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光与浏览器服务条款</w:t>
      </w:r>
    </w:p>
    <w:p>
      <w:r>
        <w:t>版本：V8 · 生效与更新日期：2026年10月10日</w:t>
      </w:r>
    </w:p>
    <w:p>
      <w:pPr>
        <w:pStyle w:val="Heading1"/>
      </w:pPr>
      <w:r>
        <w:t>目录</w:t>
      </w:r>
    </w:p>
    <w:p>
      <w:hyperlink w:anchor="section_5">
        <w:r>
          <w:rPr>
            <w:color w:val="234C70"/>
          </w:rPr>
          <w:t>1. 服务提供方</w:t>
        </w:r>
      </w:hyperlink>
    </w:p>
    <w:p>
      <w:hyperlink w:anchor="section_11">
        <w:r>
          <w:rPr>
            <w:color w:val="234C70"/>
          </w:rPr>
          <w:t>2. 光与浏览器是什么</w:t>
        </w:r>
      </w:hyperlink>
    </w:p>
    <w:p>
      <w:hyperlink w:anchor="section_15">
        <w:r>
          <w:rPr>
            <w:color w:val="234C70"/>
          </w:rPr>
          <w:t>3. 免费使用与广告</w:t>
        </w:r>
      </w:hyperlink>
    </w:p>
    <w:p>
      <w:hyperlink w:anchor="section_18">
        <w:r>
          <w:rPr>
            <w:color w:val="234C70"/>
          </w:rPr>
          <w:t>4. 可选账号与本地数据</w:t>
        </w:r>
      </w:hyperlink>
    </w:p>
    <w:p>
      <w:hyperlink w:anchor="section_21">
        <w:r>
          <w:rPr>
            <w:color w:val="234C70"/>
          </w:rPr>
          <w:t>5. 软件使用许可</w:t>
        </w:r>
      </w:hyperlink>
    </w:p>
    <w:p>
      <w:hyperlink w:anchor="section_24">
        <w:r>
          <w:rPr>
            <w:color w:val="234C70"/>
          </w:rPr>
          <w:t>6. 合法使用</w:t>
        </w:r>
      </w:hyperlink>
    </w:p>
    <w:p>
      <w:hyperlink w:anchor="section_27">
        <w:r>
          <w:rPr>
            <w:color w:val="234C70"/>
          </w:rPr>
          <w:t>7. 第三方网站和服务</w:t>
        </w:r>
      </w:hyperlink>
    </w:p>
    <w:p>
      <w:hyperlink w:anchor="section_30">
        <w:r>
          <w:rPr>
            <w:color w:val="234C70"/>
          </w:rPr>
          <w:t>8. 搜索引擎</w:t>
        </w:r>
      </w:hyperlink>
    </w:p>
    <w:p>
      <w:hyperlink w:anchor="section_33">
        <w:r>
          <w:rPr>
            <w:color w:val="234C70"/>
          </w:rPr>
          <w:t>9. 网页广告与内容拦截</w:t>
        </w:r>
      </w:hyperlink>
    </w:p>
    <w:p>
      <w:hyperlink w:anchor="section_36">
        <w:r>
          <w:rPr>
            <w:color w:val="234C70"/>
          </w:rPr>
          <w:t>10. 网页翻译</w:t>
        </w:r>
      </w:hyperlink>
    </w:p>
    <w:p>
      <w:hyperlink w:anchor="section_39">
        <w:r>
          <w:rPr>
            <w:color w:val="234C70"/>
          </w:rPr>
          <w:t>11. 无痕浏览</w:t>
        </w:r>
      </w:hyperlink>
    </w:p>
    <w:p>
      <w:hyperlink w:anchor="section_42">
        <w:r>
          <w:rPr>
            <w:color w:val="234C70"/>
          </w:rPr>
          <w:t>12. 下载与文件</w:t>
        </w:r>
      </w:hyperlink>
    </w:p>
    <w:p>
      <w:hyperlink w:anchor="section_45">
        <w:r>
          <w:rPr>
            <w:color w:val="234C70"/>
          </w:rPr>
          <w:t>13. 更新</w:t>
        </w:r>
      </w:hyperlink>
    </w:p>
    <w:p>
      <w:hyperlink w:anchor="section_48">
        <w:r>
          <w:rPr>
            <w:color w:val="234C70"/>
          </w:rPr>
          <w:t>14. 知识产权</w:t>
        </w:r>
      </w:hyperlink>
    </w:p>
    <w:p>
      <w:hyperlink w:anchor="section_51">
        <w:r>
          <w:rPr>
            <w:color w:val="234C70"/>
          </w:rPr>
          <w:t>15. 用户反馈</w:t>
        </w:r>
      </w:hyperlink>
    </w:p>
    <w:p>
      <w:hyperlink w:anchor="section_54">
        <w:r>
          <w:rPr>
            <w:color w:val="234C70"/>
          </w:rPr>
          <w:t>16. 服务可用性</w:t>
        </w:r>
      </w:hyperlink>
    </w:p>
    <w:p>
      <w:hyperlink w:anchor="section_56">
        <w:r>
          <w:rPr>
            <w:color w:val="234C70"/>
          </w:rPr>
          <w:t>17. 免责声明</w:t>
        </w:r>
      </w:hyperlink>
    </w:p>
    <w:p>
      <w:hyperlink w:anchor="section_59">
        <w:r>
          <w:rPr>
            <w:color w:val="234C70"/>
          </w:rPr>
          <w:t>18. 责任限制</w:t>
        </w:r>
      </w:hyperlink>
    </w:p>
    <w:p>
      <w:hyperlink w:anchor="section_62">
        <w:r>
          <w:rPr>
            <w:color w:val="234C70"/>
          </w:rPr>
          <w:t>19. 停止使用</w:t>
        </w:r>
      </w:hyperlink>
    </w:p>
    <w:p>
      <w:hyperlink w:anchor="section_65">
        <w:r>
          <w:rPr>
            <w:color w:val="234C70"/>
          </w:rPr>
          <w:t>20. 本条款的变更</w:t>
        </w:r>
      </w:hyperlink>
    </w:p>
    <w:p>
      <w:hyperlink w:anchor="section_68">
        <w:r>
          <w:rPr>
            <w:color w:val="234C70"/>
          </w:rPr>
          <w:t>21. 平台附加规则</w:t>
        </w:r>
      </w:hyperlink>
    </w:p>
    <w:p>
      <w:hyperlink w:anchor="section_71">
        <w:r>
          <w:rPr>
            <w:color w:val="234C70"/>
          </w:rPr>
          <w:t>22. 消费者权利</w:t>
        </w:r>
      </w:hyperlink>
    </w:p>
    <w:p>
      <w:hyperlink w:anchor="section_73">
        <w:r>
          <w:rPr>
            <w:color w:val="234C70"/>
          </w:rPr>
          <w:t>23. 适用法律与争议</w:t>
        </w:r>
      </w:hyperlink>
    </w:p>
    <w:p>
      <w:hyperlink w:anchor="section_77">
        <w:r>
          <w:rPr>
            <w:color w:val="234C70"/>
          </w:rPr>
          <w:t>24. 条款的独立性</w:t>
        </w:r>
      </w:hyperlink>
    </w:p>
    <w:p>
      <w:hyperlink w:anchor="section_79">
        <w:r>
          <w:rPr>
            <w:color w:val="234C70"/>
          </w:rPr>
          <w:t>25. 联系我们</w:t>
        </w:r>
      </w:hyperlink>
    </w:p>
    <w:p>
      <w:r>
        <w:br w:type="page"/>
      </w:r>
    </w:p>
    <w:p>
      <w:pPr>
        <w:pStyle w:val="Title"/>
        <w:widowControl/>
      </w:pPr>
      <w:r>
        <w:t>光与浏览器服务条款</w:t>
      </w:r>
    </w:p>
    <w:p>
      <w:pPr>
        <w:widowControl/>
      </w:pPr>
      <w:r>
        <w:t>版本：V8</w:t>
        <w:br/>
        <w:t>修订日期：2026年10月10日</w:t>
        <w:br/>
        <w:t>生效日期：2026年10月10日</w:t>
        <w:br/>
        <w:t>提供主体：上海追光智创文化传媒有限公司</w:t>
      </w:r>
    </w:p>
    <w:p>
      <w:pPr>
        <w:widowControl/>
      </w:pPr>
      <w:r>
        <w:t>欢迎使用光与浏览器。</w:t>
      </w:r>
    </w:p>
    <w:p>
      <w:pPr>
        <w:widowControl/>
      </w:pPr>
      <w:r>
        <w:t>本《光与浏览器服务条款》（以下简称“本条款”）适用于您下载、安装、访问或使用光与浏览器及其相关官方功能、软件更新和服务。</w:t>
      </w:r>
    </w:p>
    <w:p>
      <w:pPr>
        <w:widowControl/>
      </w:pPr>
      <w:r>
        <w:t>请在使用前阅读本条款。下载、安装或继续使用光与浏览器，即表示您已阅读并同意受本条款约束；如您不同意，请不要下载或使用光与浏览器。</w:t>
      </w:r>
    </w:p>
    <w:p>
      <w:bookmarkStart w:id="5" w:name="section_5"/>
      <w:pPr>
        <w:pStyle w:val="Heading1"/>
        <w:widowControl/>
      </w:pPr>
      <w:r>
        <w:t>1. 服务提供方</w:t>
      </w:r>
      <w:bookmarkEnd w:id="5"/>
    </w:p>
    <w:p>
      <w:pPr>
        <w:widowControl/>
      </w:pPr>
      <w:r>
        <w:t>光与浏览器由上海追光智创文化传媒有限公司提供和维护。本条款中的“我们”“我们的”指该合法运营主体。</w:t>
      </w:r>
    </w:p>
    <w:p>
      <w:pPr>
        <w:widowControl/>
      </w:pPr>
      <w:r>
        <w:t>运营者 / 服务提供者：上海追光智创文化传媒有限公司</w:t>
      </w:r>
    </w:p>
    <w:p>
      <w:pPr>
        <w:widowControl/>
      </w:pPr>
      <w:r>
        <w:t>联系邮箱：</w:t>
      </w:r>
      <w:hyperlink r:id="rId16">
        <w:r>
          <w:rPr>
            <w:color w:val="234C70"/>
          </w:rPr>
          <w:t>support@dawnbloom.net</w:t>
        </w:r>
      </w:hyperlink>
      <w:r/>
    </w:p>
    <w:p>
      <w:pPr>
        <w:widowControl/>
      </w:pPr>
      <w:r>
        <w:t>官方网站：</w:t>
      </w:r>
      <w:hyperlink r:id="rId11">
        <w:r>
          <w:rPr>
            <w:color w:val="234C70"/>
          </w:rPr>
          <w:t>https://dawnbloom.net</w:t>
        </w:r>
      </w:hyperlink>
      <w:r/>
    </w:p>
    <w:p>
      <w:pPr>
        <w:widowControl/>
      </w:pPr>
      <w:r>
        <w:t>法定联系地址：中国（上海）自由贸易试验区临港新片区天骄路336号3幢218室</w:t>
      </w:r>
    </w:p>
    <w:p>
      <w:bookmarkStart w:id="11" w:name="section_11"/>
      <w:pPr>
        <w:pStyle w:val="Heading1"/>
        <w:widowControl/>
      </w:pPr>
      <w:r>
        <w:t>2. 光与浏览器是什么</w:t>
      </w:r>
      <w:bookmarkEnd w:id="11"/>
    </w:p>
    <w:p>
      <w:pPr>
        <w:widowControl/>
      </w:pPr>
      <w:r>
        <w:t>光与浏览器是一款访问和浏览互联网内容的软件，提供或计划根据平台逐步提供网页浏览、标签页、历史记录、收藏夹、文件下载、网页翻译、网页广告与常见追踪器拦截、阅读模式、页内查找和网站权限管理等功能。</w:t>
      </w:r>
    </w:p>
    <w:p>
      <w:pPr>
        <w:widowControl/>
      </w:pPr>
      <w:r>
        <w:t>Android 2.0.0 官网 APK 已开放，Windows x64 1.0.0 安装器可下载；iOS / iPadOS 与 macOS 版本按 Apple 审核和实际发布进度开放。具体功能可能因操作系统、设备、地区、系统版本和第三方服务能力而异。</w:t>
      </w:r>
    </w:p>
    <w:p>
      <w:pPr>
        <w:widowControl/>
      </w:pPr>
      <w:r>
        <w:t>光与浏览器不适用 DAWNBLOOM 游戏及账号服务的统一 18 岁门槛；使用时仍须遵守所在地法律、应用商店规则及所访问网站自身的年龄要求。</w:t>
      </w:r>
    </w:p>
    <w:p>
      <w:bookmarkStart w:id="15" w:name="section_15"/>
      <w:pPr>
        <w:pStyle w:val="Heading1"/>
        <w:widowControl/>
      </w:pPr>
      <w:r>
        <w:t>3. 免费使用与广告</w:t>
      </w:r>
      <w:bookmarkEnd w:id="15"/>
    </w:p>
    <w:p>
      <w:pPr>
        <w:widowControl/>
      </w:pPr>
      <w:r>
        <w:t>光与浏览器免费提供。浏览器自身不设开屏广告、信息流广告、赞助入口、购物推广或其他浏览器运营广告。第三方网站、搜索引擎和网络服务可能自行展示广告。</w:t>
      </w:r>
    </w:p>
    <w:p>
      <w:pPr>
        <w:widowControl/>
      </w:pPr>
      <w:r>
        <w:t>广告拦截不能保证识别或拦截所有广告、追踪器和弹窗，也不能保证启用后每个网站始终完整运行。</w:t>
      </w:r>
    </w:p>
    <w:p>
      <w:bookmarkStart w:id="18" w:name="section_18"/>
      <w:pPr>
        <w:pStyle w:val="Heading1"/>
        <w:widowControl/>
      </w:pPr>
      <w:r>
        <w:t>4. 可选账号与本地数据</w:t>
      </w:r>
      <w:bookmarkEnd w:id="18"/>
    </w:p>
    <w:p>
      <w:pPr>
        <w:widowControl/>
      </w:pPr>
      <w:r>
        <w:t>无需账号即可使用核心浏览能力。登录现有 DAWNBLOOM 账号后，您可自行开启收藏夹与少量浏览器偏好的轻量同步。浏览历史、标签页、Cookie、密码、网页缓存和无痕数据不进入账号同步。</w:t>
      </w:r>
    </w:p>
    <w:p>
      <w:pPr>
        <w:widowControl/>
      </w:pPr>
      <w:r>
        <w:t>数据存储、无痕模式、匿名聚合使用统计、第三方服务、网页翻译、权限及其他隐私事项，请阅读统一的《DAWNBLOOM 隐私政策》。该政策与本条款各自具有独立内容和作用。</w:t>
      </w:r>
    </w:p>
    <w:p>
      <w:bookmarkStart w:id="21" w:name="section_21"/>
      <w:pPr>
        <w:pStyle w:val="Heading1"/>
        <w:widowControl/>
      </w:pPr>
      <w:r>
        <w:t>5. 软件使用许可</w:t>
      </w:r>
      <w:bookmarkEnd w:id="21"/>
    </w:p>
    <w:p>
      <w:pPr>
        <w:widowControl/>
      </w:pPr>
      <w:r>
        <w:t>在遵守本条款的前提下，我们授予您有限、非独占、不可转让、可撤销的个人使用许可，允许您在合法拥有或控制的兼容设备上安装和使用光与浏览器。软件版权、商标、设计、源代码和其他知识产权不因此转移。</w:t>
      </w:r>
    </w:p>
    <w:p>
      <w:pPr>
        <w:widowControl/>
      </w:pPr>
      <w:r>
        <w:t>除适用法律明确允许外，您不得绕过安全机制、恶意修改或破坏软件、传播恶意软件、冒充官方版本、未经授权利用品牌发布误导性软件，或以侵害我们或第三方合法权利的方式使用软件。开源组件继续受各自许可证约束。</w:t>
      </w:r>
    </w:p>
    <w:p>
      <w:bookmarkStart w:id="24" w:name="section_24"/>
      <w:pPr>
        <w:pStyle w:val="Heading1"/>
        <w:widowControl/>
      </w:pPr>
      <w:r>
        <w:t>6. 合法使用</w:t>
      </w:r>
      <w:bookmarkEnd w:id="24"/>
    </w:p>
    <w:p>
      <w:pPr>
        <w:widowControl/>
      </w:pPr>
      <w:r>
        <w:t>您应依法使用光与浏览器，不得利用它实施网络攻击、传播恶意软件、欺诈或钓鱼、非法侵犯隐私或知识产权、绕过法律明确禁止绕过的技术保护措施，或从事其他违法活动。</w:t>
      </w:r>
    </w:p>
    <w:p>
      <w:pPr>
        <w:widowControl/>
      </w:pPr>
      <w:r>
        <w:t>光与浏览器是通用网页浏览工具。我们无法控制用户访问的全部互联网内容，也不代表、认可或背书这些网站及其内容。</w:t>
      </w:r>
    </w:p>
    <w:p>
      <w:bookmarkStart w:id="27" w:name="section_27"/>
      <w:pPr>
        <w:pStyle w:val="Heading1"/>
        <w:widowControl/>
      </w:pPr>
      <w:r>
        <w:t>7. 第三方网站和服务</w:t>
      </w:r>
      <w:bookmarkEnd w:id="27"/>
    </w:p>
    <w:p>
      <w:pPr>
        <w:widowControl/>
      </w:pPr>
      <w:r>
        <w:t>光与浏览器可访问网站、搜索引擎、下载服务器、视频服务、第三方应用及其他互联网服务。这些服务不受光与浏览器控制，可能有自己的条款和隐私政策，处理服务所需信息、展示广告、限制内容或改变及停止服务。</w:t>
      </w:r>
    </w:p>
    <w:p>
      <w:pPr>
        <w:widowControl/>
      </w:pPr>
      <w:r>
        <w:t>您与第三方服务的关系原则上由该第三方的条款和政策约束。我们不对第三方网站的内容、准确性、安全性、可用性、商品、服务或广告作出背书或保证。</w:t>
      </w:r>
    </w:p>
    <w:p>
      <w:bookmarkStart w:id="30" w:name="section_30"/>
      <w:pPr>
        <w:pStyle w:val="Heading1"/>
        <w:widowControl/>
      </w:pPr>
      <w:r>
        <w:t>8. 搜索引擎</w:t>
      </w:r>
      <w:bookmarkEnd w:id="30"/>
    </w:p>
    <w:p>
      <w:pPr>
        <w:widowControl/>
      </w:pPr>
      <w:r>
        <w:t>光与浏览器可能预设或允许选择 Google、Bing 等搜索服务。搜索请求会根据您的选择发送给相应提供商；搜索结果、广告及相关数据处理受该提供商自己的条款和隐私政策约束。</w:t>
      </w:r>
    </w:p>
    <w:p>
      <w:pPr>
        <w:widowControl/>
      </w:pPr>
      <w:r>
        <w:t>我们不控制搜索结果排序、广告、内容或可用性。您可在浏览器支持的范围内更改默认搜索引擎。</w:t>
      </w:r>
    </w:p>
    <w:p>
      <w:bookmarkStart w:id="33" w:name="section_33"/>
      <w:pPr>
        <w:pStyle w:val="Heading1"/>
        <w:widowControl/>
      </w:pPr>
      <w:r>
        <w:t>9. 网页广告与内容拦截</w:t>
      </w:r>
      <w:bookmarkEnd w:id="33"/>
    </w:p>
    <w:p>
      <w:pPr>
        <w:widowControl/>
      </w:pPr>
      <w:r>
        <w:t>光与浏览器可能提供广告拦截、常见追踪器拦截和弹窗限制。我们不保证拦截所有广告、识别所有追踪器，或启用拦截后所有网站均能完整运行。网站的技术架构、广告脚本、反拦截措施及第三方组件可能导致异常。</w:t>
      </w:r>
    </w:p>
    <w:p>
      <w:pPr>
        <w:widowControl/>
      </w:pPr>
      <w:r>
        <w:t>您可按浏览器提供的功能为特定网站关闭拦截或设置例外。拦截功能不以绕过付费墙、订阅限制、会员权限、数字版权管理或其他合法访问控制为目的。</w:t>
      </w:r>
    </w:p>
    <w:p>
      <w:bookmarkStart w:id="36" w:name="section_36"/>
      <w:pPr>
        <w:pStyle w:val="Heading1"/>
        <w:widowControl/>
      </w:pPr>
      <w:r>
        <w:t>10. 网页翻译</w:t>
      </w:r>
      <w:bookmarkEnd w:id="36"/>
    </w:p>
    <w:p>
      <w:pPr>
        <w:widowControl/>
      </w:pPr>
      <w:r>
        <w:t>光与浏览器可能借助设备端、操作系统或第三方功能组件翻译网页。自动翻译可能有遗漏、歧义、错误或上下文偏差，仅供辅助理解；请勿在医疗、法律、金融、安全、合同等高风险场景中仅依赖译文作重要决定。</w:t>
      </w:r>
    </w:p>
    <w:p>
      <w:pPr>
        <w:widowControl/>
      </w:pPr>
      <w:r>
        <w:t>第三方翻译组件的数据处理，请参阅《DAWNBLOOM 隐私政策》及相关第三方政策。</w:t>
      </w:r>
    </w:p>
    <w:p>
      <w:bookmarkStart w:id="39" w:name="section_39"/>
      <w:pPr>
        <w:pStyle w:val="Heading1"/>
        <w:widowControl/>
      </w:pPr>
      <w:r>
        <w:t>11. 无痕浏览</w:t>
      </w:r>
      <w:bookmarkEnd w:id="39"/>
    </w:p>
    <w:p>
      <w:pPr>
        <w:widowControl/>
      </w:pPr>
      <w:r>
        <w:t>无痕模式旨在减少当前设备留下的浏览记录，例如不写入普通浏览历史，并在会话结束后尽可能清理相关本地临时数据。</w:t>
      </w:r>
    </w:p>
    <w:p>
      <w:pPr>
        <w:widowControl/>
      </w:pPr>
      <w:r>
        <w:t>它不是 VPN、代理或匿名网络，不会隐藏 IP 地址。网站、互联网服务提供商、单位或学校的网络管理员及其他相关网络服务仍可能看到必要的网络活动信息。</w:t>
      </w:r>
    </w:p>
    <w:p>
      <w:bookmarkStart w:id="42" w:name="section_42"/>
      <w:pPr>
        <w:pStyle w:val="Heading1"/>
        <w:widowControl/>
      </w:pPr>
      <w:r>
        <w:t>12. 下载与文件</w:t>
      </w:r>
      <w:bookmarkEnd w:id="42"/>
    </w:p>
    <w:p>
      <w:pPr>
        <w:widowControl/>
      </w:pPr>
      <w:r>
        <w:t>下载文件来自您主动访问的第三方来源。我们无法保证所有文件安全、合法、无恶意代码或符合预期。打开未知文件前，请自行判断来源是否可信。</w:t>
      </w:r>
    </w:p>
    <w:p>
      <w:pPr>
        <w:widowControl/>
      </w:pPr>
      <w:r>
        <w:t>文件保存和访问也可能受 Android、iOS / iPadOS、macOS 和 Windows 各自的系统权限与安全规则约束。</w:t>
      </w:r>
    </w:p>
    <w:p>
      <w:bookmarkStart w:id="45" w:name="section_45"/>
      <w:pPr>
        <w:pStyle w:val="Heading1"/>
        <w:widowControl/>
      </w:pPr>
      <w:r>
        <w:t>13. 更新</w:t>
      </w:r>
      <w:bookmarkEnd w:id="45"/>
    </w:p>
    <w:p>
      <w:pPr>
        <w:widowControl/>
      </w:pPr>
      <w:r>
        <w:t>我们可能发布安全、兼容性、性能和错误修复及功能调整。更新可能通过应用商店、操作系统或光与浏览器官方更新机制提供。</w:t>
      </w:r>
    </w:p>
    <w:p>
      <w:pPr>
        <w:widowControl/>
      </w:pPr>
      <w:r>
        <w:t>版本检查和更新不要求上传您的浏览历史、收藏夹、标签页或网页正文。因安全、法律、兼容性或平台要求，旧版本可能停止获得支持；我们不保证历史版本永久兼容所有网站和操作系统。</w:t>
      </w:r>
    </w:p>
    <w:p>
      <w:bookmarkStart w:id="48" w:name="section_48"/>
      <w:pPr>
        <w:pStyle w:val="Heading1"/>
        <w:widowControl/>
      </w:pPr>
      <w:r>
        <w:t>14. 知识产权</w:t>
      </w:r>
      <w:bookmarkEnd w:id="48"/>
    </w:p>
    <w:p>
      <w:pPr>
        <w:widowControl/>
      </w:pPr>
      <w:r>
        <w:t>光与浏览器的名称、Logo、图标、界面设计、软件代码、网站设计、文案、原创图形及品牌资产的知识产权由合法权利人依法享有。第三方网站和内容的权利属于相应权利人。</w:t>
      </w:r>
    </w:p>
    <w:p>
      <w:pPr>
        <w:widowControl/>
      </w:pPr>
      <w:r>
        <w:t>使用浏览器不会使您取得第三方内容的所有权，或取得超出法律及权利人授权范围的使用权。</w:t>
      </w:r>
    </w:p>
    <w:p>
      <w:bookmarkStart w:id="51" w:name="section_51"/>
      <w:pPr>
        <w:pStyle w:val="Heading1"/>
        <w:widowControl/>
      </w:pPr>
      <w:r>
        <w:t>15. 用户反馈</w:t>
      </w:r>
      <w:bookmarkEnd w:id="51"/>
    </w:p>
    <w:p>
      <w:pPr>
        <w:widowControl/>
      </w:pPr>
      <w:r>
        <w:t>您主动提交的建议、错误报告、功能意见和体验反馈，可用于改进浏览器、修复问题及研究产品设计。我们不会因此取得您独立原创作品的所有权。</w:t>
      </w:r>
    </w:p>
    <w:p>
      <w:pPr>
        <w:widowControl/>
      </w:pPr>
      <w:r>
        <w:t>请勿通过反馈渠道提交密码、Cookie、访问令牌、身份证件、私人文件或其他不必要的敏感信息。</w:t>
      </w:r>
    </w:p>
    <w:p>
      <w:bookmarkStart w:id="54" w:name="section_54"/>
      <w:pPr>
        <w:pStyle w:val="Heading1"/>
        <w:widowControl/>
      </w:pPr>
      <w:r>
        <w:t>16. 服务可用性</w:t>
      </w:r>
      <w:bookmarkEnd w:id="54"/>
    </w:p>
    <w:p>
      <w:pPr>
        <w:widowControl/>
      </w:pPr>
      <w:r>
        <w:t>互联网、网站和操作系统持续变化。我们无法保证浏览器始终不中断、任何网页始终正常加载、所有设备具有完全相同的功能，或第三方网站始终兼容。我们会在合理范围内维护安全性、稳定性、兼容性与性能。</w:t>
      </w:r>
    </w:p>
    <w:p>
      <w:bookmarkStart w:id="56" w:name="section_56"/>
      <w:pPr>
        <w:pStyle w:val="Heading1"/>
        <w:widowControl/>
      </w:pPr>
      <w:r>
        <w:t>17. 免责声明</w:t>
      </w:r>
      <w:bookmarkEnd w:id="56"/>
    </w:p>
    <w:p>
      <w:pPr>
        <w:widowControl/>
      </w:pPr>
      <w:r>
        <w:t>在适用法律允许的范围内，光与浏览器按现状和可用状态提供。除法律明确要求外，我们不作超出本条款的明示或默示保证。</w:t>
      </w:r>
    </w:p>
    <w:p>
      <w:pPr>
        <w:widowControl/>
      </w:pPr>
      <w:r>
        <w:t>第三方网站、搜索结果、广告、下载文件及其他第三方内容的真实性、准确性、合法性、完整性和安全性不由我们保证。本条款不排除或限制依法不得排除或限制的消费者权利。</w:t>
      </w:r>
    </w:p>
    <w:p>
      <w:bookmarkStart w:id="59" w:name="section_59"/>
      <w:pPr>
        <w:pStyle w:val="Heading1"/>
        <w:widowControl/>
      </w:pPr>
      <w:r>
        <w:t>18. 责任限制</w:t>
      </w:r>
      <w:bookmarkEnd w:id="59"/>
    </w:p>
    <w:p>
      <w:pPr>
        <w:widowControl/>
      </w:pPr>
      <w:r>
        <w:t>在适用法律允许的范围内，对第三方网站内容或服务中断、恶意网站或文件、用户违反本条款、用户设备或网络故障，以及超出我们合理控制范围的事件所造成的损失，我们仅在适用法律规定的范围内承担相应责任。</w:t>
      </w:r>
    </w:p>
    <w:p>
      <w:pPr>
        <w:widowControl/>
      </w:pPr>
      <w:r>
        <w:t>本条款不限制依法不得限制的责任、因故意或重大过失依法应承担的责任，或用户依法享有的强制性消费者权利。</w:t>
      </w:r>
    </w:p>
    <w:p>
      <w:bookmarkStart w:id="62" w:name="section_62"/>
      <w:pPr>
        <w:pStyle w:val="Heading1"/>
        <w:widowControl/>
      </w:pPr>
      <w:r>
        <w:t>19. 停止使用</w:t>
      </w:r>
      <w:bookmarkEnd w:id="62"/>
    </w:p>
    <w:p>
      <w:pPr>
        <w:widowControl/>
      </w:pPr>
      <w:r>
        <w:t>您可以随时关闭同步、退出 DAWNBLOOM 账号并卸载光与浏览器。账号管理与关闭请使用官网客服中心现有 DAWNBLOOM 账号管理入口。</w:t>
      </w:r>
    </w:p>
    <w:p>
      <w:pPr>
        <w:widowControl/>
      </w:pPr>
      <w:r>
        <w:t>若法律、安全、严重滥用、不可抗力或平台政策要求调整某些官方在线功能，我们可能作出必要处理。浏览器核心网页浏览能力会尽可能不依赖追光服务器。</w:t>
      </w:r>
    </w:p>
    <w:p>
      <w:bookmarkStart w:id="65" w:name="section_65"/>
      <w:pPr>
        <w:pStyle w:val="Heading1"/>
        <w:widowControl/>
      </w:pPr>
      <w:r>
        <w:t>20. 本条款的变更</w:t>
      </w:r>
      <w:bookmarkEnd w:id="65"/>
    </w:p>
    <w:p>
      <w:pPr>
        <w:widowControl/>
      </w:pPr>
      <w:r>
        <w:t>我们可能因法律、安全、操作系统或应用商店规则、产品功能和技术变化更新本条款。若变更对权利或义务有重大影响，我们会通过官网公告、应用内明显提示或版本更新说明等合理方式告知。</w:t>
      </w:r>
    </w:p>
    <w:p>
      <w:pPr>
        <w:widowControl/>
      </w:pPr>
      <w:r>
        <w:t>新条款会标明版本号、最后更新日期和生效日期。生效后继续使用在法律允许的范围内表示接受；依法需要重新明确同意的变更，将另行取得同意。</w:t>
      </w:r>
    </w:p>
    <w:p>
      <w:bookmarkStart w:id="68" w:name="section_68"/>
      <w:pPr>
        <w:pStyle w:val="Heading1"/>
        <w:widowControl/>
      </w:pPr>
      <w:r>
        <w:t>21. 平台附加规则</w:t>
      </w:r>
      <w:bookmarkEnd w:id="68"/>
    </w:p>
    <w:p>
      <w:pPr>
        <w:widowControl/>
      </w:pPr>
      <w:r>
        <w:t>若您通过 Apple App Store、Google Play、Microsoft Store 或其他分发平台获取浏览器，还可能受相应平台使用条款、软件许可及商店政策约束。</w:t>
      </w:r>
    </w:p>
    <w:p>
      <w:pPr>
        <w:widowControl/>
      </w:pPr>
      <w:r>
        <w:t>本条款不排除平台规则赋予的强制性权利。强制性平台条款与本条款冲突时，在适用范围内依相关平台规则及适用法律处理。</w:t>
      </w:r>
    </w:p>
    <w:p>
      <w:bookmarkStart w:id="71" w:name="section_71"/>
      <w:pPr>
        <w:pStyle w:val="Heading1"/>
        <w:widowControl/>
      </w:pPr>
      <w:r>
        <w:t>22. 消费者权利</w:t>
      </w:r>
      <w:bookmarkEnd w:id="71"/>
    </w:p>
    <w:p>
      <w:pPr>
        <w:widowControl/>
      </w:pPr>
      <w:r>
        <w:t>不同国家和地区可能赋予消费者不同的法定权利。本条款不排除、限制或减少依适用法律不得通过合同放弃的权利。若某项约定与您所在地强制性消费者法律冲突，以该法律规定为准。</w:t>
      </w:r>
    </w:p>
    <w:p>
      <w:bookmarkStart w:id="73" w:name="section_73"/>
      <w:pPr>
        <w:pStyle w:val="Heading1"/>
        <w:widowControl/>
      </w:pPr>
      <w:r>
        <w:t>23. 适用法律与争议</w:t>
      </w:r>
      <w:bookmarkEnd w:id="73"/>
    </w:p>
    <w:p>
      <w:pPr>
        <w:widowControl/>
      </w:pPr>
      <w:r>
        <w:t>在不影响您依据适用法律享有的强制性消费者权利的前提下，本条款适用中华人民共和国法律。</w:t>
      </w:r>
    </w:p>
    <w:p>
      <w:pPr>
        <w:widowControl/>
      </w:pPr>
      <w:r>
        <w:t>因本条款或光与浏览器产生的争议，双方应优先通过友好协商解决。</w:t>
      </w:r>
    </w:p>
    <w:p>
      <w:pPr>
        <w:widowControl/>
      </w:pPr>
      <w:r>
        <w:t>协商无法解决的，可依法向服务提供方住所地有管辖权的人民法院提起诉讼；如用户所在地适用的强制性消费者保护法律对管辖、争议解决或其他权利另有规定，则从其规定。</w:t>
      </w:r>
    </w:p>
    <w:p>
      <w:bookmarkStart w:id="77" w:name="section_77"/>
      <w:pPr>
        <w:pStyle w:val="Heading1"/>
        <w:widowControl/>
      </w:pPr>
      <w:r>
        <w:t>24. 条款的独立性</w:t>
      </w:r>
      <w:bookmarkEnd w:id="77"/>
    </w:p>
    <w:p>
      <w:pPr>
        <w:widowControl/>
      </w:pPr>
      <w:r>
        <w:t>如任何部分被有权机关认定无效、违法或不可执行，不影响其他部分继续有效。我们未立即行使某项权利，不表示放弃该权利。</w:t>
      </w:r>
    </w:p>
    <w:p>
      <w:bookmarkStart w:id="79" w:name="section_79"/>
      <w:pPr>
        <w:pStyle w:val="Heading1"/>
        <w:widowControl/>
      </w:pPr>
      <w:r>
        <w:t>25. 联系我们</w:t>
      </w:r>
      <w:bookmarkEnd w:id="79"/>
    </w:p>
    <w:p>
      <w:pPr>
        <w:widowControl/>
      </w:pPr>
      <w:r>
        <w:t>如对本条款、光与浏览器、隐私、安全、知识产权或兼容性有疑问，请通过以下方式联系我们：</w:t>
      </w:r>
    </w:p>
    <w:p>
      <w:pPr>
        <w:widowControl/>
      </w:pPr>
      <w:r>
        <w:t>运营者 / 服务提供者：上海追光智创文化传媒有限公司</w:t>
      </w:r>
    </w:p>
    <w:p>
      <w:pPr>
        <w:widowControl/>
      </w:pPr>
      <w:r>
        <w:t>联系邮箱：</w:t>
      </w:r>
      <w:hyperlink r:id="rId16">
        <w:r>
          <w:rPr>
            <w:color w:val="234C70"/>
          </w:rPr>
          <w:t>support@dawnbloom.net</w:t>
        </w:r>
      </w:hyperlink>
      <w:r/>
    </w:p>
    <w:p>
      <w:pPr>
        <w:widowControl/>
      </w:pPr>
      <w:r>
        <w:t>官方网站：</w:t>
      </w:r>
      <w:hyperlink r:id="rId11">
        <w:r>
          <w:rPr>
            <w:color w:val="234C70"/>
          </w:rPr>
          <w:t>https://dawnbloom.net</w:t>
        </w:r>
      </w:hyperlink>
      <w:r/>
    </w:p>
    <w:p>
      <w:pPr>
        <w:widowControl/>
      </w:pPr>
      <w:r>
        <w:t>法定联系地址：中国（上海）自由贸易试验区临港新片区天骄路336号3幢218室</w:t>
      </w:r>
    </w:p>
    <w:p>
      <w:pPr>
        <w:widowControl/>
      </w:pPr>
      <w:r>
        <w:t>客服入口：DAWNBLOOM 官方客服中心。</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dawnbloom.net · 第 </w:t>
    </w:r>
    <w:fldSimple w:instr="PAGE"/>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Songti SC" w:hAnsi="Songti SC" w:eastAsia="Songti SC"/>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Songti SC" w:hAnsi="Songti SC" w:eastAsia="Songti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Songti SC" w:hAnsi="Songti SC" w:eastAsia="Songti SC"/>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Songti SC" w:hAnsi="Songti SC" w:eastAsia="Songti SC"/>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mailto:support@dawnbloom.net" TargetMode="External"/><Relationship Id="rId17" Type="http://schemas.openxmlformats.org/officeDocument/2006/relationships/hyperlink" Target="mailto:legal@dawnbloom.net" TargetMode="External"/><Relationship Id="rId18" Type="http://schemas.openxmlformats.org/officeDocument/2006/relationships/hyperlink" Target="mailto:security@dawnbloom.net" TargetMode="External"/><Relationship Id="rId19"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光与浏览器服务条款</dc:title>
  <dc:subject>DAWNBLOOM 法律文件 V8 中文版</dc:subject>
  <dc:creator>上海追光智创文化传媒有限公司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