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40"/>
        <w:jc w:val="center"/>
      </w:pPr>
      <w:r>
        <w:rPr>
          <w:rFonts w:ascii="Arial Unicode MS" w:hAnsi="Arial Unicode MS" w:eastAsia="Arial Unicode MS" w:cs="Noto Sans TC"/>
          <w:b/>
          <w:color w:val="142032"/>
          <w:sz w:val="40"/>
        </w:rPr>
        <w:t>DAWNBLOOM Token 使用條款</w:t>
      </w:r>
    </w:p>
    <w:p>
      <w:pPr>
        <w:keepLines w:val="0"/>
      </w:pPr>
      <w:r>
        <w:rPr>
          <w:rFonts w:ascii="Arial Unicode MS" w:hAnsi="Arial Unicode MS" w:eastAsia="Arial Unicode MS" w:cs="Noto Sans TC"/>
          <w:b w:val="0"/>
        </w:rPr>
        <w:t>版本：V8</w:t>
      </w:r>
    </w:p>
    <w:p>
      <w:pPr>
        <w:keepLines w:val="0"/>
      </w:pPr>
      <w:r>
        <w:rPr>
          <w:rFonts w:ascii="Arial Unicode MS" w:hAnsi="Arial Unicode MS" w:eastAsia="Arial Unicode MS" w:cs="Noto Sans TC"/>
          <w:b w:val="0"/>
        </w:rPr>
        <w:t>修訂日期：2026年10月10日</w:t>
      </w:r>
    </w:p>
    <w:p>
      <w:pPr>
        <w:keepLines w:val="0"/>
      </w:pPr>
      <w:r>
        <w:rPr>
          <w:rFonts w:ascii="Arial Unicode MS" w:hAnsi="Arial Unicode MS" w:eastAsia="Arial Unicode MS" w:cs="Noto Sans TC"/>
          <w:b w:val="0"/>
        </w:rPr>
        <w:t>生效日期：2026年10月10日</w:t>
      </w:r>
    </w:p>
    <w:p>
      <w:pPr>
        <w:keepLines w:val="0"/>
      </w:pPr>
      <w:r>
        <w:rPr>
          <w:rFonts w:ascii="Arial Unicode MS" w:hAnsi="Arial Unicode MS" w:eastAsia="Arial Unicode MS" w:cs="Noto Sans TC"/>
          <w:b w:val="0"/>
        </w:rPr>
        <w:t>提供主體：上海追光智创文化传媒有限公司</w:t>
      </w:r>
    </w:p>
    <w:p>
      <w:pPr>
        <w:keepLines w:val="0"/>
      </w:pPr>
      <w:r>
        <w:rPr>
          <w:rFonts w:ascii="Arial Unicode MS" w:hAnsi="Arial Unicode MS" w:eastAsia="Arial Unicode MS" w:cs="Noto Sans TC"/>
          <w:b w:val="0"/>
        </w:rPr>
        <w:t>歡迎使用 DAWNBLOOM Token。本條款適用於從官方管道下載、安裝或使用本產品及其相關官方服務。請先閱讀；如不同意，請不要下載或使用。</w:t>
      </w:r>
    </w:p>
    <w:p>
      <w:pPr>
        <w:pStyle w:val="Heading1"/>
        <w:keepLines w:val="0"/>
      </w:pPr>
      <w:r>
        <w:rPr>
          <w:rFonts w:ascii="Arial Unicode MS" w:hAnsi="Arial Unicode MS" w:eastAsia="Arial Unicode MS" w:cs="Noto Sans TC"/>
          <w:b w:val="0"/>
        </w:rPr>
        <w:t>服務提供者</w:t>
      </w:r>
    </w:p>
    <w:p>
      <w:pPr>
        <w:keepLines w:val="0"/>
      </w:pPr>
      <w:r>
        <w:rPr>
          <w:rFonts w:ascii="Arial Unicode MS" w:hAnsi="Arial Unicode MS" w:eastAsia="Arial Unicode MS" w:cs="Noto Sans TC"/>
          <w:b w:val="0"/>
        </w:rPr>
        <w:t>上海追光智创文化传媒有限公司 · 中國（上海）自由貿易試驗區臨港新片區天驕路336號3幢218室</w:t>
      </w:r>
    </w:p>
    <w:p>
      <w:pPr>
        <w:keepLines w:val="0"/>
      </w:pPr>
      <w:hyperlink r:id="rId11">
        <w:r>
          <w:rPr>
            <w:rFonts w:ascii="Arial Unicode MS" w:hAnsi="Arial Unicode MS" w:eastAsia="Arial Unicode MS"/>
            <w:b w:val="0"/>
          </w:rPr>
          <w:t xml:space="preserve">support@dawnbloom.net</w:t>
        </w:r>
      </w:hyperlink>
      <w:r>
        <w:rPr>
          <w:rFonts w:ascii="Arial Unicode MS" w:hAnsi="Arial Unicode MS" w:eastAsia="Arial Unicode MS" w:cs="Noto Sans TC"/>
          <w:b w:val="0"/>
        </w:rPr>
        <w:t xml:space="preserve"> · </w:t>
      </w:r>
      <w:hyperlink r:id="rId12">
        <w:r>
          <w:rPr>
            <w:rFonts w:ascii="Arial Unicode MS" w:hAnsi="Arial Unicode MS" w:eastAsia="Arial Unicode MS"/>
            <w:b w:val="0"/>
          </w:rPr>
          <w:t xml:space="preserve">https://dawnbloom.net</w:t>
        </w:r>
      </w:hyperlink>
    </w:p>
    <w:p>
      <w:pPr>
        <w:pStyle w:val="Heading1"/>
        <w:keepLines w:val="0"/>
      </w:pPr>
      <w:r>
        <w:rPr>
          <w:rFonts w:ascii="Arial Unicode MS" w:hAnsi="Arial Unicode MS" w:eastAsia="Arial Unicode MS" w:cs="Noto Sans TC"/>
          <w:b w:val="0"/>
        </w:rPr>
        <w:t>產品範圍與帳號</w:t>
      </w:r>
    </w:p>
    <w:p>
      <w:pPr>
        <w:keepLines w:val="0"/>
      </w:pPr>
      <w:r>
        <w:rPr>
          <w:rFonts w:ascii="Arial Unicode MS" w:hAnsi="Arial Unicode MS" w:eastAsia="Arial Unicode MS" w:cs="Noto Sans TC"/>
          <w:b w:val="0"/>
        </w:rPr>
        <w:t>DAWNBLOOM Token 提供 DAWNBLOOM 帳號、安全驗證及官方社群和資料入口。帳號註冊、登入、綁定、找回和註銷仍遵守相應帳號規則；遊戲和社群的規則獨立適用，本條款不改變其參與條件。動態驗證碼僅用於身分安全驗證，不是貨幣、資產或收益憑證。</w:t>
      </w:r>
    </w:p>
    <w:p>
      <w:pPr>
        <w:pStyle w:val="Heading1"/>
        <w:keepLines w:val="0"/>
      </w:pPr>
      <w:r>
        <w:rPr>
          <w:rFonts w:ascii="Arial Unicode MS" w:hAnsi="Arial Unicode MS" w:eastAsia="Arial Unicode MS" w:cs="Noto Sans TC"/>
          <w:b w:val="0"/>
        </w:rPr>
        <w:t>驗證碼與裝置安全</w:t>
      </w:r>
    </w:p>
    <w:p>
      <w:pPr>
        <w:keepLines w:val="0"/>
      </w:pPr>
      <w:r>
        <w:rPr>
          <w:rFonts w:ascii="Arial Unicode MS" w:hAnsi="Arial Unicode MS" w:eastAsia="Arial Unicode MS" w:cs="Noto Sans TC"/>
          <w:b w:val="0"/>
        </w:rPr>
        <w:t>請妥善保管密碼、綁定資訊和動態驗證碼，僅核准本人發起的驗證。官方不會透過私訊索取這些資訊。裝置遺失、異常綁定或疑似帳號遭竊時，請儘快透過正式帳號管理或客服管道處理。裝置時間、系統安全和網路狀態可能影響驗證；本產品不能保證避免一切帳號遭竊、詐騙或裝置風險。</w:t>
      </w:r>
    </w:p>
    <w:p>
      <w:pPr>
        <w:pStyle w:val="Heading1"/>
        <w:keepLines w:val="0"/>
      </w:pPr>
      <w:r>
        <w:rPr>
          <w:rFonts w:ascii="Arial Unicode MS" w:hAnsi="Arial Unicode MS" w:eastAsia="Arial Unicode MS" w:cs="Noto Sans TC"/>
          <w:b w:val="0"/>
        </w:rPr>
        <w:t>軟體授權</w:t>
      </w:r>
    </w:p>
    <w:p>
      <w:pPr>
        <w:keepLines w:val="0"/>
      </w:pPr>
      <w:r>
        <w:rPr>
          <w:rFonts w:ascii="Arial Unicode MS" w:hAnsi="Arial Unicode MS" w:eastAsia="Arial Unicode MS" w:cs="Noto Sans TC"/>
          <w:b w:val="0"/>
        </w:rPr>
        <w:t>在遵守本條款及適用法律的前提下，您可在合法擁有或控制的相容裝置上安裝和使用官方版本。軟體、品牌及相關內容的智慧財產權仍歸其權利人所有。第三方開源元件依各自授權條款提供。</w:t>
      </w:r>
    </w:p>
    <w:p>
      <w:pPr>
        <w:pStyle w:val="Heading1"/>
        <w:keepLines w:val="0"/>
      </w:pPr>
      <w:r>
        <w:rPr>
          <w:rFonts w:ascii="Arial Unicode MS" w:hAnsi="Arial Unicode MS" w:eastAsia="Arial Unicode MS" w:cs="Noto Sans TC"/>
          <w:b w:val="0"/>
        </w:rPr>
        <w:t>合法使用與第三方服務</w:t>
      </w:r>
    </w:p>
    <w:p>
      <w:pPr>
        <w:keepLines w:val="0"/>
      </w:pPr>
      <w:r>
        <w:rPr>
          <w:rFonts w:ascii="Arial Unicode MS" w:hAnsi="Arial Unicode MS" w:eastAsia="Arial Unicode MS" w:cs="Noto Sans TC"/>
          <w:b w:val="0"/>
        </w:rPr>
        <w:t>不得冒充官方、散布惡意軟體、竊取帳號、侵害他人權利或破壞服務安全。適用法律允許的行為及開源授權條款授予的權利不受本條款限制。外部網站、內容來源和商店適用其自身規則；我們不控制其內容、可用性或收費。</w:t>
      </w:r>
    </w:p>
    <w:p>
      <w:pPr>
        <w:pStyle w:val="Heading1"/>
        <w:keepLines w:val="0"/>
      </w:pPr>
      <w:r>
        <w:rPr>
          <w:rFonts w:ascii="Arial Unicode MS" w:hAnsi="Arial Unicode MS" w:eastAsia="Arial Unicode MS" w:cs="Noto Sans TC"/>
          <w:b w:val="0"/>
        </w:rPr>
        <w:t>隱私與必要確認</w:t>
      </w:r>
    </w:p>
    <w:p>
      <w:pPr>
        <w:keepLines w:val="0"/>
      </w:pPr>
      <w:r>
        <w:rPr>
          <w:rFonts w:ascii="Arial Unicode MS" w:hAnsi="Arial Unicode MS" w:eastAsia="Arial Unicode MS" w:cs="Noto Sans TC"/>
          <w:b w:val="0"/>
        </w:rPr>
        <w:t>個人資訊的處理以本產品隱私說明及 DAWNBLOOM 隱私政策為準。本條款不取代系統權限、帳號操作、選用同步或其他依法需要的個別確認；您可以拒絕選用功能。</w:t>
      </w:r>
    </w:p>
    <w:p>
      <w:pPr>
        <w:pStyle w:val="Heading1"/>
        <w:keepLines w:val="0"/>
      </w:pPr>
      <w:r>
        <w:rPr>
          <w:rFonts w:ascii="Arial Unicode MS" w:hAnsi="Arial Unicode MS" w:eastAsia="Arial Unicode MS" w:cs="Noto Sans TC"/>
          <w:b w:val="0"/>
        </w:rPr>
        <w:t>提供狀態、更新與費用</w:t>
      </w:r>
    </w:p>
    <w:p>
      <w:pPr>
        <w:keepLines w:val="0"/>
      </w:pPr>
      <w:r>
        <w:rPr>
          <w:rFonts w:ascii="Arial Unicode MS" w:hAnsi="Arial Unicode MS" w:eastAsia="Arial Unicode MS" w:cs="Noto Sans TC"/>
          <w:b w:val="0"/>
        </w:rPr>
        <w:t>功能和管道以實際公開版本為準，不同平台、裝置或地區可能存在差異。官網的統一版本號不表示所有商店已提供同一版本。我們可能提供安全和功能更新；如引入收費，會事先明確說明價格、範圍及適用規則，不會僅憑本條款扣款。透過商店取得軟體時，還應遵守該商店適用的授權及購買規則。</w:t>
      </w:r>
    </w:p>
    <w:p>
      <w:pPr>
        <w:pStyle w:val="Heading1"/>
        <w:keepLines w:val="0"/>
      </w:pPr>
      <w:r>
        <w:rPr>
          <w:rFonts w:ascii="Arial Unicode MS" w:hAnsi="Arial Unicode MS" w:eastAsia="Arial Unicode MS" w:cs="Noto Sans TC"/>
          <w:b w:val="0"/>
        </w:rPr>
        <w:t>服務限制與使用者權利</w:t>
      </w:r>
    </w:p>
    <w:p>
      <w:pPr>
        <w:keepLines w:val="0"/>
      </w:pPr>
      <w:r>
        <w:rPr>
          <w:rFonts w:ascii="Arial Unicode MS" w:hAnsi="Arial Unicode MS" w:eastAsia="Arial Unicode MS" w:cs="Noto Sans TC"/>
          <w:b w:val="0"/>
        </w:rPr>
        <w:t>我們會合理維護產品，但不承諾在所有環境中始終沒有錯誤、不中斷或完全符合特定用途。請為重要資訊和檔案保留適當備份。任何責任限制僅在適用法律允許的範圍內適用，不排除依法不得排除的責任，不免除故意或重大過失依法應承擔的責任，也不減損強制性消費者權利。</w:t>
      </w:r>
    </w:p>
    <w:p>
      <w:pPr>
        <w:pStyle w:val="Heading1"/>
        <w:keepLines w:val="0"/>
      </w:pPr>
      <w:r>
        <w:rPr>
          <w:rFonts w:ascii="Arial Unicode MS" w:hAnsi="Arial Unicode MS" w:eastAsia="Arial Unicode MS" w:cs="Noto Sans TC"/>
          <w:b w:val="0"/>
        </w:rPr>
        <w:t>停止使用與服務措施</w:t>
      </w:r>
    </w:p>
    <w:p>
      <w:pPr>
        <w:keepLines w:val="0"/>
      </w:pPr>
      <w:r>
        <w:rPr>
          <w:rFonts w:ascii="Arial Unicode MS" w:hAnsi="Arial Unicode MS" w:eastAsia="Arial Unicode MS" w:cs="Noto Sans TC"/>
          <w:b w:val="0"/>
        </w:rPr>
        <w:t>您可以停止使用並解除安裝軟體。解除安裝、登出帳號和註銷 DAWNBLOOM 帳號是不同操作；如需註銷，請使用正式帳號流程。發生安全風險、違法行為或嚴重違反條款時，我們可採取必要且相稱的限制措施，並在可行且法律允許時說明原因、提供聯絡或申訴方式。</w:t>
      </w:r>
    </w:p>
    <w:p>
      <w:pPr>
        <w:pStyle w:val="Heading1"/>
        <w:keepLines w:val="0"/>
      </w:pPr>
      <w:r>
        <w:rPr>
          <w:rFonts w:ascii="Arial Unicode MS" w:hAnsi="Arial Unicode MS" w:eastAsia="Arial Unicode MS" w:cs="Noto Sans TC"/>
          <w:b w:val="0"/>
        </w:rPr>
        <w:t>條款更新與爭議解決</w:t>
      </w:r>
    </w:p>
    <w:p>
      <w:pPr>
        <w:keepLines w:val="0"/>
      </w:pPr>
      <w:r>
        <w:rPr>
          <w:rFonts w:ascii="Arial Unicode MS" w:hAnsi="Arial Unicode MS" w:eastAsia="Arial Unicode MS" w:cs="Noto Sans TC"/>
          <w:b w:val="0"/>
        </w:rPr>
        <w:t>條款更新會標示日期。重大變更會以合理方式告知，依法需要重新明確同意時會另行取得同意。在不影響使用者所在地強制性法律及消費者權利的前提下，本條款適用中華人民共和國法律。爭議應先友好協商；無法解決時，可依法向有管轄權的法院提出，不排除使用者依法享有的救濟途徑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91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 Unicode MS" w:hAnsi="Arial Unicode MS" w:eastAsia="Arial Unicode MS"/>
        <w:sz w:val="16"/>
      </w:rPr>
      <w:t xml:space="preserve">dawnbloom.net  ·  </w:t>
    </w:r>
    <w: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rial Unicode MS" w:hAnsi="Arial Unicode MS" w:eastAsia="Arial Unicode MS"/>
        <w:color w:val="67778B"/>
        <w:sz w:val="15"/>
      </w:rPr>
      <w:t>DAWNBLOOM · OFFICIAL LEGAL DOCUMENT · V8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Arial Unicode MS" w:hAnsi="Arial Unicode MS" w:eastAsia="Arial Unicode MS"/>
      <w:color w:val="243042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123C71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123C71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123C7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 Unicode MS" w:hAnsi="Arial Unicode MS" w:eastAsia="Arial Unicode MS"/>
      <w:b/>
      <w:color w:val="142032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mailto:support@dawnbloom.net" TargetMode="External"/><Relationship Id="rId12" Type="http://schemas.openxmlformats.org/officeDocument/2006/relationships/hyperlink" Target="https://dawnbloom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DAWNBLOOM Token 使用條款</dc:title>
  <dc:subject>DAWNBLOOM legal document V8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