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官方頻道與防詐通知</w:t>
      </w:r>
    </w:p>
    <w:p>
      <w:pPr>
        <w:keepLines w:val="0"/>
      </w:pPr>
      <w:r>
        <w:rPr>
          <w:rFonts w:ascii="Arial Unicode MS" w:hAnsi="Arial Unicode MS" w:eastAsia="Arial Unicode MS" w:cs="Noto Sans TC"/>
          <w:b w:val="0"/>
        </w:rPr>
        <w:t>官方版本</w:t>
      </w:r>
    </w:p>
    <w:p>
      <w:pPr>
        <w:keepLines w:val="0"/>
      </w:pPr>
      <w:r>
        <w:rPr>
          <w:rFonts w:ascii="Arial Unicode MS" w:hAnsi="Arial Unicode MS" w:eastAsia="Arial Unicode MS" w:cs="Noto Sans TC"/>
          <w:b w:val="0"/>
        </w:rPr>
        <w:t>官方管道與防詐聲明</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僅請驗證官方網站</w:t>
              <w:br/>
              <w:t>https://dawnbloom.net</w:t>
            </w:r>
          </w:p>
        </w:tc>
      </w:tr>
    </w:tbl>
    <w:p>
      <w:pPr>
        <w:spacing w:after="40"/>
      </w:pPr>
    </w:p>
    <w:p>
      <w:pPr>
        <w:keepLines w:val="0"/>
      </w:pPr>
      <w:r>
        <w:rPr>
          <w:rFonts w:ascii="Arial Unicode MS" w:hAnsi="Arial Unicode MS" w:eastAsia="Arial Unicode MS" w:cs="Noto Sans TC"/>
          <w:b w:val="0"/>
        </w:rPr>
        <w:t>V8 · 2026年10月10日</w:t>
      </w:r>
    </w:p>
    <w:p>
      <w:pPr>
        <w:keepLines w:val="0"/>
      </w:pPr>
      <w:r>
        <w:rPr>
          <w:rFonts w:ascii="Arial Unicode MS" w:hAnsi="Arial Unicode MS" w:eastAsia="Arial Unicode MS" w:cs="Noto Sans TC"/>
          <w:b w:val="0"/>
        </w:rPr>
        <w:t>生效日期：2026年10月10日</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任何聲稱代表 DAWNBLOOM（DAWNBLOOM）但未在本聲明或官方網站上明確列出的網站、客服、社交媒體帳號或付款頁面，均不應提供帳戶資訊、驗證碼，或要求其進行付款。</w:t>
            </w:r>
          </w:p>
        </w:tc>
      </w:tr>
    </w:tbl>
    <w:p>
      <w:pPr>
        <w:spacing w:after="40"/>
      </w:pPr>
    </w:p>
    <w:p>
      <w:pPr>
        <w:pStyle w:val="Heading1"/>
        <w:keepLines w:val="0"/>
      </w:pPr>
      <w:r>
        <w:rPr>
          <w:rFonts w:ascii="Arial Unicode MS" w:hAnsi="Arial Unicode MS" w:eastAsia="Arial Unicode MS" w:cs="Noto Sans TC"/>
          <w:b w:val="0"/>
        </w:rPr>
        <w:t>1. 本通知的目的</w:t>
      </w:r>
    </w:p>
    <w:p>
      <w:pPr>
        <w:keepLines w:val="0"/>
      </w:pPr>
      <w:r>
        <w:rPr>
          <w:rFonts w:ascii="Arial Unicode MS" w:hAnsi="Arial Unicode MS" w:eastAsia="Arial Unicode MS" w:cs="Noto Sans TC"/>
          <w:b w:val="0"/>
        </w:rPr>
        <w:t>本聲明旨在協助玩家辨識「DAWNBLOOM」（DAWNBLOOM）的官方網站、官方電子郵件地址、官方社交媒體及官方客服管道，以降低與假冒客服、假冒充值服務、釣魚網站、帳號盜竊連結、虛假退款聲明以及未經授權人員冒充等相關風險。官方管道可能會根據平台調整而新增、遷移或更名；任何此類變更或更新將透過 dawnbloom.net 正式發布並公告。</w:t>
      </w:r>
    </w:p>
    <w:p>
      <w:pPr>
        <w:keepLines w:val="0"/>
      </w:pPr>
      <w:r>
        <w:rPr>
          <w:rFonts w:ascii="Arial Unicode MS" w:hAnsi="Arial Unicode MS" w:eastAsia="Arial Unicode MS" w:cs="Noto Sans TC"/>
          <w:b w:val="0"/>
        </w:rPr>
        <w:t>本聲明也有助於用戶辨識遊戲、Token、Browser、News、Mail、Download 和 Archive 的頁面、安裝程式、更新及支援。請勿從未知的檔案主機、群組分享、私人聊天或破解軟體網站獲取未發佈的產品。</w:t>
      </w:r>
    </w:p>
    <w:p>
      <w:pPr>
        <w:pStyle w:val="Heading1"/>
        <w:keepLines w:val="0"/>
      </w:pPr>
      <w:r>
        <w:rPr>
          <w:rFonts w:ascii="Arial Unicode MS" w:hAnsi="Arial Unicode MS" w:eastAsia="Arial Unicode MS" w:cs="Noto Sans TC"/>
          <w:b w:val="0"/>
        </w:rPr>
        <w:t>2. 官方頻道</w:t>
      </w:r>
    </w:p>
    <w:p>
      <w:pPr>
        <w:keepLines w:val="0"/>
      </w:pPr>
      <w:r>
        <w:rPr>
          <w:rFonts w:ascii="Arial Unicode MS" w:hAnsi="Arial Unicode MS" w:eastAsia="Arial Unicode MS" w:cs="Noto Sans TC"/>
          <w:b w:val="0"/>
        </w:rPr>
        <w:t>光與精靈和 DAWNBLOOM AI 屬於本公司的同一智慧服務體系。不要在聊天中傳送密碼、完整一次性驗證碼、存取權杖或支付憑證。AI 建議和 Intelligent UI 卡片不取代官方身分驗證；帳號、資產和個人資料操作仍須進入經驗證的正式服務流程。不得相信以 AI 名義要求繞過驗證、向私人帳戶付款或在相似網域提交敏感資訊的訊息。</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頻道</w:t>
            </w:r>
          </w:p>
        </w:tc>
        <w:tc>
          <w:tcPr>
            <w:tcW w:type="dxa" w:w="3249"/>
            <w:vAlign w:val="center"/>
            <w:shd w:fill="DCE8F7"/>
          </w:tcPr>
          <w:p>
            <w:pPr>
              <w:keepNext/>
              <w:spacing w:after="40"/>
            </w:pPr>
            <w:r>
              <w:rPr>
                <w:rFonts w:ascii="Arial Unicode MS" w:hAnsi="Arial Unicode MS" w:eastAsia="Arial Unicode MS" w:cs="Noto Sans TC"/>
                <w:b/>
                <w:sz w:val="17"/>
              </w:rPr>
              <w:t>官方資訊</w:t>
            </w:r>
          </w:p>
        </w:tc>
        <w:tc>
          <w:tcPr>
            <w:tcW w:type="dxa" w:w="3249"/>
            <w:vAlign w:val="center"/>
            <w:shd w:fill="DCE8F7"/>
          </w:tcPr>
          <w:p>
            <w:pPr>
              <w:keepNext/>
              <w:spacing w:after="40"/>
            </w:pPr>
            <w:r>
              <w:rPr>
                <w:rFonts w:ascii="Arial Unicode MS" w:hAnsi="Arial Unicode MS" w:eastAsia="Arial Unicode MS" w:cs="Noto Sans TC"/>
                <w:b/>
                <w:sz w:val="17"/>
              </w:rPr>
              <w:t>目的</w:t>
            </w:r>
          </w:p>
        </w:tc>
      </w:tr>
      <w:tr>
        <w:trPr>
          <w:cantSplit/>
        </w:trPr>
        <w:tc>
          <w:tcPr>
            <w:tcW w:type="dxa" w:w="3249"/>
            <w:vAlign w:val="center"/>
          </w:tcPr>
          <w:p>
            <w:pPr>
              <w:spacing w:after="40"/>
            </w:pPr>
            <w:r>
              <w:rPr>
                <w:rFonts w:ascii="Arial Unicode MS" w:hAnsi="Arial Unicode MS" w:eastAsia="Arial Unicode MS" w:cs="Noto Sans TC"/>
                <w:sz w:val="17"/>
              </w:rPr>
              <w:t>唯一全球網站</w:t>
            </w:r>
          </w:p>
        </w:tc>
        <w:tc>
          <w:tcPr>
            <w:tcW w:type="dxa" w:w="3249"/>
            <w:vAlign w:val="center"/>
          </w:tcPr>
          <w:p>
            <w:pPr>
              <w:spacing w:after="40"/>
            </w:pPr>
            <w:hyperlink r:id="rId11">
              <w:r>
                <w:rPr>
                  <w:rFonts w:ascii="Arial Unicode MS" w:hAnsi="Arial Unicode MS" w:eastAsia="Arial Unicode MS"/>
                  <w:sz w:val="17"/>
                </w:rPr>
                <w:t xml:space="preserve">https://dawnbloom.net</w:t>
              </w:r>
            </w:hyperlink>
          </w:p>
        </w:tc>
        <w:tc>
          <w:tcPr>
            <w:tcW w:type="dxa" w:w="3249"/>
            <w:vAlign w:val="center"/>
          </w:tcPr>
          <w:p>
            <w:pPr>
              <w:spacing w:after="40"/>
            </w:pPr>
            <w:r>
              <w:rPr>
                <w:rFonts w:ascii="Arial Unicode MS" w:hAnsi="Arial Unicode MS" w:eastAsia="Arial Unicode MS" w:cs="Noto Sans TC"/>
                <w:sz w:val="17"/>
              </w:rPr>
              <w:t>法律文件、遊戲下載、帳戶服務、社群、商店、公告及官方入口點</w:t>
            </w:r>
          </w:p>
        </w:tc>
      </w:tr>
      <w:tr>
        <w:trPr>
          <w:cantSplit/>
        </w:trPr>
        <w:tc>
          <w:tcPr>
            <w:tcW w:type="dxa" w:w="3249"/>
            <w:vAlign w:val="center"/>
          </w:tcPr>
          <w:p>
            <w:pPr>
              <w:spacing w:after="40"/>
            </w:pPr>
            <w:r>
              <w:rPr>
                <w:rFonts w:ascii="Arial Unicode MS" w:hAnsi="Arial Unicode MS" w:eastAsia="Arial Unicode MS" w:cs="Noto Sans TC"/>
                <w:sz w:val="17"/>
              </w:rPr>
              <w:t>官方中文入口</w:t>
            </w:r>
          </w:p>
        </w:tc>
        <w:tc>
          <w:tcPr>
            <w:tcW w:type="dxa" w:w="3249"/>
            <w:vAlign w:val="center"/>
          </w:tcPr>
          <w:p>
            <w:pPr>
              <w:spacing w:after="40"/>
            </w:pPr>
            <w:r>
              <w:rPr>
                <w:rFonts w:ascii="Arial Unicode MS" w:hAnsi="Arial Unicode MS" w:eastAsia="Arial Unicode MS" w:cs="Noto Sans TC"/>
                <w:sz w:val="17"/>
              </w:rPr>
              <w:t>https://dawnbloom.com.cn</w:t>
              <w:br/>
              <w:t>www.dawnbloom.com.cn</w:t>
            </w:r>
          </w:p>
        </w:tc>
        <w:tc>
          <w:tcPr>
            <w:tcW w:type="dxa" w:w="3249"/>
            <w:vAlign w:val="center"/>
          </w:tcPr>
          <w:p>
            <w:pPr>
              <w:spacing w:after="40"/>
            </w:pPr>
            <w:r>
              <w:rPr>
                <w:rFonts w:ascii="Arial Unicode MS" w:hAnsi="Arial Unicode MS" w:eastAsia="Arial Unicode MS" w:cs="Noto Sans TC"/>
                <w:sz w:val="17"/>
              </w:rPr>
              <w:t xml:space="preserve">HTTPS 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Noto Sans TC"/>
                <w:sz w:val="17"/>
              </w:rPr>
              <w:t>官方日文入口</w:t>
            </w:r>
          </w:p>
        </w:tc>
        <w:tc>
          <w:tcPr>
            <w:tcW w:type="dxa" w:w="3249"/>
            <w:vAlign w:val="center"/>
          </w:tcPr>
          <w:p>
            <w:pPr>
              <w:spacing w:after="40"/>
            </w:pPr>
            <w:r>
              <w:rPr>
                <w:rFonts w:ascii="Arial Unicode MS" w:hAnsi="Arial Unicode MS" w:eastAsia="Arial Unicode MS" w:cs="Noto Sans TC"/>
                <w:sz w:val="17"/>
              </w:rPr>
              <w:t>https://dawnbloom.jp</w:t>
              <w:br/>
              <w:t>www.dawnbloom.jp</w:t>
            </w:r>
          </w:p>
        </w:tc>
        <w:tc>
          <w:tcPr>
            <w:tcW w:type="dxa" w:w="3249"/>
            <w:vAlign w:val="center"/>
          </w:tcPr>
          <w:p>
            <w:pPr>
              <w:spacing w:after="40"/>
            </w:pPr>
            <w:r>
              <w:rPr>
                <w:rFonts w:ascii="Arial Unicode MS" w:hAnsi="Arial Unicode MS" w:eastAsia="Arial Unicode MS" w:cs="Noto Sans TC"/>
                <w:sz w:val="17"/>
              </w:rPr>
              <w:t xml:space="preserve">開放；HTTPS 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Noto Sans TC"/>
                <w:sz w:val="17"/>
              </w:rPr>
              <w:t>官方韓語入口</w:t>
            </w:r>
          </w:p>
        </w:tc>
        <w:tc>
          <w:tcPr>
            <w:tcW w:type="dxa" w:w="3249"/>
            <w:vAlign w:val="center"/>
          </w:tcPr>
          <w:p>
            <w:pPr>
              <w:spacing w:after="40"/>
            </w:pPr>
            <w:hyperlink r:id="rId14">
              <w:r>
                <w:rPr>
                  <w:rFonts w:ascii="Arial Unicode MS" w:hAnsi="Arial Unicode MS" w:eastAsia="Arial Unicode MS"/>
                  <w:sz w:val="17"/>
                </w:rPr>
                <w:t xml:space="preserve">https://dawnbloom.kr</w:t>
              </w:r>
            </w:hyperlink>
            <w:r>
              <w:rPr>
                <w:rFonts w:ascii="Arial Unicode MS" w:hAnsi="Arial Unicode MS" w:eastAsia="Arial Unicode MS" w:cs="Noto Sans TC"/>
                <w:sz w:val="17"/>
              </w:rPr>
              <w:t xml:space="preserve"> · www.dawnbloom.kr</w:t>
            </w:r>
          </w:p>
        </w:tc>
        <w:tc>
          <w:tcPr>
            <w:tcW w:type="dxa" w:w="3249"/>
            <w:vAlign w:val="center"/>
          </w:tcPr>
          <w:p>
            <w:pPr>
              <w:spacing w:after="40"/>
            </w:pPr>
            <w:r>
              <w:rPr>
                <w:rFonts w:ascii="Arial Unicode MS" w:hAnsi="Arial Unicode MS" w:eastAsia="Arial Unicode MS" w:cs="Noto Sans TC"/>
                <w:sz w:val="17"/>
              </w:rPr>
              <w:t xml:space="preserve">官方韓文入口 dawnbloom.kr 和 www.dawnbloom.kr 使用 HTTPS 301 重定向至 </w:t>
            </w:r>
            <w:hyperlink r:id="rId15">
              <w:r>
                <w:rPr>
                  <w:rFonts w:ascii="Arial Unicode MS" w:hAnsi="Arial Unicode MS" w:eastAsia="Arial Unicode MS"/>
                  <w:sz w:val="17"/>
                </w:rPr>
                <w:t xml:space="preserve">https://dawnbloom.net/kr/</w:t>
              </w:r>
            </w:hyperlink>
            <w:r>
              <w:rPr>
                <w:rFonts w:ascii="Arial Unicode MS" w:hAnsi="Arial Unicode MS" w:eastAsia="Arial Unicode MS" w:cs="Noto Sans TC"/>
                <w:sz w:val="17"/>
              </w:rPr>
              <w:t xml:space="preserve">。DNS 變更可能需要時間才能傳播。它們使用統一網站，不創建單獨的網站、帳戶、資料庫或韓國遊戲伺服器。</w:t>
            </w:r>
          </w:p>
        </w:tc>
      </w:tr>
      <w:tr>
        <w:trPr>
          <w:cantSplit/>
        </w:trPr>
        <w:tc>
          <w:tcPr>
            <w:tcW w:type="dxa" w:w="3249"/>
            <w:vAlign w:val="center"/>
          </w:tcPr>
          <w:p>
            <w:pPr>
              <w:spacing w:after="40"/>
            </w:pPr>
            <w:r>
              <w:rPr>
                <w:rFonts w:ascii="Arial Unicode MS" w:hAnsi="Arial Unicode MS" w:eastAsia="Arial Unicode MS" w:cs="Noto Sans TC"/>
                <w:sz w:val="17"/>
              </w:rPr>
              <w:t>現有中文品牌保護條目</w:t>
            </w:r>
          </w:p>
        </w:tc>
        <w:tc>
          <w:tcPr>
            <w:tcW w:type="dxa" w:w="3249"/>
            <w:vAlign w:val="center"/>
          </w:tcPr>
          <w:p>
            <w:pPr>
              <w:spacing w:after="40"/>
            </w:pPr>
            <w:r>
              <w:rPr>
                <w:rFonts w:ascii="Arial Unicode MS" w:hAnsi="Arial Unicode MS" w:eastAsia="Arial Unicode MS" w:cs="Noto Sans TC"/>
                <w:sz w:val="17"/>
              </w:rPr>
              <w:t>DAWNBLOOM.com</w:t>
              <w:br/>
              <w:t>xn--jhqp2f4z3amfugzo.com</w:t>
            </w:r>
          </w:p>
        </w:tc>
        <w:tc>
          <w:tcPr>
            <w:tcW w:type="dxa" w:w="3249"/>
            <w:vAlign w:val="center"/>
          </w:tcPr>
          <w:p>
            <w:pPr>
              <w:spacing w:after="40"/>
            </w:pPr>
            <w:r>
              <w:rPr>
                <w:rFonts w:ascii="Arial Unicode MS" w:hAnsi="Arial Unicode MS" w:eastAsia="Arial Unicode MS" w:cs="Noto Sans TC"/>
                <w:sz w:val="17"/>
              </w:rPr>
              <w:t xml:space="preserve">301 → </w:t>
            </w:r>
            <w:hyperlink r:id="rId12">
              <w:r>
                <w:rPr>
                  <w:rFonts w:ascii="Arial Unicode MS" w:hAnsi="Arial Unicode MS" w:eastAsia="Arial Unicode MS"/>
                  <w:sz w:val="17"/>
                </w:rPr>
                <w:t xml:space="preserve">https://dawnbloom.net/zh/</w:t>
              </w:r>
            </w:hyperlink>
          </w:p>
        </w:tc>
      </w:tr>
      <w:tr>
        <w:trPr>
          <w:cantSplit/>
        </w:trPr>
        <w:tc>
          <w:tcPr>
            <w:tcW w:type="dxa" w:w="3249"/>
            <w:vAlign w:val="center"/>
          </w:tcPr>
          <w:p>
            <w:pPr>
              <w:spacing w:after="40"/>
            </w:pPr>
            <w:r>
              <w:rPr>
                <w:rFonts w:ascii="Arial Unicode MS" w:hAnsi="Arial Unicode MS" w:eastAsia="Arial Unicode MS" w:cs="Noto Sans TC"/>
                <w:sz w:val="17"/>
              </w:rPr>
              <w:t>現有日文品牌保護條目</w:t>
            </w:r>
          </w:p>
        </w:tc>
        <w:tc>
          <w:tcPr>
            <w:tcW w:type="dxa" w:w="3249"/>
            <w:vAlign w:val="center"/>
          </w:tcPr>
          <w:p>
            <w:pPr>
              <w:spacing w:after="40"/>
            </w:pPr>
            <w:r>
              <w:rPr>
                <w:rFonts w:ascii="Arial Unicode MS" w:hAnsi="Arial Unicode MS" w:eastAsia="Arial Unicode MS" w:cs="Noto Sans TC"/>
                <w:sz w:val="17"/>
              </w:rPr>
              <w:t>光と花咲く森.com</w:t>
              <w:br/>
              <w:t>xn--y8j6bw89l23cbo7ari8a.com</w:t>
            </w:r>
          </w:p>
        </w:tc>
        <w:tc>
          <w:tcPr>
            <w:tcW w:type="dxa" w:w="3249"/>
            <w:vAlign w:val="center"/>
          </w:tcPr>
          <w:p>
            <w:pPr>
              <w:spacing w:after="40"/>
            </w:pPr>
            <w:r>
              <w:rPr>
                <w:rFonts w:ascii="Arial Unicode MS" w:hAnsi="Arial Unicode MS" w:eastAsia="Arial Unicode MS" w:cs="Noto Sans TC"/>
                <w:sz w:val="17"/>
              </w:rPr>
              <w:t xml:space="preserve">301 → </w:t>
            </w:r>
            <w:hyperlink r:id="rId13">
              <w:r>
                <w:rPr>
                  <w:rFonts w:ascii="Arial Unicode MS" w:hAnsi="Arial Unicode MS" w:eastAsia="Arial Unicode MS"/>
                  <w:sz w:val="17"/>
                </w:rPr>
                <w:t xml:space="preserve">https://dawnbloom.net/ja/</w:t>
              </w:r>
            </w:hyperlink>
          </w:p>
        </w:tc>
      </w:tr>
      <w:tr>
        <w:trPr>
          <w:cantSplit/>
        </w:trPr>
        <w:tc>
          <w:tcPr>
            <w:tcW w:type="dxa" w:w="3249"/>
            <w:vAlign w:val="center"/>
          </w:tcPr>
          <w:p>
            <w:pPr>
              <w:spacing w:after="40"/>
            </w:pPr>
            <w:r>
              <w:rPr>
                <w:rFonts w:ascii="Arial Unicode MS" w:hAnsi="Arial Unicode MS" w:eastAsia="Arial Unicode MS" w:cs="Noto Sans TC"/>
                <w:sz w:val="17"/>
              </w:rPr>
              <w:t>客戶服務電子郵件</w:t>
            </w:r>
          </w:p>
        </w:tc>
        <w:tc>
          <w:tcPr>
            <w:tcW w:type="dxa" w:w="3249"/>
            <w:vAlign w:val="center"/>
          </w:tcPr>
          <w:p>
            <w:pPr>
              <w:spacing w:after="40"/>
            </w:pPr>
            <w:hyperlink r:id="rId16">
              <w:r>
                <w:rPr>
                  <w:rFonts w:ascii="Arial Unicode MS" w:hAnsi="Arial Unicode MS" w:eastAsia="Arial Unicode MS"/>
                  <w:sz w:val="17"/>
                </w:rPr>
                <w:t xml:space="preserve">support@dawnbloom.net</w:t>
              </w:r>
            </w:hyperlink>
          </w:p>
        </w:tc>
        <w:tc>
          <w:tcPr>
            <w:tcW w:type="dxa" w:w="3249"/>
            <w:vAlign w:val="center"/>
          </w:tcPr>
          <w:p>
            <w:pPr>
              <w:spacing w:after="40"/>
            </w:pPr>
            <w:r>
              <w:rPr>
                <w:rFonts w:ascii="Arial Unicode MS" w:hAnsi="Arial Unicode MS" w:eastAsia="Arial Unicode MS" w:cs="Noto Sans TC"/>
                <w:sz w:val="17"/>
              </w:rPr>
              <w:t>玩家客服、帳號問題、異常狀況及一般支援</w:t>
            </w:r>
          </w:p>
        </w:tc>
      </w:tr>
      <w:tr>
        <w:trPr>
          <w:cantSplit/>
        </w:trPr>
        <w:tc>
          <w:tcPr>
            <w:tcW w:type="dxa" w:w="3249"/>
            <w:vAlign w:val="center"/>
          </w:tcPr>
          <w:p>
            <w:pPr>
              <w:spacing w:after="40"/>
            </w:pPr>
            <w:r>
              <w:rPr>
                <w:rFonts w:ascii="Arial Unicode MS" w:hAnsi="Arial Unicode MS" w:eastAsia="Arial Unicode MS" w:cs="Noto Sans TC"/>
                <w:sz w:val="17"/>
              </w:rPr>
              <w:t>建議／投訴</w:t>
            </w:r>
          </w:p>
        </w:tc>
        <w:tc>
          <w:tcPr>
            <w:tcW w:type="dxa" w:w="3249"/>
            <w:vAlign w:val="center"/>
          </w:tcPr>
          <w:p>
            <w:pPr>
              <w:spacing w:after="40"/>
            </w:pPr>
            <w:hyperlink r:id="rId17">
              <w:r>
                <w:rPr>
                  <w:rFonts w:ascii="Arial Unicode MS" w:hAnsi="Arial Unicode MS" w:eastAsia="Arial Unicode MS"/>
                  <w:sz w:val="17"/>
                </w:rPr>
                <w:t xml:space="preserve">hello@dawnbloom.net</w:t>
              </w:r>
            </w:hyperlink>
          </w:p>
        </w:tc>
        <w:tc>
          <w:tcPr>
            <w:tcW w:type="dxa" w:w="3249"/>
            <w:vAlign w:val="center"/>
          </w:tcPr>
          <w:p>
            <w:pPr>
              <w:spacing w:after="40"/>
            </w:pPr>
            <w:r>
              <w:rPr>
                <w:rFonts w:ascii="Arial Unicode MS" w:hAnsi="Arial Unicode MS" w:eastAsia="Arial Unicode MS" w:cs="Noto Sans TC"/>
                <w:sz w:val="17"/>
              </w:rPr>
              <w:t>日常建議、服務投訴及體驗反饋</w:t>
            </w:r>
          </w:p>
        </w:tc>
      </w:tr>
      <w:tr>
        <w:trPr>
          <w:cantSplit/>
        </w:trPr>
        <w:tc>
          <w:tcPr>
            <w:tcW w:type="dxa" w:w="3249"/>
            <w:vAlign w:val="center"/>
          </w:tcPr>
          <w:p>
            <w:pPr>
              <w:spacing w:after="40"/>
            </w:pPr>
            <w:r>
              <w:rPr>
                <w:rFonts w:ascii="Arial Unicode MS" w:hAnsi="Arial Unicode MS" w:eastAsia="Arial Unicode MS" w:cs="Noto Sans TC"/>
                <w:sz w:val="17"/>
              </w:rPr>
              <w:t>帳單電子郵件</w:t>
            </w:r>
          </w:p>
        </w:tc>
        <w:tc>
          <w:tcPr>
            <w:tcW w:type="dxa" w:w="3249"/>
            <w:vAlign w:val="center"/>
          </w:tcPr>
          <w:p>
            <w:pPr>
              <w:spacing w:after="40"/>
            </w:pPr>
            <w:hyperlink r:id="rId18">
              <w:r>
                <w:rPr>
                  <w:rFonts w:ascii="Arial Unicode MS" w:hAnsi="Arial Unicode MS" w:eastAsia="Arial Unicode MS"/>
                  <w:sz w:val="17"/>
                </w:rPr>
                <w:t xml:space="preserve">billing@dawnbloom.net</w:t>
              </w:r>
            </w:hyperlink>
          </w:p>
        </w:tc>
        <w:tc>
          <w:tcPr>
            <w:tcW w:type="dxa" w:w="3249"/>
            <w:vAlign w:val="center"/>
          </w:tcPr>
          <w:p>
            <w:pPr>
              <w:spacing w:after="40"/>
            </w:pPr>
            <w:r>
              <w:rPr>
                <w:rFonts w:ascii="Arial Unicode MS" w:hAnsi="Arial Unicode MS" w:eastAsia="Arial Unicode MS" w:cs="Noto Sans TC"/>
                <w:sz w:val="17"/>
              </w:rPr>
              <w:t>訂單、付款、帳單、退款及交易相關事項</w:t>
            </w:r>
          </w:p>
        </w:tc>
      </w:tr>
      <w:tr>
        <w:trPr>
          <w:cantSplit/>
        </w:trPr>
        <w:tc>
          <w:tcPr>
            <w:tcW w:type="dxa" w:w="3249"/>
            <w:vAlign w:val="center"/>
          </w:tcPr>
          <w:p>
            <w:pPr>
              <w:spacing w:after="40"/>
            </w:pPr>
            <w:r>
              <w:rPr>
                <w:rFonts w:ascii="Arial Unicode MS" w:hAnsi="Arial Unicode MS" w:eastAsia="Arial Unicode MS" w:cs="Noto Sans TC"/>
                <w:sz w:val="17"/>
              </w:rPr>
              <w:t>媒體/合作電子郵件</w:t>
            </w:r>
          </w:p>
        </w:tc>
        <w:tc>
          <w:tcPr>
            <w:tcW w:type="dxa" w:w="3249"/>
            <w:vAlign w:val="center"/>
          </w:tcPr>
          <w:p>
            <w:pPr>
              <w:spacing w:after="40"/>
            </w:pPr>
            <w:hyperlink r:id="rId19">
              <w:r>
                <w:rPr>
                  <w:rFonts w:ascii="Arial Unicode MS" w:hAnsi="Arial Unicode MS" w:eastAsia="Arial Unicode MS"/>
                  <w:sz w:val="17"/>
                </w:rPr>
                <w:t xml:space="preserve">contact@dawnbloom.net</w:t>
              </w:r>
            </w:hyperlink>
          </w:p>
        </w:tc>
        <w:tc>
          <w:tcPr>
            <w:tcW w:type="dxa" w:w="3249"/>
            <w:vAlign w:val="center"/>
          </w:tcPr>
          <w:p>
            <w:pPr>
              <w:spacing w:after="40"/>
            </w:pPr>
            <w:r>
              <w:rPr>
                <w:rFonts w:ascii="Arial Unicode MS" w:hAnsi="Arial Unicode MS" w:eastAsia="Arial Unicode MS" w:cs="Noto Sans TC"/>
                <w:sz w:val="17"/>
              </w:rPr>
              <w:t>媒體查詢、商業合作及非客戶服務事項</w:t>
            </w:r>
          </w:p>
        </w:tc>
      </w:tr>
      <w:tr>
        <w:trPr>
          <w:cantSplit/>
        </w:trPr>
        <w:tc>
          <w:tcPr>
            <w:tcW w:type="dxa" w:w="3249"/>
            <w:vAlign w:val="center"/>
          </w:tcPr>
          <w:p>
            <w:pPr>
              <w:spacing w:after="40"/>
            </w:pPr>
            <w:r>
              <w:rPr>
                <w:rFonts w:ascii="Arial Unicode MS" w:hAnsi="Arial Unicode MS" w:eastAsia="Arial Unicode MS" w:cs="Noto Sans TC"/>
                <w:sz w:val="17"/>
              </w:rPr>
              <w:t>法律/版權電子郵件</w:t>
            </w:r>
          </w:p>
        </w:tc>
        <w:tc>
          <w:tcPr>
            <w:tcW w:type="dxa" w:w="3249"/>
            <w:vAlign w:val="center"/>
          </w:tcPr>
          <w:p>
            <w:pPr>
              <w:spacing w:after="40"/>
            </w:pPr>
            <w:hyperlink r:id="rId20">
              <w:r>
                <w:rPr>
                  <w:rFonts w:ascii="Arial Unicode MS" w:hAnsi="Arial Unicode MS" w:eastAsia="Arial Unicode MS"/>
                  <w:sz w:val="17"/>
                </w:rPr>
                <w:t xml:space="preserve">legal@dawnbloom.net</w:t>
              </w:r>
            </w:hyperlink>
          </w:p>
        </w:tc>
        <w:tc>
          <w:tcPr>
            <w:tcW w:type="dxa" w:w="3249"/>
            <w:vAlign w:val="center"/>
          </w:tcPr>
          <w:p>
            <w:pPr>
              <w:spacing w:after="40"/>
            </w:pPr>
            <w:r>
              <w:rPr>
                <w:rFonts w:ascii="Arial Unicode MS" w:hAnsi="Arial Unicode MS" w:eastAsia="Arial Unicode MS" w:cs="Noto Sans TC"/>
                <w:sz w:val="17"/>
              </w:rPr>
              <w:t>法律聲明、版權、知識產權及正式法律通訊</w:t>
            </w:r>
          </w:p>
        </w:tc>
      </w:tr>
      <w:tr>
        <w:trPr>
          <w:cantSplit/>
        </w:trPr>
        <w:tc>
          <w:tcPr>
            <w:tcW w:type="dxa" w:w="3249"/>
            <w:vAlign w:val="center"/>
          </w:tcPr>
          <w:p>
            <w:pPr>
              <w:spacing w:after="40"/>
            </w:pPr>
            <w:r>
              <w:rPr>
                <w:rFonts w:ascii="Arial Unicode MS" w:hAnsi="Arial Unicode MS" w:eastAsia="Arial Unicode MS" w:cs="Noto Sans TC"/>
                <w:sz w:val="17"/>
              </w:rPr>
              <w:t>安全漏洞電子郵件</w:t>
            </w:r>
          </w:p>
        </w:tc>
        <w:tc>
          <w:tcPr>
            <w:tcW w:type="dxa" w:w="3249"/>
            <w:vAlign w:val="center"/>
          </w:tcPr>
          <w:p>
            <w:pPr>
              <w:spacing w:after="40"/>
            </w:pPr>
            <w:hyperlink r:id="rId21">
              <w:r>
                <w:rPr>
                  <w:rFonts w:ascii="Arial Unicode MS" w:hAnsi="Arial Unicode MS" w:eastAsia="Arial Unicode MS"/>
                  <w:sz w:val="17"/>
                </w:rPr>
                <w:t xml:space="preserve">security@dawnbloom.net</w:t>
              </w:r>
            </w:hyperlink>
          </w:p>
        </w:tc>
        <w:tc>
          <w:tcPr>
            <w:tcW w:type="dxa" w:w="3249"/>
            <w:vAlign w:val="center"/>
          </w:tcPr>
          <w:p>
            <w:pPr>
              <w:spacing w:after="40"/>
            </w:pPr>
            <w:r>
              <w:rPr>
                <w:rFonts w:ascii="Arial Unicode MS" w:hAnsi="Arial Unicode MS" w:eastAsia="Arial Unicode MS" w:cs="Noto Sans TC"/>
                <w:sz w:val="17"/>
              </w:rPr>
              <w:t>安全漏洞、技術安全問題及負責任披露</w:t>
            </w:r>
          </w:p>
        </w:tc>
      </w:tr>
    </w:tbl>
    <w:p>
      <w:pPr>
        <w:spacing w:after="40"/>
      </w:pPr>
    </w:p>
    <w:p>
      <w:pPr>
        <w:keepLines w:val="0"/>
      </w:pPr>
      <w:r>
        <w:rPr>
          <w:rFonts w:ascii="Arial Unicode MS" w:hAnsi="Arial Unicode MS" w:eastAsia="Arial Unicode MS" w:cs="Noto Sans TC"/>
          <w:b w:val="0"/>
        </w:rPr>
        <w:t>表格中的區域條目僅用於引導語言選擇。它們不獨立處理註冊、認證、密碼更改、充值、付款或訂單。正常重定向後，請驗證地址欄中的完整主站主機名和語言路徑。兩個區域條目均開放使用，並通過 HTTPS 301 重定向至所列的主站語言路徑。區域條目不創建新的運營商或數據庫，也不遷移帳戶或玩家數據。其後綴並不意味著中國大陸託管、ICP 備案或日本公司/分支機構。運營商已提供中國條目的公司註冊身份。日本條目的註冊持有者和正式授權仍有待驗證；此通知不聲稱直接的公司所有權。現有的品牌保護域名仍列於此。單獨顯示 Punycode 並非冒充的證據，但請檢查完整的拼寫和最終地址。其他相似域名不會因相似性而成為官方域名。官方電子郵件僅使用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服務</w:t>
            </w:r>
          </w:p>
        </w:tc>
        <w:tc>
          <w:tcPr>
            <w:tcW w:type="dxa" w:w="4873"/>
            <w:vAlign w:val="center"/>
            <w:shd w:fill="DCE8F7"/>
          </w:tcPr>
          <w:p>
            <w:pPr>
              <w:keepNext/>
              <w:spacing w:after="40"/>
            </w:pPr>
            <w:r>
              <w:rPr>
                <w:rFonts w:ascii="Arial Unicode MS" w:hAnsi="Arial Unicode MS" w:eastAsia="Arial Unicode MS" w:cs="Noto Sans TC"/>
                <w:b/>
                <w:sz w:val="17"/>
              </w:rPr>
              <w:t>官方主站路徑（將 zh 替換為 en 或 ja）</w:t>
            </w:r>
          </w:p>
        </w:tc>
      </w:tr>
      <w:tr>
        <w:trPr>
          <w:cantSplit/>
        </w:trPr>
        <w:tc>
          <w:tcPr>
            <w:tcW w:type="dxa" w:w="4873"/>
            <w:vAlign w:val="center"/>
          </w:tcPr>
          <w:p>
            <w:pPr>
              <w:spacing w:after="40"/>
            </w:pPr>
            <w:r>
              <w:rPr>
                <w:rFonts w:ascii="Arial Unicode MS" w:hAnsi="Arial Unicode MS" w:eastAsia="Arial Unicode MS" w:cs="Noto Sans TC"/>
                <w:sz w:val="17"/>
              </w:rPr>
              <w:t>帳戶登入</w:t>
            </w:r>
          </w:p>
        </w:tc>
        <w:tc>
          <w:tcPr>
            <w:tcW w:type="dxa" w:w="4873"/>
            <w:vAlign w:val="center"/>
          </w:tcPr>
          <w:p>
            <w:pPr>
              <w:spacing w:after="40"/>
            </w:pPr>
            <w:hyperlink r:id="rId22">
              <w:r>
                <w:rPr>
                  <w:rFonts w:ascii="Arial Unicode MS" w:hAnsi="Arial Unicode MS" w:eastAsia="Arial Unicode MS"/>
                  <w:sz w:val="17"/>
                </w:rPr>
                <w:t xml:space="preserve">https://dawnbloom.net/zh/player-center/</w:t>
              </w:r>
            </w:hyperlink>
          </w:p>
        </w:tc>
      </w:tr>
      <w:tr>
        <w:trPr>
          <w:cantSplit/>
        </w:trPr>
        <w:tc>
          <w:tcPr>
            <w:tcW w:type="dxa" w:w="4873"/>
            <w:vAlign w:val="center"/>
          </w:tcPr>
          <w:p>
            <w:pPr>
              <w:spacing w:after="40"/>
            </w:pPr>
            <w:r>
              <w:rPr>
                <w:rFonts w:ascii="Arial Unicode MS" w:hAnsi="Arial Unicode MS" w:eastAsia="Arial Unicode MS" w:cs="Noto Sans TC"/>
                <w:sz w:val="17"/>
              </w:rPr>
              <w:t>恢復和安全控制</w:t>
            </w:r>
          </w:p>
        </w:tc>
        <w:tc>
          <w:tcPr>
            <w:tcW w:type="dxa" w:w="4873"/>
            <w:vAlign w:val="center"/>
          </w:tcPr>
          <w:p>
            <w:pPr>
              <w:spacing w:after="40"/>
            </w:pPr>
            <w:hyperlink r:id="rId23">
              <w:r>
                <w:rPr>
                  <w:rFonts w:ascii="Arial Unicode MS" w:hAnsi="Arial Unicode MS" w:eastAsia="Arial Unicode MS"/>
                  <w:sz w:val="17"/>
                </w:rPr>
                <w:t xml:space="preserve">https://dawnbloom.net/zh/support/account/</w:t>
              </w:r>
            </w:hyperlink>
          </w:p>
        </w:tc>
      </w:tr>
      <w:tr>
        <w:trPr>
          <w:cantSplit/>
        </w:trPr>
        <w:tc>
          <w:tcPr>
            <w:tcW w:type="dxa" w:w="4873"/>
            <w:vAlign w:val="center"/>
          </w:tcPr>
          <w:p>
            <w:pPr>
              <w:spacing w:after="40"/>
            </w:pPr>
            <w:r>
              <w:rPr>
                <w:rFonts w:ascii="Arial Unicode MS" w:hAnsi="Arial Unicode MS" w:eastAsia="Arial Unicode MS" w:cs="Noto Sans TC"/>
                <w:sz w:val="17"/>
              </w:rPr>
              <w:t>支援與聯繫</w:t>
            </w:r>
          </w:p>
        </w:tc>
        <w:tc>
          <w:tcPr>
            <w:tcW w:type="dxa" w:w="4873"/>
            <w:vAlign w:val="center"/>
          </w:tcPr>
          <w:p>
            <w:pPr>
              <w:spacing w:after="40"/>
            </w:pPr>
            <w:r>
              <w:rPr>
                <w:rFonts w:ascii="Arial Unicode MS" w:hAnsi="Arial Unicode MS" w:eastAsia="Arial Unicode MS" w:cs="Noto Sans TC"/>
                <w:sz w:val="17"/>
              </w:rPr>
              <w:t>https://dawnbloom.net/zh/support/</w:t>
              <w:br/>
              <w:t>https://dawnbloom.net/zh/support/contact/</w:t>
            </w:r>
          </w:p>
        </w:tc>
      </w:tr>
      <w:tr>
        <w:trPr>
          <w:cantSplit/>
        </w:trPr>
        <w:tc>
          <w:tcPr>
            <w:tcW w:type="dxa" w:w="4873"/>
            <w:vAlign w:val="center"/>
          </w:tcPr>
          <w:p>
            <w:pPr>
              <w:spacing w:after="40"/>
            </w:pPr>
            <w:r>
              <w:rPr>
                <w:rFonts w:ascii="Arial Unicode MS" w:hAnsi="Arial Unicode MS" w:eastAsia="Arial Unicode MS" w:cs="Noto Sans TC"/>
                <w:sz w:val="17"/>
              </w:rPr>
              <w:t>官方下載</w:t>
            </w:r>
          </w:p>
        </w:tc>
        <w:tc>
          <w:tcPr>
            <w:tcW w:type="dxa" w:w="4873"/>
            <w:vAlign w:val="center"/>
          </w:tcPr>
          <w:p>
            <w:pPr>
              <w:spacing w:after="40"/>
            </w:pPr>
            <w:hyperlink r:id="rId24">
              <w:r>
                <w:rPr>
                  <w:rFonts w:ascii="Arial Unicode MS" w:hAnsi="Arial Unicode MS" w:eastAsia="Arial Unicode MS"/>
                  <w:sz w:val="17"/>
                </w:rPr>
                <w:t xml:space="preserve">https://dawnbloom.net/zh/download/</w:t>
              </w:r>
            </w:hyperlink>
          </w:p>
        </w:tc>
      </w:tr>
      <w:tr>
        <w:trPr>
          <w:cantSplit/>
        </w:trPr>
        <w:tc>
          <w:tcPr>
            <w:tcW w:type="dxa" w:w="4873"/>
            <w:vAlign w:val="center"/>
          </w:tcPr>
          <w:p>
            <w:pPr>
              <w:spacing w:after="40"/>
            </w:pPr>
            <w:r>
              <w:rPr>
                <w:rFonts w:ascii="Arial Unicode MS" w:hAnsi="Arial Unicode MS" w:eastAsia="Arial Unicode MS" w:cs="Noto Sans TC"/>
                <w:sz w:val="17"/>
              </w:rPr>
              <w:t>商店、充值和計費（視可用性而定）</w:t>
            </w:r>
          </w:p>
        </w:tc>
        <w:tc>
          <w:tcPr>
            <w:tcW w:type="dxa" w:w="4873"/>
            <w:vAlign w:val="center"/>
          </w:tcPr>
          <w:p>
            <w:pPr>
              <w:spacing w:after="40"/>
            </w:pPr>
            <w:r>
              <w:rPr>
                <w:rFonts w:ascii="Arial Unicode MS" w:hAnsi="Arial Unicode MS" w:eastAsia="Arial Unicode MS" w:cs="Noto Sans TC"/>
                <w:sz w:val="17"/>
              </w:rPr>
              <w:t>https://dawnbloom.net/zh/shop/</w:t>
              <w:br/>
              <w:t>https://dawnbloom.net/zh/recharge/</w:t>
              <w:br/>
              <w:t>https://dawnbloom.net/zh/support/billing/</w:t>
            </w:r>
          </w:p>
        </w:tc>
      </w:tr>
    </w:tbl>
    <w:p>
      <w:pPr>
        <w:spacing w:after="40"/>
      </w:pPr>
    </w:p>
    <w:p>
      <w:pPr>
        <w:pStyle w:val="Heading1"/>
        <w:keepLines w:val="0"/>
      </w:pPr>
      <w:r>
        <w:rPr>
          <w:rFonts w:ascii="Arial Unicode MS" w:hAnsi="Arial Unicode MS" w:eastAsia="Arial Unicode MS" w:cs="Noto Sans TC"/>
          <w:b w:val="0"/>
        </w:rPr>
        <w:t>營運實體和法律聯絡資訊</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項目</w:t>
            </w:r>
          </w:p>
        </w:tc>
        <w:tc>
          <w:tcPr>
            <w:tcW w:type="dxa" w:w="4873"/>
            <w:vAlign w:val="center"/>
            <w:shd w:fill="DCE8F7"/>
          </w:tcPr>
          <w:p>
            <w:pPr>
              <w:keepNext/>
              <w:spacing w:after="40"/>
            </w:pPr>
            <w:r>
              <w:rPr>
                <w:rFonts w:ascii="Arial Unicode MS" w:hAnsi="Arial Unicode MS" w:eastAsia="Arial Unicode MS" w:cs="Noto Sans TC"/>
                <w:b/>
                <w:sz w:val="17"/>
              </w:rPr>
              <w:t>資訊</w:t>
            </w:r>
          </w:p>
        </w:tc>
      </w:tr>
      <w:tr>
        <w:trPr>
          <w:cantSplit/>
        </w:trPr>
        <w:tc>
          <w:tcPr>
            <w:tcW w:type="dxa" w:w="4873"/>
            <w:vAlign w:val="center"/>
          </w:tcPr>
          <w:p>
            <w:pPr>
              <w:spacing w:after="40"/>
            </w:pPr>
            <w:r>
              <w:rPr>
                <w:rFonts w:ascii="Arial Unicode MS" w:hAnsi="Arial Unicode MS" w:eastAsia="Arial Unicode MS" w:cs="Noto Sans TC"/>
                <w:sz w:val="17"/>
              </w:rPr>
              <w:t>運營商 / 網站服務提供商</w:t>
            </w:r>
          </w:p>
        </w:tc>
        <w:tc>
          <w:tcPr>
            <w:tcW w:type="dxa" w:w="4873"/>
            <w:vAlign w:val="center"/>
          </w:tcPr>
          <w:p>
            <w:pPr>
              <w:spacing w:after="40"/>
            </w:pPr>
            <w:r>
              <w:rPr>
                <w:rFonts w:ascii="Arial Unicode MS" w:hAnsi="Arial Unicode MS" w:eastAsia="Arial Unicode MS" w:cs="Noto Sans TC"/>
                <w:sz w:val="17"/>
              </w:rPr>
              <w:t>上海追光智创文化传媒有限公司（英文公開名稱：SHANGHAI LUMIREALM CREATIVE MEDIA CO., LTD.）</w:t>
            </w:r>
          </w:p>
        </w:tc>
      </w:tr>
      <w:tr>
        <w:trPr>
          <w:cantSplit/>
        </w:trPr>
        <w:tc>
          <w:tcPr>
            <w:tcW w:type="dxa" w:w="4873"/>
            <w:vAlign w:val="center"/>
          </w:tcPr>
          <w:p>
            <w:pPr>
              <w:spacing w:after="40"/>
            </w:pPr>
            <w:r>
              <w:rPr>
                <w:rFonts w:ascii="Arial Unicode MS" w:hAnsi="Arial Unicode MS" w:eastAsia="Arial Unicode MS" w:cs="Noto Sans TC"/>
                <w:sz w:val="17"/>
              </w:rPr>
              <w:t>運營地址 / 法律聯繫地址</w:t>
            </w:r>
          </w:p>
        </w:tc>
        <w:tc>
          <w:tcPr>
            <w:tcW w:type="dxa" w:w="4873"/>
            <w:vAlign w:val="center"/>
          </w:tcPr>
          <w:p>
            <w:pPr>
              <w:spacing w:after="40"/>
            </w:pPr>
            <w:r>
              <w:rPr>
                <w:rFonts w:ascii="Arial Unicode MS" w:hAnsi="Arial Unicode MS" w:eastAsia="Arial Unicode MS" w:cs="Noto Sans TC"/>
                <w:sz w:val="17"/>
              </w:rPr>
              <w:t>中國（上海）自由貿易試驗區臨港新片區天驕路336號3幢218室 (Room 218, Building 3, No. 336 Tianjiao Road, Lin-gang Special Area of the China (Shanghai) Pilot Free Trade Zone, China)</w:t>
            </w:r>
          </w:p>
        </w:tc>
      </w:tr>
    </w:tbl>
    <w:p>
      <w:pPr>
        <w:spacing w:after="40"/>
      </w:pPr>
    </w:p>
    <w:p>
      <w:pPr>
        <w:pStyle w:val="Heading1"/>
        <w:keepLines w:val="0"/>
      </w:pPr>
      <w:r>
        <w:rPr>
          <w:rFonts w:ascii="Arial Unicode MS" w:hAnsi="Arial Unicode MS" w:eastAsia="Arial Unicode MS" w:cs="Noto Sans TC"/>
          <w:b w:val="0"/>
        </w:rPr>
        <w:t>3. 官方社群媒體和即時通訊頻道</w:t>
      </w:r>
    </w:p>
    <w:p>
      <w:pPr>
        <w:keepLines w:val="0"/>
      </w:pPr>
      <w:r>
        <w:rPr>
          <w:rFonts w:ascii="Arial Unicode MS" w:hAnsi="Arial Unicode MS" w:eastAsia="Arial Unicode MS" w:cs="Noto Sans TC"/>
          <w:b w:val="0"/>
        </w:rPr>
        <w:t xml:space="preserve">官方名稱、用戶名和平台鏈接可能會更改。請從主站的「支援」或「聯繫」頁面打開列出的頻道；搜索結果、頭像或關注者數量不能作為身份依據。不確定的聯繫人請透過 </w:t>
      </w:r>
      <w:hyperlink r:id="rId16">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 進行驗證。</w:t>
      </w:r>
    </w:p>
    <w:p>
      <w:pPr>
        <w:pStyle w:val="ListBullet"/>
        <w:keepLines w:val="0"/>
      </w:pPr>
      <w:r>
        <w:rPr>
          <w:rFonts w:ascii="Arial Unicode MS" w:hAnsi="Arial Unicode MS" w:eastAsia="Arial Unicode MS" w:cs="Noto Sans TC"/>
          <w:b w:val="0"/>
        </w:rPr>
        <w:t>支援平台可能包含 Facebook、Threads、Instagram、YouTube、X、Bluesky、小紅書、微信、抖音及其他平台。</w:t>
      </w:r>
    </w:p>
    <w:p>
      <w:pPr>
        <w:pStyle w:val="ListBullet"/>
        <w:keepLines w:val="0"/>
      </w:pPr>
      <w:r>
        <w:rPr>
          <w:rFonts w:ascii="Arial Unicode MS" w:hAnsi="Arial Unicode MS" w:eastAsia="Arial Unicode MS" w:cs="Noto Sans TC"/>
          <w:b w:val="0"/>
        </w:rPr>
        <w:t>如果任何平台的帳號未列於 dawnbloom.net 官方頻道頁面，即使其名稱、頭像或內容看似與官方相似，請勿僅憑外觀相似就認定其為官方帳號。</w:t>
      </w:r>
    </w:p>
    <w:p>
      <w:pPr>
        <w:pStyle w:val="ListBullet"/>
        <w:keepLines w:val="0"/>
      </w:pPr>
      <w:r>
        <w:rPr>
          <w:rFonts w:ascii="Arial Unicode MS" w:hAnsi="Arial Unicode MS" w:eastAsia="Arial Unicode MS" w:cs="Noto Sans TC"/>
          <w:b w:val="0"/>
        </w:rPr>
        <w:t>任何官方頻道的新增、暫停、遷移或更名，均須以 dawnbloom.net 上最新的官方公告為準。</w:t>
      </w:r>
    </w:p>
    <w:p>
      <w:pPr>
        <w:pStyle w:val="Heading1"/>
        <w:keepLines w:val="0"/>
      </w:pPr>
      <w:r>
        <w:rPr>
          <w:rFonts w:ascii="Arial Unicode MS" w:hAnsi="Arial Unicode MS" w:eastAsia="Arial Unicode MS" w:cs="Noto Sans TC"/>
          <w:b w:val="0"/>
        </w:rPr>
        <w:t>四、官方人員絕不會要求您做的事</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請保持警惕：官方客服人員絕不會透過私訊要求您提供帳號密碼、一次性驗證碼或付款密碼。他們也絕不會以「解凍」、「退款」、「領取獎勵」、「恢復裝備」或「資產驗證」等藉口，要求您將資金轉入個人帳戶。</w:t>
            </w:r>
          </w:p>
        </w:tc>
      </w:tr>
    </w:tbl>
    <w:p>
      <w:pPr>
        <w:spacing w:after="40"/>
      </w:pPr>
    </w:p>
    <w:p>
      <w:pPr>
        <w:keepLines w:val="0"/>
      </w:pPr>
      <w:r>
        <w:rPr>
          <w:rFonts w:ascii="Arial Unicode MS" w:hAnsi="Arial Unicode MS" w:eastAsia="Arial Unicode MS" w:cs="Noto Sans TC"/>
          <w:b w:val="0"/>
        </w:rPr>
        <w:t>輪換 Token 代碼、帳號復原詳情及 DAWNBLOOM Guide 對話絕非私下聊天中索取密碼或付款要求的理由。DAWNBLOOM Guide 不會為帳號、資產、申訴或內部數據繞過正式檢查程序。</w:t>
      </w:r>
    </w:p>
    <w:p>
      <w:pPr>
        <w:pStyle w:val="ListBullet"/>
        <w:keepLines w:val="0"/>
      </w:pPr>
      <w:r>
        <w:rPr>
          <w:rFonts w:ascii="Arial Unicode MS" w:hAnsi="Arial Unicode MS" w:eastAsia="Arial Unicode MS" w:cs="Noto Sans TC"/>
          <w:b w:val="0"/>
        </w:rPr>
        <w:t>絕不會要求您提供遊戲帳號密碼、Apple ID 密碼、Steam 密碼、微信/支付寶付款密碼或銀行卡密碼。</w:t>
      </w:r>
    </w:p>
    <w:p>
      <w:pPr>
        <w:pStyle w:val="ListBullet"/>
        <w:keepLines w:val="0"/>
      </w:pPr>
      <w:r>
        <w:rPr>
          <w:rFonts w:ascii="Arial Unicode MS" w:hAnsi="Arial Unicode MS" w:eastAsia="Arial Unicode MS" w:cs="Noto Sans TC"/>
          <w:b w:val="0"/>
        </w:rPr>
        <w:t>絕不會要求您提供簡訊驗證碼、電子郵件驗證碼、雙重驗證碼、Lightseeker Token 動態金鑰（若已啟用）或任何其他一次性安全碼。</w:t>
      </w:r>
    </w:p>
    <w:p>
      <w:pPr>
        <w:pStyle w:val="ListBullet"/>
        <w:keepLines w:val="0"/>
      </w:pPr>
      <w:r>
        <w:rPr>
          <w:rFonts w:ascii="Arial Unicode MS" w:hAnsi="Arial Unicode MS" w:eastAsia="Arial Unicode MS" w:cs="Noto Sans TC"/>
          <w:b w:val="0"/>
        </w:rPr>
        <w:t>絕不會要求您開啟螢幕分享、遠端控制，或安裝任何未知的遠端協助軟體、APK、描述檔、瀏覽器擴充功能或所謂「安全外掛程式」。</w:t>
      </w:r>
    </w:p>
    <w:p>
      <w:pPr>
        <w:pStyle w:val="ListBullet"/>
        <w:keepLines w:val="0"/>
      </w:pPr>
      <w:r>
        <w:rPr>
          <w:rFonts w:ascii="Arial Unicode MS" w:hAnsi="Arial Unicode MS" w:eastAsia="Arial Unicode MS" w:cs="Noto Sans TC"/>
          <w:b w:val="0"/>
        </w:rPr>
        <w:t>我們不會要求您將 Magic Coins、Phantom Beasts、裝備或遊戲內物品轉移到所謂的「GM 帳號」、「安全帳號」或「驗證帳號」以供驗證。</w:t>
      </w:r>
    </w:p>
    <w:p>
      <w:pPr>
        <w:pStyle w:val="ListBullet"/>
        <w:keepLines w:val="0"/>
      </w:pPr>
      <w:r>
        <w:rPr>
          <w:rFonts w:ascii="Arial Unicode MS" w:hAnsi="Arial Unicode MS" w:eastAsia="Arial Unicode MS" w:cs="Noto Sans TC"/>
          <w:b w:val="0"/>
        </w:rPr>
        <w:t>絕不會要求您透過個人微信、個人支付寶、私人銀行卡、禮券、加密貨幣地址或任何其他非官方付款管道進行付款。</w:t>
      </w:r>
    </w:p>
    <w:p>
      <w:pPr>
        <w:pStyle w:val="ListBullet"/>
        <w:keepLines w:val="0"/>
      </w:pPr>
      <w:r>
        <w:rPr>
          <w:rFonts w:ascii="Arial Unicode MS" w:hAnsi="Arial Unicode MS" w:eastAsia="Arial Unicode MS" w:cs="Noto Sans TC"/>
          <w:b w:val="0"/>
        </w:rPr>
        <w:t>絕不會以「退款前轉帳」、「先付保證金」、「帳號解凍費」、「罰款釋放費」、「驗證費」或「獎金收取手續費」等藉口要求額外付款。</w:t>
      </w:r>
    </w:p>
    <w:p>
      <w:pPr>
        <w:pStyle w:val="ListBullet"/>
        <w:keepLines w:val="0"/>
      </w:pPr>
      <w:r>
        <w:rPr>
          <w:rFonts w:ascii="Arial Unicode MS" w:hAnsi="Arial Unicode MS" w:eastAsia="Arial Unicode MS" w:cs="Noto Sans TC"/>
          <w:b w:val="0"/>
        </w:rPr>
        <w:t>絕不會提示您透過非官方連結重新登入遊戲帳號或輸入完整的付款詳細資訊。</w:t>
      </w:r>
    </w:p>
    <w:p>
      <w:pPr>
        <w:pStyle w:val="ListBullet"/>
        <w:keepLines w:val="0"/>
      </w:pPr>
      <w:r>
        <w:rPr>
          <w:rFonts w:ascii="Arial Unicode MS" w:hAnsi="Arial Unicode MS" w:eastAsia="Arial Unicode MS" w:cs="Noto Sans TC"/>
          <w:b w:val="0"/>
        </w:rPr>
        <w:t>絕不會承諾對罰則進行付費私下修改、提高獲勝機率、發放稀有物品或規避官方規則。</w:t>
      </w:r>
    </w:p>
    <w:p>
      <w:pPr>
        <w:pStyle w:val="Heading1"/>
        <w:keepLines w:val="0"/>
      </w:pPr>
      <w:r>
        <w:rPr>
          <w:rFonts w:ascii="Arial Unicode MS" w:hAnsi="Arial Unicode MS" w:eastAsia="Arial Unicode MS" w:cs="Noto Sans TC"/>
          <w:b w:val="0"/>
        </w:rPr>
        <w:t>五、常見的冒充手法</w:t>
      </w:r>
    </w:p>
    <w:p>
      <w:pPr>
        <w:pStyle w:val="ListBullet"/>
        <w:keepLines w:val="0"/>
      </w:pPr>
      <w:r>
        <w:rPr>
          <w:rFonts w:ascii="Arial Unicode MS" w:hAnsi="Arial Unicode MS" w:eastAsia="Arial Unicode MS" w:cs="Noto Sans TC"/>
          <w:b w:val="0"/>
        </w:rPr>
        <w:t>使用與 dawnbloom.net 極度相似的網域、拼寫、子網域或短連結，誘騙玩家登入。</w:t>
      </w:r>
    </w:p>
    <w:p>
      <w:pPr>
        <w:keepLines w:val="0"/>
      </w:pPr>
      <w:r>
        <w:rPr>
          <w:rFonts w:ascii="Arial Unicode MS" w:hAnsi="Arial Unicode MS" w:eastAsia="Arial Unicode MS" w:cs="Noto Sans TC"/>
          <w:b w:val="0"/>
        </w:rPr>
        <w:t>假冒網站、商店列表、APK 或 EXE 檔案、瀏覽器更新、新聞或郵件客戶端、下載或歸檔工具、Token 頁面以及 Dawnbloom Guide 服務，可能會索取憑證或安裝惡意軟體。請信任 dawnbloom.net 及其明確連結的官方商店；Google Drive 和百度網盤並非當前官方鏡像站。</w:t>
      </w:r>
    </w:p>
    <w:p>
      <w:pPr>
        <w:pStyle w:val="ListBullet"/>
        <w:keepLines w:val="0"/>
      </w:pPr>
      <w:r>
        <w:rPr>
          <w:rFonts w:ascii="Arial Unicode MS" w:hAnsi="Arial Unicode MS" w:eastAsia="Arial Unicode MS" w:cs="Noto Sans TC"/>
          <w:b w:val="0"/>
        </w:rPr>
        <w:t>複製官方頭像、標誌、客服腳本和公告圖片，以建立高擬真度的社交媒體帳號、群組聊天或付款頁面。</w:t>
      </w:r>
    </w:p>
    <w:p>
      <w:pPr>
        <w:pStyle w:val="ListBullet"/>
        <w:keepLines w:val="0"/>
      </w:pPr>
      <w:r>
        <w:rPr>
          <w:rFonts w:ascii="Arial Unicode MS" w:hAnsi="Arial Unicode MS" w:eastAsia="Arial Unicode MS" w:cs="Noto Sans TC"/>
          <w:b w:val="0"/>
        </w:rPr>
        <w:t>冒充 GM、客服、管理員、合作主播或「內部人員」，聲稱帳戶存在風險並製造緊迫感。</w:t>
      </w:r>
    </w:p>
    <w:p>
      <w:pPr>
        <w:pStyle w:val="ListBullet"/>
        <w:keepLines w:val="0"/>
      </w:pPr>
      <w:r>
        <w:rPr>
          <w:rFonts w:ascii="Arial Unicode MS" w:hAnsi="Arial Unicode MS" w:eastAsia="Arial Unicode MS" w:cs="Noto Sans TC"/>
          <w:b w:val="0"/>
        </w:rPr>
        <w:t>使用「免費魔法幣」、「稀有幻獸」、「中獎獎金」、「測試資格」、「退款補償」或「內部禮盒」等誘餌式優惠，發送QR碼或連結。</w:t>
      </w:r>
    </w:p>
    <w:p>
      <w:pPr>
        <w:pStyle w:val="ListBullet"/>
        <w:keepLines w:val="0"/>
      </w:pPr>
      <w:r>
        <w:rPr>
          <w:rFonts w:ascii="Arial Unicode MS" w:hAnsi="Arial Unicode MS" w:eastAsia="Arial Unicode MS" w:cs="Noto Sans TC"/>
          <w:b w:val="0"/>
        </w:rPr>
        <w:t>冒充客服並主動將您添加為好友，要求驗證碼、資產截圖、螢幕共享或轉帳。</w:t>
      </w:r>
    </w:p>
    <w:p>
      <w:pPr>
        <w:pStyle w:val="ListBullet"/>
        <w:keepLines w:val="0"/>
      </w:pPr>
      <w:r>
        <w:rPr>
          <w:rFonts w:ascii="Arial Unicode MS" w:hAnsi="Arial Unicode MS" w:eastAsia="Arial Unicode MS" w:cs="Noto Sans TC"/>
          <w:b w:val="0"/>
        </w:rPr>
        <w:t>使用被竊取的友人帳號發送連結或檔案，使來源看起來合法。</w:t>
      </w:r>
    </w:p>
    <w:p>
      <w:pPr>
        <w:pStyle w:val="Heading1"/>
        <w:keepLines w:val="0"/>
      </w:pPr>
      <w:r>
        <w:rPr>
          <w:rFonts w:ascii="Arial Unicode MS" w:hAnsi="Arial Unicode MS" w:eastAsia="Arial Unicode MS" w:cs="Noto Sans TC"/>
          <w:b w:val="0"/>
        </w:rPr>
        <w:t>第六節：付款與商城安全</w:t>
      </w:r>
    </w:p>
    <w:p>
      <w:pPr>
        <w:keepLines w:val="0"/>
      </w:pPr>
      <w:r>
        <w:rPr>
          <w:rFonts w:ascii="Arial Unicode MS" w:hAnsi="Arial Unicode MS" w:eastAsia="Arial Unicode MS" w:cs="Noto Sans TC"/>
          <w:b w:val="0"/>
        </w:rPr>
        <w:t>所有官方數位商品、寶箱及其他店內內容均以官方網站及官方遊戲內入口點的顯示為準。玩家必須透過官方網站或官方列出的指定第三方支付/應用程式商店完成付款。</w:t>
      </w:r>
    </w:p>
    <w:p>
      <w:pPr>
        <w:keepLines w:val="0"/>
      </w:pPr>
      <w:r>
        <w:rPr>
          <w:rFonts w:ascii="Arial Unicode MS" w:hAnsi="Arial Unicode MS" w:eastAsia="Arial Unicode MS" w:cs="Noto Sans TC"/>
          <w:b w:val="0"/>
        </w:rPr>
        <w:t xml:space="preserve">若訂單頁面、付款收款人、金額、網域或重新導向網址與官方網站公開披露的內容有顯著差異，請暫停所有交易，並透過 </w:t>
      </w:r>
      <w:hyperlink r:id="rId18">
        <w:r>
          <w:rPr>
            <w:rFonts w:ascii="Arial Unicode MS" w:hAnsi="Arial Unicode MS" w:eastAsia="Arial Unicode MS"/>
            <w:b w:val="0"/>
          </w:rPr>
          <w:t xml:space="preserve">billing@dawnbloom.net</w:t>
        </w:r>
      </w:hyperlink>
      <w:r>
        <w:rPr>
          <w:rFonts w:ascii="Arial Unicode MS" w:hAnsi="Arial Unicode MS" w:eastAsia="Arial Unicode MS" w:cs="Noto Sans TC"/>
          <w:b w:val="0"/>
        </w:rPr>
        <w:t xml:space="preserve"> 或 </w:t>
      </w:r>
      <w:hyperlink r:id="rId16">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 進行驗證。任何離線私人付款或私人「遊戲內充值」服務均不被視為官方交易。</w:t>
      </w:r>
    </w:p>
    <w:p>
      <w:pPr>
        <w:pStyle w:val="Heading1"/>
        <w:keepLines w:val="0"/>
      </w:pPr>
      <w:r>
        <w:rPr>
          <w:rFonts w:ascii="Arial Unicode MS" w:hAnsi="Arial Unicode MS" w:eastAsia="Arial Unicode MS" w:cs="Noto Sans TC"/>
          <w:b w:val="0"/>
        </w:rPr>
        <w:t>第七節：收到可疑訊息時該怎麼辦</w:t>
      </w:r>
    </w:p>
    <w:p>
      <w:pPr>
        <w:pStyle w:val="ListBullet"/>
        <w:keepLines w:val="0"/>
      </w:pPr>
      <w:r>
        <w:rPr>
          <w:rFonts w:ascii="Arial Unicode MS" w:hAnsi="Arial Unicode MS" w:eastAsia="Arial Unicode MS" w:cs="Noto Sans TC"/>
          <w:b w:val="0"/>
        </w:rPr>
        <w:t>切勿繼續：不要點擊連結、掃描 QR 碼、下載檔案、輸入帳戶資訊或進行付款。</w:t>
      </w:r>
    </w:p>
    <w:p>
      <w:pPr>
        <w:pStyle w:val="ListBullet"/>
        <w:keepLines w:val="0"/>
      </w:pPr>
      <w:r>
        <w:rPr>
          <w:rFonts w:ascii="Arial Unicode MS" w:hAnsi="Arial Unicode MS" w:eastAsia="Arial Unicode MS" w:cs="Noto Sans TC"/>
          <w:b w:val="0"/>
        </w:rPr>
        <w:t>保留證據：保存您的帳戶首頁、聊天記錄、連結、QR 碼、轉帳頁面、訂單號碼和時間戳記。</w:t>
      </w:r>
    </w:p>
    <w:p>
      <w:pPr>
        <w:pStyle w:val="ListBullet"/>
        <w:keepLines w:val="0"/>
      </w:pPr>
      <w:r>
        <w:rPr>
          <w:rFonts w:ascii="Arial Unicode MS" w:hAnsi="Arial Unicode MS" w:eastAsia="Arial Unicode MS" w:cs="Noto Sans TC"/>
          <w:b w:val="0"/>
        </w:rPr>
        <w:t>手動輸入主站網址並使用其導覽至 Player Center、Support 或 Downloads。不要依賴陌生人的連結標籤。透過主站 Player Center 登入；從 Support Account Management 開啟復原和敏感控制項。使用主站的商店、充值和計費入口進行付款和訂單，檢查這些頁面上實際可用性及任何付款平台。</w:t>
      </w:r>
    </w:p>
    <w:p>
      <w:pPr>
        <w:pStyle w:val="ListBullet"/>
        <w:keepLines w:val="0"/>
      </w:pPr>
      <w:r>
        <w:rPr>
          <w:rFonts w:ascii="Arial Unicode MS" w:hAnsi="Arial Unicode MS" w:eastAsia="Arial Unicode MS" w:cs="Noto Sans TC"/>
          <w:b w:val="0"/>
        </w:rPr>
        <w:t>如果帳戶資訊已被輸入：立即更改密碼、登出所有其他活躍會話，並驗證關聯的電子郵件、Apple、Steam、微信和其他第三方帳戶的安全性。</w:t>
      </w:r>
    </w:p>
    <w:p>
      <w:pPr>
        <w:pStyle w:val="ListBullet"/>
        <w:keepLines w:val="0"/>
      </w:pPr>
      <w:r>
        <w:rPr>
          <w:rFonts w:ascii="Arial Unicode MS" w:hAnsi="Arial Unicode MS" w:eastAsia="Arial Unicode MS" w:cs="Noto Sans TC"/>
          <w:b w:val="0"/>
        </w:rPr>
        <w:t>若已付款：請立即聯繫支付平台、發卡銀行或相關金融機構，申請止付、撤銷或凍結；如涉及金額巨大或涉嫌犯罪活動，請立即向當地警方報案。</w:t>
      </w:r>
    </w:p>
    <w:p>
      <w:pPr>
        <w:pStyle w:val="ListBullet"/>
        <w:keepLines w:val="0"/>
      </w:pPr>
      <w:r>
        <w:rPr>
          <w:rFonts w:ascii="Arial Unicode MS" w:hAnsi="Arial Unicode MS" w:eastAsia="Arial Unicode MS" w:cs="Noto Sans TC"/>
          <w:b w:val="0"/>
        </w:rPr>
        <w:t>若發現偽造帳戶：請在相應平台上舉報，並將頁面連結發送給官方客服以進行進一步核實和公開披露。</w:t>
      </w:r>
    </w:p>
    <w:p>
      <w:pPr>
        <w:pStyle w:val="Heading1"/>
        <w:keepLines w:val="0"/>
      </w:pPr>
      <w:r>
        <w:rPr>
          <w:rFonts w:ascii="Arial Unicode MS" w:hAnsi="Arial Unicode MS" w:eastAsia="Arial Unicode MS" w:cs="Noto Sans TC"/>
          <w:b w:val="0"/>
        </w:rPr>
        <w:t>八、官方可能為驗證而請求提供的資訊</w:t>
      </w:r>
    </w:p>
    <w:p>
      <w:pPr>
        <w:keepLines w:val="0"/>
      </w:pPr>
      <w:r>
        <w:rPr>
          <w:rFonts w:ascii="Arial Unicode MS" w:hAnsi="Arial Unicode MS" w:eastAsia="Arial Unicode MS" w:cs="Noto Sans TC"/>
          <w:b w:val="0"/>
        </w:rPr>
        <w:t>為處理帳戶相關問題、訂單、帳戶盜用、異常交易或客服爭議，官方可能會要求您提供必要的驗證資訊，例如：帳戶名稱、角色名稱/角色ID、訂單編號、事件發生時間、裝置或登入詳情、遊戲內截圖、相關聊天截圖以及您主動提交的聯絡資訊。</w:t>
      </w:r>
    </w:p>
    <w:p>
      <w:pPr>
        <w:keepLines w:val="0"/>
      </w:pPr>
      <w:r>
        <w:rPr>
          <w:rFonts w:ascii="Arial Unicode MS" w:hAnsi="Arial Unicode MS" w:eastAsia="Arial Unicode MS" w:cs="Noto Sans TC"/>
          <w:b w:val="0"/>
        </w:rPr>
        <w:t>我們遵循最小必要數據原則，不會要求提供任何與問題無關的高風險憑證。特別強調，我們永遠不會要求您的帳戶密碼、支付密碼或一次性驗證碼。</w:t>
      </w:r>
    </w:p>
    <w:p>
      <w:pPr>
        <w:pStyle w:val="Heading1"/>
        <w:keepLines w:val="0"/>
      </w:pPr>
      <w:r>
        <w:rPr>
          <w:rFonts w:ascii="Arial Unicode MS" w:hAnsi="Arial Unicode MS" w:eastAsia="Arial Unicode MS" w:cs="Noto Sans TC"/>
          <w:b w:val="0"/>
        </w:rPr>
        <w:t>九、官方通訊的優先級</w:t>
      </w:r>
    </w:p>
    <w:p>
      <w:pPr>
        <w:keepLines w:val="0"/>
      </w:pPr>
      <w:r>
        <w:rPr>
          <w:rFonts w:ascii="Arial Unicode MS" w:hAnsi="Arial Unicode MS" w:eastAsia="Arial Unicode MS" w:cs="Noto Sans TC"/>
          <w:b w:val="0"/>
        </w:rPr>
        <w:t>當透過不同社交平台的訊息、玩家轉述、群組聊天截圖或第三方網站傳播的資訊出現差異時，dawnbloom.net 上的官方公告、相應的法律文件以及遊戲內的官方通知具有優先權。玩家、主播、群組管理員、志願者、合作夥伴或社區成員的個人聲明不構成 DAWNBLOOM(DAWNBLOOM) 立場的官方代表。</w:t>
      </w:r>
    </w:p>
    <w:p>
      <w:pPr>
        <w:pStyle w:val="Heading1"/>
        <w:keepLines w:val="0"/>
      </w:pPr>
      <w:r>
        <w:rPr>
          <w:rFonts w:ascii="Arial Unicode MS" w:hAnsi="Arial Unicode MS" w:eastAsia="Arial Unicode MS" w:cs="Noto Sans TC"/>
          <w:b w:val="0"/>
        </w:rPr>
        <w:t>十、反詐騙快速識別卡</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如果對方說以下內容：</w:t>
            </w:r>
          </w:p>
        </w:tc>
        <w:tc>
          <w:tcPr>
            <w:tcW w:type="dxa" w:w="4873"/>
            <w:vAlign w:val="center"/>
            <w:shd w:fill="DCE8F7"/>
          </w:tcPr>
          <w:p>
            <w:pPr>
              <w:keepNext/>
              <w:spacing w:after="40"/>
            </w:pPr>
            <w:r>
              <w:rPr>
                <w:rFonts w:ascii="Arial Unicode MS" w:hAnsi="Arial Unicode MS" w:eastAsia="Arial Unicode MS" w:cs="Noto Sans TC"/>
                <w:b/>
                <w:sz w:val="17"/>
              </w:rPr>
              <w:t>您的第一反應應該是：</w:t>
            </w:r>
          </w:p>
        </w:tc>
      </w:tr>
      <w:tr>
        <w:trPr>
          <w:cantSplit/>
        </w:trPr>
        <w:tc>
          <w:tcPr>
            <w:tcW w:type="dxa" w:w="4873"/>
            <w:vAlign w:val="center"/>
          </w:tcPr>
          <w:p>
            <w:pPr>
              <w:spacing w:after="40"/>
            </w:pPr>
            <w:r>
              <w:rPr>
                <w:rFonts w:ascii="Arial Unicode MS" w:hAnsi="Arial Unicode MS" w:eastAsia="Arial Unicode MS" w:cs="Noto Sans TC"/>
                <w:sz w:val="17"/>
              </w:rPr>
              <w:t>「帳戶異常——把驗證碼發給我。」</w:t>
            </w:r>
          </w:p>
        </w:tc>
        <w:tc>
          <w:tcPr>
            <w:tcW w:type="dxa" w:w="4873"/>
            <w:vAlign w:val="center"/>
          </w:tcPr>
          <w:p>
            <w:pPr>
              <w:spacing w:after="40"/>
            </w:pPr>
            <w:r>
              <w:rPr>
                <w:rFonts w:ascii="Arial Unicode MS" w:hAnsi="Arial Unicode MS" w:eastAsia="Arial Unicode MS" w:cs="Noto Sans TC"/>
                <w:sz w:val="17"/>
              </w:rPr>
              <w:t>不要發送。官方管道永遠不會要求一次性驗證碼。</w:t>
            </w:r>
          </w:p>
        </w:tc>
      </w:tr>
      <w:tr>
        <w:trPr>
          <w:cantSplit/>
        </w:trPr>
        <w:tc>
          <w:tcPr>
            <w:tcW w:type="dxa" w:w="4873"/>
            <w:vAlign w:val="center"/>
          </w:tcPr>
          <w:p>
            <w:pPr>
              <w:spacing w:after="40"/>
            </w:pPr>
            <w:r>
              <w:rPr>
                <w:rFonts w:ascii="Arial Unicode MS" w:hAnsi="Arial Unicode MS" w:eastAsia="Arial Unicode MS" w:cs="Noto Sans TC"/>
                <w:sz w:val="17"/>
              </w:rPr>
              <w:t>「先轉帳資金；退款後，我們會一起退回錢款。」</w:t>
            </w:r>
          </w:p>
        </w:tc>
        <w:tc>
          <w:tcPr>
            <w:tcW w:type="dxa" w:w="4873"/>
            <w:vAlign w:val="center"/>
          </w:tcPr>
          <w:p>
            <w:pPr>
              <w:spacing w:after="40"/>
            </w:pPr>
            <w:r>
              <w:rPr>
                <w:rFonts w:ascii="Arial Unicode MS" w:hAnsi="Arial Unicode MS" w:eastAsia="Arial Unicode MS" w:cs="Noto Sans TC"/>
                <w:sz w:val="17"/>
              </w:rPr>
              <w:t>不要付款。官方退款永遠不需要您先將錢轉入個人帳戶。</w:t>
            </w:r>
          </w:p>
        </w:tc>
      </w:tr>
      <w:tr>
        <w:trPr>
          <w:cantSplit/>
        </w:trPr>
        <w:tc>
          <w:tcPr>
            <w:tcW w:type="dxa" w:w="4873"/>
            <w:vAlign w:val="center"/>
          </w:tcPr>
          <w:p>
            <w:pPr>
              <w:spacing w:after="40"/>
            </w:pPr>
            <w:r>
              <w:rPr>
                <w:rFonts w:ascii="Arial Unicode MS" w:hAnsi="Arial Unicode MS" w:eastAsia="Arial Unicode MS" w:cs="Noto Sans TC"/>
                <w:sz w:val="17"/>
              </w:rPr>
              <w:t>「將您的幻獸或裝備轉移到安全帳戶以供檢查。」</w:t>
            </w:r>
          </w:p>
        </w:tc>
        <w:tc>
          <w:tcPr>
            <w:tcW w:type="dxa" w:w="4873"/>
            <w:vAlign w:val="center"/>
          </w:tcPr>
          <w:p>
            <w:pPr>
              <w:spacing w:after="40"/>
            </w:pPr>
            <w:r>
              <w:rPr>
                <w:rFonts w:ascii="Arial Unicode MS" w:hAnsi="Arial Unicode MS" w:eastAsia="Arial Unicode MS" w:cs="Noto Sans TC"/>
                <w:sz w:val="17"/>
              </w:rPr>
              <w:t>不要轉移。官方管道永遠不會要求透過玩家角色帳戶進行資產驗證。</w:t>
            </w:r>
          </w:p>
        </w:tc>
      </w:tr>
      <w:tr>
        <w:trPr>
          <w:cantSplit/>
        </w:trPr>
        <w:tc>
          <w:tcPr>
            <w:tcW w:type="dxa" w:w="4873"/>
            <w:vAlign w:val="center"/>
          </w:tcPr>
          <w:p>
            <w:pPr>
              <w:spacing w:after="40"/>
            </w:pPr>
            <w:r>
              <w:rPr>
                <w:rFonts w:ascii="Arial Unicode MS" w:hAnsi="Arial Unicode MS" w:eastAsia="Arial Unicode MS" w:cs="Noto Sans TC"/>
                <w:sz w:val="17"/>
              </w:rPr>
              <w:t>「點擊此連結登入並領取您的獎勵。」</w:t>
            </w:r>
          </w:p>
        </w:tc>
        <w:tc>
          <w:tcPr>
            <w:tcW w:type="dxa" w:w="4873"/>
            <w:vAlign w:val="center"/>
          </w:tcPr>
          <w:p>
            <w:pPr>
              <w:spacing w:after="40"/>
            </w:pPr>
            <w:r>
              <w:rPr>
                <w:rFonts w:ascii="Arial Unicode MS" w:hAnsi="Arial Unicode MS" w:eastAsia="Arial Unicode MS" w:cs="Noto Sans TC"/>
                <w:sz w:val="17"/>
              </w:rPr>
              <w:t>首先驗證該連結是否屬於 dawnbloom.net 或在官方網站上明確列為官方入口點。</w:t>
            </w:r>
          </w:p>
        </w:tc>
      </w:tr>
      <w:tr>
        <w:trPr>
          <w:cantSplit/>
        </w:trPr>
        <w:tc>
          <w:tcPr>
            <w:tcW w:type="dxa" w:w="4873"/>
            <w:vAlign w:val="center"/>
          </w:tcPr>
          <w:p>
            <w:pPr>
              <w:spacing w:after="40"/>
            </w:pPr>
            <w:r>
              <w:rPr>
                <w:rFonts w:ascii="Arial Unicode MS" w:hAnsi="Arial Unicode MS" w:eastAsia="Arial Unicode MS" w:cs="Noto Sans TC"/>
                <w:sz w:val="17"/>
              </w:rPr>
              <w:t>「我是 GM；添加我的私人聯絡方式以處理。」</w:t>
            </w:r>
          </w:p>
        </w:tc>
        <w:tc>
          <w:tcPr>
            <w:tcW w:type="dxa" w:w="4873"/>
            <w:vAlign w:val="center"/>
          </w:tcPr>
          <w:p>
            <w:pPr>
              <w:spacing w:after="40"/>
            </w:pPr>
            <w:r>
              <w:rPr>
                <w:rFonts w:ascii="Arial Unicode MS" w:hAnsi="Arial Unicode MS" w:eastAsia="Arial Unicode MS" w:cs="Noto Sans TC"/>
                <w:sz w:val="17"/>
              </w:rPr>
              <w:t>始終首先存取官方網站的客服入口處，並驗證聲稱是 GM 的人的身份。</w:t>
            </w:r>
          </w:p>
        </w:tc>
      </w:tr>
      <w:tr>
        <w:trPr>
          <w:cantSplit/>
        </w:trPr>
        <w:tc>
          <w:tcPr>
            <w:tcW w:type="dxa" w:w="4873"/>
            <w:vAlign w:val="center"/>
          </w:tcPr>
          <w:p>
            <w:pPr>
              <w:spacing w:after="40"/>
            </w:pPr>
            <w:r>
              <w:rPr>
                <w:rFonts w:ascii="Arial Unicode MS" w:hAnsi="Arial Unicode MS" w:eastAsia="Arial Unicode MS" w:cs="Noto Sans TC"/>
                <w:sz w:val="17"/>
              </w:rPr>
              <w:t>「如果我們不及時行動，我們將對您進行永久懲罰。」</w:t>
            </w:r>
          </w:p>
        </w:tc>
        <w:tc>
          <w:tcPr>
            <w:tcW w:type="dxa" w:w="4873"/>
            <w:vAlign w:val="center"/>
          </w:tcPr>
          <w:p>
            <w:pPr>
              <w:spacing w:after="40"/>
            </w:pPr>
            <w:r>
              <w:rPr>
                <w:rFonts w:ascii="Arial Unicode MS" w:hAnsi="Arial Unicode MS" w:eastAsia="Arial Unicode MS" w:cs="Noto Sans TC"/>
                <w:sz w:val="17"/>
              </w:rPr>
              <w:t>請勿施壓。立即停止任何行動，並透過官方網站查證資訊。</w:t>
            </w:r>
          </w:p>
        </w:tc>
      </w:tr>
    </w:tbl>
    <w:p>
      <w:pPr>
        <w:spacing w:after="40"/>
      </w:pPr>
    </w:p>
    <w:p>
      <w:pPr>
        <w:pStyle w:val="Heading1"/>
        <w:keepLines w:val="0"/>
      </w:pPr>
      <w:r>
        <w:rPr>
          <w:rFonts w:ascii="Arial Unicode MS" w:hAnsi="Arial Unicode MS" w:eastAsia="Arial Unicode MS" w:cs="Noto Sans TC"/>
          <w:b w:val="0"/>
        </w:rPr>
        <w:t>請記住</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正規官方管道不害怕您「先在官方網站查證」。任何敦促您繞過官方網站、繞過平台或繞過正常付款流程的人，都應保持警惕。</w:t>
              <w:br/>
              <w:br/>
              <w:t>如果您不確定訊息是否真實，請停止所有行動並透過支援@dawnbloom.net 或 https://dawnbloom.net 進行查證。</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官方頻道與防詐通知</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