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Arial Unicode MS" w:hAnsi="Arial Unicode MS" w:eastAsia="Arial Unicode MS" w:cs="Noto Sans TC"/>
          <w:b/>
          <w:color w:val="142032"/>
          <w:sz w:val="40"/>
        </w:rPr>
        <w:t>DAWNBLOOM News 服務條款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版本：V8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修訂日期：2026年10月10日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生效日期：2026年10月10日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提供主體：上海追光智创文化传媒有限公司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下載或使用 DAWNBLOOM News，即表示您已閱讀並同意本條款。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服務範圍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DAWNBLOOM News 彙集公開發布的資訊索引，並在裝置上提供新聞瀏覽、搜尋、收藏、Reader 閱讀和其他已開放功能。閱讀公開內容無需 DAWNBLOOM 帳號；帳號功能和選用同步以應用程式內實際開放範圍為準。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新聞來源與權利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文章、圖片和其他原始內容歸相應發布者或權利人所有。DAWNBLOOM News 會標明來源並保留原文入口，不因索引或排版而取得報導的著作權。請以原始發布頁面核對重要資訊；轉載或再次使用原始內容須遵守發布者的授權。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Reader 與外部頁面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Reader 嘗試在裝置上擷取公開頁面的本文並改善排版，不保證每個網站都能成功擷取。選擇「查看原文」後，發布者網站可能使用自己的 Cookie、帳號、訂閱及服務規則。DAWNBLOOM News 不提供繞過付費牆或存取限制的功能。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本機資料與隱私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閱讀紀錄與收藏等本機資料的處理方式請查看隱私說明。DAWNBLOOM News 不將具體閱讀文章、搜尋詞或本文與帳號身分關聯，用於產品統計。帳號和選用同步不改變新聞原始發布者的權利。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服務變更與聯絡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新聞來源、功能與支援平台可能隨技術條件和發布者規則變化。我們會在官網更新適用版本與本條款；如對來源、內容顯示或服務有疑問，可透過 DAWNBLOOM 客服中心聯絡。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 Unicode MS" w:hAnsi="Arial Unicode M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 Unicode MS" w:hAnsi="Arial Unicode M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News 服務條款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