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Noto Sans TC"/>
          <w:b/>
          <w:color w:val="142032"/>
          <w:sz w:val="40"/>
        </w:rPr>
        <w:t>DAWNBLOOM 法律資訊與聲明</w:t>
      </w:r>
    </w:p>
    <w:p>
      <w:pPr>
        <w:keepLines w:val="0"/>
      </w:pPr>
      <w:r>
        <w:rPr>
          <w:rFonts w:ascii="Arial Unicode MS" w:hAnsi="Arial Unicode MS" w:eastAsia="Arial Unicode MS" w:cs="Noto Sans TC"/>
          <w:b w:val="0"/>
        </w:rPr>
        <w:t>官方版本</w:t>
      </w:r>
    </w:p>
    <w:p>
      <w:pPr>
        <w:keepLines w:val="0"/>
      </w:pPr>
      <w:r>
        <w:rPr>
          <w:rFonts w:ascii="Arial Unicode MS" w:hAnsi="Arial Unicode MS" w:eastAsia="Arial Unicode MS" w:cs="Noto Sans TC"/>
          <w:b w:val="0"/>
        </w:rPr>
        <w:t>版本：V8</w:t>
      </w:r>
    </w:p>
    <w:p>
      <w:pPr>
        <w:keepLines w:val="0"/>
      </w:pPr>
      <w:r>
        <w:rPr>
          <w:rFonts w:ascii="Arial Unicode MS" w:hAnsi="Arial Unicode MS" w:eastAsia="Arial Unicode MS" w:cs="Noto Sans TC"/>
          <w:b w:val="0"/>
        </w:rPr>
        <w:t>生效日期：2026年10月10日</w:t>
      </w:r>
    </w:p>
    <w:p>
      <w:pPr>
        <w:keepLines w:val="0"/>
      </w:pPr>
      <w:r>
        <w:rPr>
          <w:rFonts w:ascii="Arial Unicode MS" w:hAnsi="Arial Unicode MS" w:eastAsia="Arial Unicode MS" w:cs="Noto Sans TC"/>
          <w:b w:val="0"/>
        </w:rPr>
        <w:t>更新日期：2026年10月10日</w:t>
      </w:r>
    </w:p>
    <w:p>
      <w:pPr>
        <w:keepLines w:val="0"/>
      </w:pPr>
      <w:r>
        <w:rPr>
          <w:rFonts w:ascii="Arial Unicode MS" w:hAnsi="Arial Unicode MS" w:eastAsia="Arial Unicode MS" w:cs="Noto Sans TC"/>
          <w:b w:val="0"/>
        </w:rPr>
        <w:t xml:space="preserve">適用網站：</w:t>
      </w:r>
      <w:hyperlink r:id="rId11">
        <w:r>
          <w:rPr>
            <w:rFonts w:ascii="Arial Unicode MS" w:hAnsi="Arial Unicode MS" w:eastAsia="Arial Unicode MS"/>
            <w:b w:val="0"/>
          </w:rPr>
          <w:t xml:space="preserve">https://dawnbloom.net</w:t>
        </w:r>
      </w:hyperlink>
      <w:r>
        <w:rPr>
          <w:rFonts w:ascii="Arial Unicode MS" w:hAnsi="Arial Unicode MS" w:eastAsia="Arial Unicode MS" w:cs="Noto Sans TC"/>
          <w:b w:val="0"/>
        </w:rPr>
        <w:t xml:space="preserve"> 及官方子網域</w:t>
      </w:r>
    </w:p>
    <w:p>
      <w:pPr>
        <w:keepLines w:val="0"/>
      </w:pPr>
      <w:r>
        <w:rPr>
          <w:rFonts w:ascii="Arial Unicode MS" w:hAnsi="Arial Unicode MS" w:eastAsia="Arial Unicode MS" w:cs="Noto Sans TC"/>
          <w:b w:val="0"/>
        </w:rPr>
        <w:t>適用品牌：DAWNBLOOM 七項產品</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Noto Sans TC"/>
                <w:sz w:val="17"/>
              </w:rPr>
              <w:t>文件位置</w:t>
              <w:br/>
              <w:t>本文件作為網站的官方法律入口：提供公眾訪問運營實體及官方渠道、版權與商標聲明、第三方標識、侵權通知程序、開放許可證用於重新發布、開源軟件聲明、AI 玩家服務說明及其他法律通知。隱私政策、玩家行為規範、網站使用條款、帳戶安全以及銷售與退款事宜由單獨的專用文件管轄。</w:t>
            </w:r>
          </w:p>
        </w:tc>
      </w:tr>
    </w:tbl>
    <w:p>
      <w:pPr>
        <w:spacing w:after="40"/>
      </w:pPr>
    </w:p>
    <w:p>
      <w:pPr>
        <w:pStyle w:val="Heading1"/>
        <w:keepLines w:val="0"/>
      </w:pPr>
      <w:r>
        <w:rPr>
          <w:rFonts w:ascii="Arial Unicode MS" w:hAnsi="Arial Unicode MS" w:eastAsia="Arial Unicode MS" w:cs="Noto Sans TC"/>
          <w:b w:val="0"/>
        </w:rPr>
        <w:t>1. 官方身份、營運實體及法律文件存取</w:t>
      </w:r>
    </w:p>
    <w:p>
      <w:pPr>
        <w:keepLines w:val="0"/>
      </w:pPr>
      <w:r>
        <w:rPr>
          <w:rFonts w:ascii="Arial Unicode MS" w:hAnsi="Arial Unicode MS" w:eastAsia="Arial Unicode MS" w:cs="Noto Sans TC"/>
          <w:b w:val="0"/>
        </w:rPr>
        <w:t>DAWNBLOOM 由上海追光智创文化传媒有限公司运营。该表确定了其唯一的全球网站和区域语言入口点。区域入口仅指向主站，不创建单独的运营商、账户、支付或下载服务或数据库。运营商已为中国入口提供了公司注册身份。日本入口是在协助下注册的；其注册持有人和正式授权仍需验证。本文件不声称公司拥有日本域名的所有权。域名后缀既不构成中国大陆托管或 ICP 备案，也不构成日本公司或分支机构。其他站点、群组、商店和社交媒体账号仅在主站明确列出时方为官方。</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Noto Sans TC"/>
                <w:b/>
                <w:sz w:val="17"/>
              </w:rPr>
              <w:t>項目</w:t>
            </w:r>
          </w:p>
        </w:tc>
        <w:tc>
          <w:tcPr>
            <w:tcW w:type="dxa" w:w="4873"/>
            <w:vAlign w:val="center"/>
            <w:shd w:fill="DCE8F7"/>
          </w:tcPr>
          <w:p>
            <w:pPr>
              <w:keepNext/>
              <w:spacing w:after="40"/>
            </w:pPr>
            <w:r>
              <w:rPr>
                <w:rFonts w:ascii="Arial Unicode MS" w:hAnsi="Arial Unicode MS" w:eastAsia="Arial Unicode MS" w:cs="Noto Sans TC"/>
                <w:b/>
                <w:sz w:val="17"/>
              </w:rPr>
              <w:t>官方信息</w:t>
            </w:r>
          </w:p>
        </w:tc>
      </w:tr>
      <w:tr>
        <w:trPr>
          <w:cantSplit/>
        </w:trPr>
        <w:tc>
          <w:tcPr>
            <w:tcW w:type="dxa" w:w="4873"/>
            <w:vAlign w:val="center"/>
          </w:tcPr>
          <w:p>
            <w:pPr>
              <w:spacing w:after="40"/>
            </w:pPr>
            <w:r>
              <w:rPr>
                <w:rFonts w:ascii="Arial Unicode MS" w:hAnsi="Arial Unicode MS" w:eastAsia="Arial Unicode MS" w:cs="Noto Sans TC"/>
                <w:sz w:val="17"/>
              </w:rPr>
              <w:t>運營商 / 網站服務提供商</w:t>
            </w:r>
          </w:p>
        </w:tc>
        <w:tc>
          <w:tcPr>
            <w:tcW w:type="dxa" w:w="4873"/>
            <w:vAlign w:val="center"/>
          </w:tcPr>
          <w:p>
            <w:pPr>
              <w:spacing w:after="40"/>
            </w:pPr>
            <w:r>
              <w:rPr>
                <w:rFonts w:ascii="Arial Unicode MS" w:hAnsi="Arial Unicode MS" w:eastAsia="Arial Unicode MS" w:cs="Noto Sans TC"/>
                <w:sz w:val="17"/>
              </w:rPr>
              <w:t>上海追光智创文化传媒有限公司（英文公開名稱：SHANGHAI LUMIREALM CREATIVE MEDIA CO., LTD.）</w:t>
            </w:r>
          </w:p>
        </w:tc>
      </w:tr>
      <w:tr>
        <w:trPr>
          <w:cantSplit/>
        </w:trPr>
        <w:tc>
          <w:tcPr>
            <w:tcW w:type="dxa" w:w="4873"/>
            <w:vAlign w:val="center"/>
          </w:tcPr>
          <w:p>
            <w:pPr>
              <w:spacing w:after="40"/>
            </w:pPr>
            <w:r>
              <w:rPr>
                <w:rFonts w:ascii="Arial Unicode MS" w:hAnsi="Arial Unicode MS" w:eastAsia="Arial Unicode MS" w:cs="Noto Sans TC"/>
                <w:sz w:val="17"/>
              </w:rPr>
              <w:t>唯一全球網站</w:t>
            </w:r>
          </w:p>
        </w:tc>
        <w:tc>
          <w:tcPr>
            <w:tcW w:type="dxa" w:w="4873"/>
            <w:vAlign w:val="center"/>
          </w:tcPr>
          <w:p>
            <w:pPr>
              <w:spacing w:after="40"/>
            </w:pPr>
            <w:hyperlink r:id="rId11">
              <w:r>
                <w:rPr>
                  <w:rFonts w:ascii="Arial Unicode MS" w:hAnsi="Arial Unicode MS" w:eastAsia="Arial Unicode MS"/>
                  <w:sz w:val="17"/>
                </w:rPr>
                <w:t xml:space="preserve">https://dawnbloom.net</w:t>
              </w:r>
            </w:hyperlink>
          </w:p>
        </w:tc>
      </w:tr>
      <w:tr>
        <w:trPr>
          <w:cantSplit/>
        </w:trPr>
        <w:tc>
          <w:tcPr>
            <w:tcW w:type="dxa" w:w="4873"/>
            <w:vAlign w:val="center"/>
          </w:tcPr>
          <w:p>
            <w:pPr>
              <w:spacing w:after="40"/>
            </w:pPr>
            <w:r>
              <w:rPr>
                <w:rFonts w:ascii="Arial Unicode MS" w:hAnsi="Arial Unicode MS" w:eastAsia="Arial Unicode MS" w:cs="Noto Sans TC"/>
                <w:sz w:val="17"/>
              </w:rPr>
              <w:t>中國語言入口</w:t>
            </w:r>
          </w:p>
        </w:tc>
        <w:tc>
          <w:tcPr>
            <w:tcW w:type="dxa" w:w="4873"/>
            <w:vAlign w:val="center"/>
          </w:tcPr>
          <w:p>
            <w:pPr>
              <w:spacing w:after="40"/>
            </w:pPr>
            <w:hyperlink r:id="rId12">
              <w:r>
                <w:rPr>
                  <w:rFonts w:ascii="Arial Unicode MS" w:hAnsi="Arial Unicode MS" w:eastAsia="Arial Unicode MS"/>
                  <w:sz w:val="17"/>
                </w:rPr>
                <w:t xml:space="preserve">https://dawnbloom.com.cn</w:t>
              </w:r>
            </w:hyperlink>
            <w:r>
              <w:rPr>
                <w:rFonts w:ascii="Arial Unicode MS" w:hAnsi="Arial Unicode MS" w:eastAsia="Arial Unicode MS" w:cs="Noto Sans TC"/>
                <w:sz w:val="17"/>
              </w:rPr>
              <w:t xml:space="preserve"> · www.dawnbloom.com.cn → </w:t>
            </w:r>
            <w:hyperlink r:id="rId13">
              <w:r>
                <w:rPr>
                  <w:rFonts w:ascii="Arial Unicode MS" w:hAnsi="Arial Unicode MS" w:eastAsia="Arial Unicode MS"/>
                  <w:sz w:val="17"/>
                </w:rPr>
                <w:t xml:space="preserve">https://dawnbloom.net/zh/</w:t>
              </w:r>
            </w:hyperlink>
          </w:p>
        </w:tc>
      </w:tr>
      <w:tr>
        <w:trPr>
          <w:cantSplit/>
        </w:trPr>
        <w:tc>
          <w:tcPr>
            <w:tcW w:type="dxa" w:w="4873"/>
            <w:vAlign w:val="center"/>
          </w:tcPr>
          <w:p>
            <w:pPr>
              <w:spacing w:after="40"/>
            </w:pPr>
            <w:r>
              <w:rPr>
                <w:rFonts w:ascii="Arial Unicode MS" w:hAnsi="Arial Unicode MS" w:eastAsia="Arial Unicode MS" w:cs="Noto Sans TC"/>
                <w:sz w:val="17"/>
              </w:rPr>
              <w:t>日本語言入口</w:t>
            </w:r>
          </w:p>
        </w:tc>
        <w:tc>
          <w:tcPr>
            <w:tcW w:type="dxa" w:w="4873"/>
            <w:vAlign w:val="center"/>
          </w:tcPr>
          <w:p>
            <w:pPr>
              <w:spacing w:after="40"/>
            </w:pPr>
            <w:hyperlink r:id="rId14">
              <w:r>
                <w:rPr>
                  <w:rFonts w:ascii="Arial Unicode MS" w:hAnsi="Arial Unicode MS" w:eastAsia="Arial Unicode MS"/>
                  <w:sz w:val="17"/>
                </w:rPr>
                <w:t xml:space="preserve">https://dawnbloom.jp</w:t>
              </w:r>
            </w:hyperlink>
            <w:r>
              <w:rPr>
                <w:rFonts w:ascii="Arial Unicode MS" w:hAnsi="Arial Unicode MS" w:eastAsia="Arial Unicode MS" w:cs="Noto Sans TC"/>
                <w:sz w:val="17"/>
              </w:rPr>
              <w:t xml:space="preserve"> · www.dawnbloom.jp → </w:t>
            </w:r>
            <w:hyperlink r:id="rId15">
              <w:r>
                <w:rPr>
                  <w:rFonts w:ascii="Arial Unicode MS" w:hAnsi="Arial Unicode MS" w:eastAsia="Arial Unicode MS"/>
                  <w:sz w:val="17"/>
                </w:rPr>
                <w:t xml:space="preserve">https://dawnbloom.net/ja/</w:t>
              </w:r>
            </w:hyperlink>
            <w:r>
              <w:rPr>
                <w:rFonts w:ascii="Arial Unicode MS" w:hAnsi="Arial Unicode MS" w:eastAsia="Arial Unicode MS" w:cs="Noto Sans TC"/>
                <w:sz w:val="17"/>
              </w:rPr>
              <w:t xml:space="preserve"> (已開放，HTTPS 301)</w:t>
            </w:r>
          </w:p>
        </w:tc>
      </w:tr>
      <w:tr>
        <w:trPr>
          <w:cantSplit/>
        </w:trPr>
        <w:tc>
          <w:tcPr>
            <w:tcW w:type="dxa" w:w="4873"/>
            <w:vAlign w:val="center"/>
          </w:tcPr>
          <w:p>
            <w:pPr>
              <w:spacing w:after="40"/>
            </w:pPr>
            <w:r>
              <w:rPr>
                <w:rFonts w:ascii="Arial Unicode MS" w:hAnsi="Arial Unicode MS" w:eastAsia="Arial Unicode MS" w:cs="Noto Sans TC"/>
                <w:sz w:val="17"/>
              </w:rPr>
              <w:t>官方韓語入口</w:t>
            </w:r>
          </w:p>
        </w:tc>
        <w:tc>
          <w:tcPr>
            <w:tcW w:type="dxa" w:w="4873"/>
            <w:vAlign w:val="center"/>
          </w:tcPr>
          <w:p>
            <w:pPr>
              <w:spacing w:after="40"/>
            </w:pPr>
            <w:r>
              <w:rPr>
                <w:rFonts w:ascii="Arial Unicode MS" w:hAnsi="Arial Unicode MS" w:eastAsia="Arial Unicode MS" w:cs="Noto Sans TC"/>
                <w:sz w:val="17"/>
              </w:rPr>
              <w:t xml:space="preserve">官方韓文入口 dawnbloom.kr 和 www.dawnbloom.kr 使用 HTTPS 301 重定向至 </w:t>
            </w:r>
            <w:hyperlink r:id="rId16">
              <w:r>
                <w:rPr>
                  <w:rFonts w:ascii="Arial Unicode MS" w:hAnsi="Arial Unicode MS" w:eastAsia="Arial Unicode MS"/>
                  <w:sz w:val="17"/>
                </w:rPr>
                <w:t xml:space="preserve">https://dawnbloom.net/kr/</w:t>
              </w:r>
            </w:hyperlink>
            <w:r>
              <w:rPr>
                <w:rFonts w:ascii="Arial Unicode MS" w:hAnsi="Arial Unicode MS" w:eastAsia="Arial Unicode MS" w:cs="Noto Sans TC"/>
                <w:sz w:val="17"/>
              </w:rPr>
              <w:t xml:space="preserve">。DNS 變更可能需要時間才能傳播。它們使用統一網站，不創建單獨的網站、帳戶、資料庫或韓國遊戲伺服器。</w:t>
            </w:r>
          </w:p>
        </w:tc>
      </w:tr>
      <w:tr>
        <w:trPr>
          <w:cantSplit/>
        </w:trPr>
        <w:tc>
          <w:tcPr>
            <w:tcW w:type="dxa" w:w="4873"/>
            <w:vAlign w:val="center"/>
          </w:tcPr>
          <w:p>
            <w:pPr>
              <w:spacing w:after="40"/>
            </w:pPr>
            <w:r>
              <w:rPr>
                <w:rFonts w:ascii="Arial Unicode MS" w:hAnsi="Arial Unicode MS" w:eastAsia="Arial Unicode MS" w:cs="Noto Sans TC"/>
                <w:sz w:val="17"/>
              </w:rPr>
              <w:t>通用客戶服務</w:t>
            </w:r>
          </w:p>
        </w:tc>
        <w:tc>
          <w:tcPr>
            <w:tcW w:type="dxa" w:w="4873"/>
            <w:vAlign w:val="center"/>
          </w:tcPr>
          <w:p>
            <w:pPr>
              <w:spacing w:after="40"/>
            </w:pPr>
            <w:hyperlink r:id="rId17">
              <w:r>
                <w:rPr>
                  <w:rFonts w:ascii="Arial Unicode MS" w:hAnsi="Arial Unicode MS" w:eastAsia="Arial Unicode MS"/>
                  <w:sz w:val="17"/>
                </w:rPr>
                <w:t xml:space="preserve">support@dawnbloom.net</w:t>
              </w:r>
            </w:hyperlink>
          </w:p>
        </w:tc>
      </w:tr>
      <w:tr>
        <w:trPr>
          <w:cantSplit/>
        </w:trPr>
        <w:tc>
          <w:tcPr>
            <w:tcW w:type="dxa" w:w="4873"/>
            <w:vAlign w:val="center"/>
          </w:tcPr>
          <w:p>
            <w:pPr>
              <w:spacing w:after="40"/>
            </w:pPr>
            <w:r>
              <w:rPr>
                <w:rFonts w:ascii="Arial Unicode MS" w:hAnsi="Arial Unicode MS" w:eastAsia="Arial Unicode MS" w:cs="Noto Sans TC"/>
                <w:sz w:val="17"/>
              </w:rPr>
              <w:t>法律/版權聯繫方式</w:t>
            </w:r>
          </w:p>
        </w:tc>
        <w:tc>
          <w:tcPr>
            <w:tcW w:type="dxa" w:w="4873"/>
            <w:vAlign w:val="center"/>
          </w:tcPr>
          <w:p>
            <w:pPr>
              <w:spacing w:after="40"/>
            </w:pPr>
            <w:hyperlink r:id="rId18">
              <w:r>
                <w:rPr>
                  <w:rFonts w:ascii="Arial Unicode MS" w:hAnsi="Arial Unicode MS" w:eastAsia="Arial Unicode MS"/>
                  <w:sz w:val="17"/>
                </w:rPr>
                <w:t xml:space="preserve">legal@dawnbloom.net</w:t>
              </w:r>
            </w:hyperlink>
          </w:p>
        </w:tc>
      </w:tr>
      <w:tr>
        <w:trPr>
          <w:cantSplit/>
        </w:trPr>
        <w:tc>
          <w:tcPr>
            <w:tcW w:type="dxa" w:w="4873"/>
            <w:vAlign w:val="center"/>
          </w:tcPr>
          <w:p>
            <w:pPr>
              <w:spacing w:after="40"/>
            </w:pPr>
            <w:r>
              <w:rPr>
                <w:rFonts w:ascii="Arial Unicode MS" w:hAnsi="Arial Unicode MS" w:eastAsia="Arial Unicode MS" w:cs="Noto Sans TC"/>
                <w:sz w:val="17"/>
              </w:rPr>
              <w:t>安全漏洞報告</w:t>
            </w:r>
          </w:p>
        </w:tc>
        <w:tc>
          <w:tcPr>
            <w:tcW w:type="dxa" w:w="4873"/>
            <w:vAlign w:val="center"/>
          </w:tcPr>
          <w:p>
            <w:pPr>
              <w:spacing w:after="40"/>
            </w:pPr>
            <w:hyperlink r:id="rId19">
              <w:r>
                <w:rPr>
                  <w:rFonts w:ascii="Arial Unicode MS" w:hAnsi="Arial Unicode MS" w:eastAsia="Arial Unicode MS"/>
                  <w:sz w:val="17"/>
                </w:rPr>
                <w:t xml:space="preserve">security@dawnbloom.net</w:t>
              </w:r>
            </w:hyperlink>
          </w:p>
        </w:tc>
      </w:tr>
      <w:tr>
        <w:trPr>
          <w:cantSplit/>
        </w:trPr>
        <w:tc>
          <w:tcPr>
            <w:tcW w:type="dxa" w:w="4873"/>
            <w:vAlign w:val="center"/>
          </w:tcPr>
          <w:p>
            <w:pPr>
              <w:spacing w:after="40"/>
            </w:pPr>
            <w:r>
              <w:rPr>
                <w:rFonts w:ascii="Arial Unicode MS" w:hAnsi="Arial Unicode MS" w:eastAsia="Arial Unicode MS" w:cs="Noto Sans TC"/>
                <w:sz w:val="17"/>
              </w:rPr>
              <w:t>運營地址 / 法律聯繫地址</w:t>
            </w:r>
          </w:p>
        </w:tc>
        <w:tc>
          <w:tcPr>
            <w:tcW w:type="dxa" w:w="4873"/>
            <w:vAlign w:val="center"/>
          </w:tcPr>
          <w:p>
            <w:pPr>
              <w:spacing w:after="40"/>
            </w:pPr>
            <w:r>
              <w:rPr>
                <w:rFonts w:ascii="Arial Unicode MS" w:hAnsi="Arial Unicode MS" w:eastAsia="Arial Unicode MS" w:cs="Noto Sans TC"/>
                <w:sz w:val="17"/>
              </w:rPr>
              <w:t>中國（上海）自由貿易試驗區臨港新片區天驕路336號3幢218室 (Room 218, Building 3, No. 336 Tianjiao Road, Lin-gang Special Area of the China (Shanghai) Pilot Free Trade Zone, China)</w:t>
            </w:r>
          </w:p>
        </w:tc>
      </w:tr>
    </w:tbl>
    <w:p>
      <w:pPr>
        <w:spacing w:after="40"/>
      </w:pPr>
    </w:p>
    <w:p>
      <w:pPr>
        <w:keepLines w:val="0"/>
      </w:pPr>
      <w:r>
        <w:rPr>
          <w:rFonts w:ascii="Arial Unicode MS" w:hAnsi="Arial Unicode MS" w:eastAsia="Arial Unicode MS" w:cs="Noto Sans TC"/>
          <w:b w:val="0"/>
        </w:rPr>
        <w:t>官網法律索引集中列出統一《DAWNBLOOM 隱私政策 V8》（涵蓋遊戲、六款應用程式、官網、帳號、社群與客服）、《DAWNBLOOM 產品與服務使用條款》《DAWNBLOOM Browser 服務條款》《玩家守則與違規處罰規則》《銷售與退款條款》《Cookie與類似技術政策》《二次創作與粉絲內容指南》《官方管道與反詐騙公告》及本文件。具體範圍、版本和產品層級說明以對應正式頁面為準；瀏覽器專項條款不將遊戲規則套用於一般瀏覽。</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Noto Sans TC"/>
                <w:sz w:val="17"/>
              </w:rPr>
              <w:t>防詐騙提醒：官方 DAWNBLOOM、黎明之靈及其員工絕不會透過私人訊息要求您提供帳號密碼、付款密碼、完整銀行卡資訊或完整的單次驗證碼。若您遇到聲稱是「GM」、「客服」或「官方代表」的人員，要求您私下轉帳、安裝未經認證的軟體、共享螢幕，或提供密碼及完整驗證碼，請立即停止所有操作，並透過官方網站或官方客服管道驗證該請求。</w:t>
            </w:r>
          </w:p>
        </w:tc>
      </w:tr>
    </w:tbl>
    <w:p>
      <w:pPr>
        <w:spacing w:after="40"/>
      </w:pPr>
    </w:p>
    <w:p>
      <w:pPr>
        <w:pStyle w:val="Heading1"/>
        <w:keepLines w:val="0"/>
      </w:pPr>
      <w:r>
        <w:rPr>
          <w:rFonts w:ascii="Arial Unicode MS" w:hAnsi="Arial Unicode MS" w:eastAsia="Arial Unicode MS" w:cs="Noto Sans TC"/>
          <w:b w:val="0"/>
        </w:rPr>
        <w:t>2. DAWNBLOOM 的知識產權與品牌識別</w:t>
      </w:r>
    </w:p>
    <w:p>
      <w:pPr>
        <w:keepLines w:val="0"/>
      </w:pPr>
      <w:r>
        <w:rPr>
          <w:rFonts w:ascii="Arial Unicode MS" w:hAnsi="Arial Unicode MS" w:eastAsia="Arial Unicode MS" w:cs="Noto Sans TC"/>
          <w:b w:val="0"/>
        </w:rPr>
        <w:t>除另有明確標示或由第三方擁有者外，DAWNBLOOM 及其官方網站、客戶端應用程式和宣傳管道的內容——包括遊戲名稱、標誌、角色、幻獸、地圖、世界觀、劇情、文案、藝術作品、介面、圖示、動畫、音樂、音效、影片、網站視覺設計、軟體程式碼、資料庫結構及其他原創與創意元素——受著作權法、商標法、反不正當競爭法及其他適用法律保護。</w:t>
      </w:r>
    </w:p>
    <w:p>
      <w:pPr>
        <w:keepLines w:val="0"/>
      </w:pPr>
      <w:r>
        <w:rPr>
          <w:rFonts w:ascii="Arial Unicode MS" w:hAnsi="Arial Unicode MS" w:eastAsia="Arial Unicode MS" w:cs="Noto Sans TC"/>
          <w:b w:val="0"/>
        </w:rPr>
        <w:t>DAWNBLOOM 擁有的材料還包括六款應用程式的名稱、圖示、介面、客戶端設計、產品頁面、已發布的螢幕截圖和程式碼。新聞報導、在瀏覽器中瀏覽的網站、使用者郵件以及郵件提供者的內容，不會僅因為應用程式顯示它們而成為 DAWNBLOOM 的財產。</w:t>
      </w:r>
    </w:p>
    <w:p>
      <w:pPr>
        <w:keepLines w:val="0"/>
      </w:pPr>
      <w:r>
        <w:rPr>
          <w:rFonts w:ascii="Arial Unicode MS" w:hAnsi="Arial Unicode MS" w:eastAsia="Arial Unicode MS" w:cs="Noto Sans TC"/>
          <w:b w:val="0"/>
        </w:rPr>
        <w:t>"DAWNBLOOM" 及其相關圖形標誌作為該專案的官方品牌識別。商標申請、註冊及保護範圍須以國家智慧財產管理機關最終核准及指定商品/服務為準。註冊商標符號（®）及類似標示僅在商標經合法核准註冊且於官方指定範圍內使用時方可使用；任何目前處於申請、審查或待最終核准階段的標誌，不得以可能誤導公眾認為已取得專屬商標權的方式進行推廣。</w:t>
      </w:r>
    </w:p>
    <w:p>
      <w:pPr>
        <w:keepLines w:val="0"/>
      </w:pPr>
      <w:r>
        <w:rPr>
          <w:rFonts w:ascii="Arial Unicode MS" w:hAnsi="Arial Unicode MS" w:eastAsia="Arial Unicode MS" w:cs="Noto Sans TC"/>
          <w:b w:val="0"/>
        </w:rPr>
        <w:t>本文件中的權利聲明並未擴大法律授予的專屬權利，也未限制合法、合理的用途，例如引用、評論、新聞報導或其他無需另行取得許可的用途。</w:t>
      </w:r>
    </w:p>
    <w:p>
      <w:pPr>
        <w:pStyle w:val="Heading1"/>
        <w:keepLines w:val="0"/>
      </w:pPr>
      <w:r>
        <w:rPr>
          <w:rFonts w:ascii="Arial Unicode MS" w:hAnsi="Arial Unicode MS" w:eastAsia="Arial Unicode MS" w:cs="Noto Sans TC"/>
          <w:b w:val="0"/>
        </w:rPr>
        <w:t>3. 官方公開內容之免費再授權許可</w:t>
      </w:r>
    </w:p>
    <w:p>
      <w:pPr>
        <w:keepLines w:val="0"/>
      </w:pPr>
      <w:r>
        <w:rPr>
          <w:rFonts w:ascii="Arial Unicode MS" w:hAnsi="Arial Unicode MS" w:eastAsia="Arial Unicode MS" w:cs="Noto Sans TC"/>
          <w:b w:val="0"/>
        </w:rPr>
        <w:t>DAWNBLOOM 歡迎玩家、媒體、主播、社群及內容創作者公開傳播已公開的游戏資訊。對於已透過官方網站、官方社群平台或官方社交帳號正式發布的內容，且未另行指定使用限制的，運營方特此授予非獨家、免版稅的全球授權，允許重新發布和分享，無需事先批准：</w:t>
      </w:r>
    </w:p>
    <w:p>
      <w:pPr>
        <w:pStyle w:val="ListBullet"/>
        <w:keepLines w:val="0"/>
      </w:pPr>
      <w:r>
        <w:rPr>
          <w:rFonts w:ascii="Arial Unicode MS" w:hAnsi="Arial Unicode MS" w:eastAsia="Arial Unicode MS" w:cs="Noto Sans TC"/>
          <w:b w:val="0"/>
        </w:rPr>
        <w:t>官方新聞、公告、版本更新說明及公開活動資訊；</w:t>
      </w:r>
    </w:p>
    <w:p>
      <w:pPr>
        <w:pStyle w:val="ListBullet"/>
        <w:keepLines w:val="0"/>
      </w:pPr>
      <w:r>
        <w:rPr>
          <w:rFonts w:ascii="Arial Unicode MS" w:hAnsi="Arial Unicode MS" w:eastAsia="Arial Unicode MS" w:cs="Noto Sans TC"/>
          <w:b w:val="0"/>
        </w:rPr>
        <w:t>官方公開指南、常見問題解答及玩家可見的規則說明；</w:t>
      </w:r>
    </w:p>
    <w:p>
      <w:pPr>
        <w:pStyle w:val="ListBullet"/>
        <w:keepLines w:val="0"/>
      </w:pPr>
      <w:r>
        <w:rPr>
          <w:rFonts w:ascii="Arial Unicode MS" w:hAnsi="Arial Unicode MS" w:eastAsia="Arial Unicode MS" w:cs="Noto Sans TC"/>
          <w:b w:val="0"/>
        </w:rPr>
        <w:t>用於公開傳播的官方宣傳截圖、海報、橫幅及社交媒體素材；</w:t>
      </w:r>
    </w:p>
    <w:p>
      <w:pPr>
        <w:pStyle w:val="ListBullet"/>
        <w:keepLines w:val="0"/>
      </w:pPr>
      <w:r>
        <w:rPr>
          <w:rFonts w:ascii="Arial Unicode MS" w:hAnsi="Arial Unicode MS" w:eastAsia="Arial Unicode MS" w:cs="Noto Sans TC"/>
          <w:b w:val="0"/>
        </w:rPr>
        <w:t>其他由運營方明確標記為可公開分發的材料。</w:t>
      </w:r>
    </w:p>
    <w:p>
      <w:pPr>
        <w:keepLines w:val="0"/>
      </w:pPr>
      <w:r>
        <w:rPr>
          <w:rFonts w:ascii="Arial Unicode MS" w:hAnsi="Arial Unicode MS" w:eastAsia="Arial Unicode MS" w:cs="Noto Sans TC"/>
          <w:b w:val="0"/>
        </w:rPr>
        <w:t>為適應文章、影片、直播、社交媒體或不同格式，可進行必要的縮放、裁剪、壓縮、字幕或格式轉換；然而，不得扭曲官方內容的原始意圖，不得偽造官方聲明，不得造成來源混淆或冒充官方身份。亦禁止誤導公眾相信任何相關內容、產品或服務已取得 DAWNBLOOM 的官方授權、認證或背書。</w:t>
      </w:r>
    </w:p>
    <w:p>
      <w:pPr>
        <w:pStyle w:val="Heading1"/>
        <w:keepLines w:val="0"/>
      </w:pPr>
      <w:r>
        <w:rPr>
          <w:rFonts w:ascii="Arial Unicode MS" w:hAnsi="Arial Unicode MS" w:eastAsia="Arial Unicode MS" w:cs="Noto Sans TC"/>
          <w:b w:val="0"/>
        </w:rPr>
        <w:t>3.1 此免費再授權許可不適用於以下情況：</w:t>
      </w:r>
    </w:p>
    <w:p>
      <w:pPr>
        <w:pStyle w:val="ListBullet"/>
        <w:keepLines w:val="0"/>
      </w:pPr>
      <w:r>
        <w:rPr>
          <w:rFonts w:ascii="Arial Unicode MS" w:hAnsi="Arial Unicode MS" w:eastAsia="Arial Unicode MS" w:cs="Noto Sans TC"/>
          <w:b w:val="0"/>
        </w:rPr>
        <w:t>冒充 DAWNBLOOM、偽造官方網站、官方客服、官方活動、官方公告或官方授權關係；</w:t>
      </w:r>
    </w:p>
    <w:p>
      <w:pPr>
        <w:pStyle w:val="ListBullet"/>
        <w:keepLines w:val="0"/>
      </w:pPr>
      <w:r>
        <w:rPr>
          <w:rFonts w:ascii="Arial Unicode MS" w:hAnsi="Arial Unicode MS" w:eastAsia="Arial Unicode MS" w:cs="Noto Sans TC"/>
          <w:b w:val="0"/>
        </w:rPr>
        <w:t>嚴格禁止將 DAWNBLOOM 名稱、標誌、角色、藝術作品或其他材料用於創建、推廣或運營未經授權的私人伺服器、盜版客戶端軟件、假冒遊戲、詐騙頁面或可能誤導用戶認為其與官方遊戲有關聯的商業服務；</w:t>
      </w:r>
    </w:p>
    <w:p>
      <w:pPr>
        <w:pStyle w:val="ListBullet"/>
        <w:keepLines w:val="0"/>
      </w:pPr>
      <w:r>
        <w:rPr>
          <w:rFonts w:ascii="Arial Unicode MS" w:hAnsi="Arial Unicode MS" w:eastAsia="Arial Unicode MS" w:cs="Noto Sans TC"/>
          <w:b w:val="0"/>
        </w:rPr>
        <w:t>提取、重新包裝、銷售或分發原始藝術檔案、原始碼、音樂/音效原始檔案、字型檔案、未發表材料、內部規劃文件、後台數據、未公佈的概率表、內部公式、倍率或其他非公開資產；</w:t>
      </w:r>
    </w:p>
    <w:p>
      <w:pPr>
        <w:pStyle w:val="ListBullet"/>
        <w:keepLines w:val="0"/>
      </w:pPr>
      <w:r>
        <w:rPr>
          <w:rFonts w:ascii="Arial Unicode MS" w:hAnsi="Arial Unicode MS" w:eastAsia="Arial Unicode MS" w:cs="Noto Sans TC"/>
          <w:b w:val="0"/>
        </w:rPr>
        <w:t>修改官方安裝包、補丁或可執行文件並以官方版本的名義重新分發；</w:t>
      </w:r>
    </w:p>
    <w:p>
      <w:pPr>
        <w:pStyle w:val="ListBullet"/>
        <w:keepLines w:val="0"/>
      </w:pPr>
      <w:r>
        <w:rPr>
          <w:rFonts w:ascii="Arial Unicode MS" w:hAnsi="Arial Unicode MS" w:eastAsia="Arial Unicode MS" w:cs="Noto Sans TC"/>
          <w:b w:val="0"/>
        </w:rPr>
        <w:t>使用官方素材進行詐騙、惡意流量導向、非法交易、侵害商品權益，或任何明顯損害玩家安全或專案合法權益之用途。</w:t>
      </w:r>
    </w:p>
    <w:p>
      <w:pPr>
        <w:keepLines w:val="0"/>
      </w:pPr>
      <w:r>
        <w:rPr>
          <w:rFonts w:ascii="Arial Unicode MS" w:hAnsi="Arial Unicode MS" w:eastAsia="Arial Unicode MS" w:cs="Noto Sans TC"/>
          <w:b w:val="0"/>
        </w:rPr>
        <w:t>玩家進行之一般實況直播、錄製直播、攻略影片、評論、同人創作討論及社群分享，不受本授權條款額外限制；若涉及第三方音樂、字型、平台標誌或其他第三方素材，該等使用亦應遵守各權利人之相關規定。</w:t>
      </w:r>
    </w:p>
    <w:p>
      <w:pPr>
        <w:pStyle w:val="Heading1"/>
        <w:keepLines w:val="0"/>
      </w:pPr>
      <w:r>
        <w:rPr>
          <w:rFonts w:ascii="Arial Unicode MS" w:hAnsi="Arial Unicode MS" w:eastAsia="Arial Unicode MS" w:cs="Noto Sans TC"/>
          <w:b w:val="0"/>
        </w:rPr>
        <w:t>4. 玩家生成內容、DAWNBLOOM Community與版權投訴</w:t>
      </w:r>
    </w:p>
    <w:p>
      <w:pPr>
        <w:keepLines w:val="0"/>
      </w:pPr>
      <w:r>
        <w:rPr>
          <w:rFonts w:ascii="Arial Unicode MS" w:hAnsi="Arial Unicode MS" w:eastAsia="Arial Unicode MS" w:cs="Noto Sans TC"/>
          <w:b w:val="0"/>
        </w:rPr>
        <w:t>「DAWNBLOOM Community」是「DAWNBLOOM」的官方玩家社群名稱，此名稱將作為正式的社群品牌並持續有效，不受遊戲品牌名稱變更之影響。DAWNBLOOM Community允許玩家依據社群規則上傳圖片、攻略、文章、留言及其他內容。玩家原則上保留其依法對自身原創內容所享有的權利，具體授權與使用規範請參閱「官網與DAWNBLOOM Community服務條款」。</w:t>
      </w:r>
    </w:p>
    <w:p>
      <w:pPr>
        <w:keepLines w:val="0"/>
      </w:pPr>
      <w:r>
        <w:rPr>
          <w:rFonts w:ascii="Arial Unicode MS" w:hAnsi="Arial Unicode MS" w:eastAsia="Arial Unicode MS" w:cs="Noto Sans TC"/>
          <w:b w:val="0"/>
        </w:rPr>
        <w:t>如果您認為官方DAWNBLOOM Community或其他 DAWNBLOOM 官方頁面上的用戶生成內容侵犯了您的版權、商標權、肖像權、名譽權或任何其他合法權益，您可以通過官方法律/版權聯繫渠道提交投訴。為了驗證目的，我們建議提供：</w:t>
      </w:r>
    </w:p>
    <w:p>
      <w:pPr>
        <w:pStyle w:val="ListBullet"/>
        <w:keepLines w:val="0"/>
      </w:pPr>
      <w:r>
        <w:rPr>
          <w:rFonts w:ascii="Arial Unicode MS" w:hAnsi="Arial Unicode MS" w:eastAsia="Arial Unicode MS" w:cs="Noto Sans TC"/>
          <w:b w:val="0"/>
        </w:rPr>
        <w:t>權利人名稱或實體名稱及聯絡資訊，包括電子郵件、電話或其他聯絡方式；</w:t>
      </w:r>
    </w:p>
    <w:p>
      <w:pPr>
        <w:pStyle w:val="ListBullet"/>
        <w:keepLines w:val="0"/>
      </w:pPr>
      <w:r>
        <w:rPr>
          <w:rFonts w:ascii="Arial Unicode MS" w:hAnsi="Arial Unicode MS" w:eastAsia="Arial Unicode MS" w:cs="Noto Sans TC"/>
          <w:b w:val="0"/>
        </w:rPr>
        <w:t>初步確立所有權或授權的證據；</w:t>
      </w:r>
    </w:p>
    <w:p>
      <w:pPr>
        <w:pStyle w:val="ListBullet"/>
        <w:keepLines w:val="0"/>
      </w:pPr>
      <w:r>
        <w:rPr>
          <w:rFonts w:ascii="Arial Unicode MS" w:hAnsi="Arial Unicode MS" w:eastAsia="Arial Unicode MS" w:cs="Noto Sans TC"/>
          <w:b w:val="0"/>
        </w:rPr>
        <w:t>被投訴內容的 URL、帖子 ID、截圖或其他精確識別信息；</w:t>
      </w:r>
    </w:p>
    <w:p>
      <w:pPr>
        <w:pStyle w:val="ListBullet"/>
        <w:keepLines w:val="0"/>
      </w:pPr>
      <w:r>
        <w:rPr>
          <w:rFonts w:ascii="Arial Unicode MS" w:hAnsi="Arial Unicode MS" w:eastAsia="Arial Unicode MS" w:cs="Noto Sans TC"/>
          <w:b w:val="0"/>
        </w:rPr>
        <w:t>對 alleged 侵權行為的簡要說明以及期望採取的措施；</w:t>
      </w:r>
    </w:p>
    <w:p>
      <w:pPr>
        <w:pStyle w:val="ListBullet"/>
        <w:keepLines w:val="0"/>
      </w:pPr>
      <w:r>
        <w:rPr>
          <w:rFonts w:ascii="Arial Unicode MS" w:hAnsi="Arial Unicode MS" w:eastAsia="Arial Unicode MS" w:cs="Noto Sans TC"/>
          <w:b w:val="0"/>
        </w:rPr>
        <w:t>確認投訴準確性和真實性的聲明，並願意承擔任何惡意或虛假聲稱的責任。</w:t>
      </w:r>
    </w:p>
    <w:p>
      <w:pPr>
        <w:keepLines w:val="0"/>
      </w:pPr>
      <w:r>
        <w:rPr>
          <w:rFonts w:ascii="Arial Unicode MS" w:hAnsi="Arial Unicode MS" w:eastAsia="Arial Unicode MS" w:cs="Noto Sans TC"/>
          <w:b w:val="0"/>
        </w:rPr>
        <w:t>收到包含基本可驗證信息的通知後，運營商應根據內容性質、初步證據和適用法律，及時採取合理措施，如聯繫內容發布者、限制展示、暫時屏蔽、移除內容、斷開鏈接、保存證據、恢復誤刪內容、提供上訴或反通知渠道，或駁回明顯無根據的投訴。</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Noto Sans TC"/>
                <w:sz w:val="17"/>
              </w:rPr>
              <w:t>根據中國現行網絡版權法規及司法實踐，「通知—刪除/移除」機制為核心。版權侵權通知須包含足以識別內容的資訊及證明權利或侵權的初步證據；平台在收到有效通知後，應依具體情況迅速採取必要措施。</w:t>
            </w:r>
          </w:p>
        </w:tc>
      </w:tr>
    </w:tbl>
    <w:p>
      <w:pPr>
        <w:spacing w:after="40"/>
      </w:pPr>
    </w:p>
    <w:p>
      <w:pPr>
        <w:pStyle w:val="Heading1"/>
        <w:keepLines w:val="0"/>
      </w:pPr>
      <w:r>
        <w:rPr>
          <w:rFonts w:ascii="Arial Unicode MS" w:hAnsi="Arial Unicode MS" w:eastAsia="Arial Unicode MS" w:cs="Noto Sans TC"/>
          <w:b w:val="0"/>
        </w:rPr>
        <w:t>5. 來自美國用戶的版權投訴</w:t>
      </w:r>
    </w:p>
    <w:p>
      <w:pPr>
        <w:keepLines w:val="0"/>
      </w:pPr>
      <w:r>
        <w:rPr>
          <w:rFonts w:ascii="Arial Unicode MS" w:hAnsi="Arial Unicode MS" w:eastAsia="Arial Unicode MS" w:cs="Noto Sans TC"/>
          <w:b w:val="0"/>
        </w:rPr>
        <w:t xml:space="preserve">如果您認為DAWNBLOOM Community或官方網站上的內容侵犯您的版權，請將內容URL、受保護作品的詳細信息、所有權或授權證明以及聯繫郵箱發送至</w:t>
      </w:r>
      <w:hyperlink r:id="rId18">
        <w:r>
          <w:rPr>
            <w:rFonts w:ascii="Arial Unicode MS" w:hAnsi="Arial Unicode MS" w:eastAsia="Arial Unicode MS"/>
            <w:b w:val="0"/>
          </w:rPr>
          <w:t xml:space="preserve">legal@dawnbloom.net</w:t>
        </w:r>
      </w:hyperlink>
      <w:r>
        <w:rPr>
          <w:rFonts w:ascii="Arial Unicode MS" w:hAnsi="Arial Unicode MS" w:eastAsia="Arial Unicode MS" w:cs="Noto Sans TC"/>
          <w:b w:val="0"/>
        </w:rPr>
        <w:t xml:space="preserve">。我們將根據適用規則進行審查並回覆。</w:t>
      </w:r>
    </w:p>
    <w:p>
      <w:pPr>
        <w:keepLines w:val="0"/>
      </w:pPr>
      <w:hyperlink r:id="rId18">
        <w:r>
          <w:rPr>
            <w:rFonts w:ascii="Arial Unicode MS" w:hAnsi="Arial Unicode MS" w:eastAsia="Arial Unicode MS"/>
            <w:b w:val="0"/>
          </w:rPr>
          <w:t xml:space="preserve">legal@dawnbloom.net</w:t>
        </w:r>
      </w:hyperlink>
      <w:r>
        <w:rPr>
          <w:rFonts w:ascii="Arial Unicode MS" w:hAnsi="Arial Unicode MS" w:eastAsia="Arial Unicode MS" w:cs="Noto Sans TC"/>
          <w:b w:val="0"/>
        </w:rPr>
        <w:t xml:space="preserve"> 目前為一般版權投訴渠道。本頁並不聲稱已根據 DMCA §512 註冊指定代理人，亦不將該通用郵箱視為已註冊的指定代理人。</w:t>
      </w:r>
    </w:p>
    <w:p>
      <w:pPr>
        <w:keepLines w:val="0"/>
      </w:pPr>
      <w:r>
        <w:rPr>
          <w:rFonts w:ascii="Arial Unicode MS" w:hAnsi="Arial Unicode MS" w:eastAsia="Arial Unicode MS" w:cs="Noto Sans TC"/>
          <w:b w:val="0"/>
        </w:rPr>
        <w:t>若引入專門的美國通知、移除及反通知流程，其範圍、所需資訊及處理步驟將於正式入口處公佈。</w:t>
      </w:r>
    </w:p>
    <w:p>
      <w:pPr>
        <w:keepLines w:val="0"/>
      </w:pPr>
      <w:r>
        <w:rPr>
          <w:rFonts w:ascii="Arial Unicode MS" w:hAnsi="Arial Unicode MS" w:eastAsia="Arial Unicode MS" w:cs="Noto Sans TC"/>
          <w:b w:val="0"/>
        </w:rPr>
        <w:t>若您認為您的內容被錯誤移除，您也可以透過該電子郵件請求覆核，附上原始內容網址、移除通知、您的權利或授權基礎以及聯絡方式。</w:t>
      </w:r>
    </w:p>
    <w:p>
      <w:pPr>
        <w:pStyle w:val="Heading1"/>
        <w:keepLines w:val="0"/>
      </w:pPr>
      <w:r>
        <w:rPr>
          <w:rFonts w:ascii="Arial Unicode MS" w:hAnsi="Arial Unicode MS" w:eastAsia="Arial Unicode MS" w:cs="Noto Sans TC"/>
          <w:b w:val="0"/>
        </w:rPr>
        <w:t>6. 日本版權與玩家生成內容</w:t>
      </w:r>
    </w:p>
    <w:p>
      <w:pPr>
        <w:keepLines w:val="0"/>
      </w:pPr>
      <w:r>
        <w:rPr>
          <w:rFonts w:ascii="Arial Unicode MS" w:hAnsi="Arial Unicode MS" w:eastAsia="Arial Unicode MS" w:cs="Noto Sans TC"/>
          <w:b w:val="0"/>
        </w:rPr>
        <w:t>向日本用戶提供內容時，任何第三方作品的公開轉發、上傳或使用通常須符合日本《著作權法》及相關權利持有人所持授權範圍。DAWNBLOOM 授予的官方材料轉發許可僅涵蓋本文件第 3 節明確允許的官方內容，並不構成對任何其他權利持有人的授權。</w:t>
      </w:r>
    </w:p>
    <w:p>
      <w:pPr>
        <w:keepLines w:val="0"/>
      </w:pPr>
      <w:r>
        <w:rPr>
          <w:rFonts w:ascii="Arial Unicode MS" w:hAnsi="Arial Unicode MS" w:eastAsia="Arial Unicode MS" w:cs="Noto Sans TC"/>
          <w:b w:val="0"/>
        </w:rPr>
        <w:t>若日本用戶上傳的內容遭到權利持有人投訴，運營方可依據適用法律、平台規則及本文件第 4 節規定的機制進行核查與處理。關於同人小說、直播、影片剪輯及其他同人作品的適用邊界，請參閱當前《同人內容與衍生作品指南》。</w:t>
      </w:r>
    </w:p>
    <w:p>
      <w:pPr>
        <w:pStyle w:val="Heading1"/>
        <w:keepLines w:val="0"/>
      </w:pPr>
      <w:r>
        <w:rPr>
          <w:rFonts w:ascii="Arial Unicode MS" w:hAnsi="Arial Unicode MS" w:eastAsia="Arial Unicode MS" w:cs="Noto Sans TC"/>
          <w:b w:val="0"/>
        </w:rPr>
        <w:t>7. 商標與第三方品牌聲明</w:t>
      </w:r>
    </w:p>
    <w:p>
      <w:pPr>
        <w:keepLines w:val="0"/>
      </w:pPr>
      <w:r>
        <w:rPr>
          <w:rFonts w:ascii="Arial Unicode MS" w:hAnsi="Arial Unicode MS" w:eastAsia="Arial Unicode MS" w:cs="Noto Sans TC"/>
          <w:b w:val="0"/>
        </w:rPr>
        <w:t>DAWNBLOOM 網站、客戶端應用程式或宣傳材料可能會提及第三方名稱、商標、服務標誌或官方徽標，以說明平台相容性、下載入口、付款方式、社群頻道或相關服務。此類提及僅供識別用途，除非另有書面明確聲明，否則不表示該第三方參與 DAWNBLOOM 的開發、分發、運營、贊助、認證或背書。</w:t>
      </w:r>
    </w:p>
    <w:p>
      <w:pPr>
        <w:keepLines w:val="0"/>
      </w:pPr>
      <w:r>
        <w:rPr>
          <w:rFonts w:ascii="Arial Unicode MS" w:hAnsi="Arial Unicode MS" w:eastAsia="Arial Unicode MS" w:cs="Noto Sans TC"/>
          <w:b w:val="0"/>
        </w:rPr>
        <w:t>Apple、Google、Microsoft、Steam、App Store、Google Play、Gmail 和 Outlook 等名稱與標誌屬於其各自的所有者。相容性或商店連結的提及並不暗示合作關係或背書。</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Noto Sans TC"/>
                <w:b/>
                <w:sz w:val="17"/>
              </w:rPr>
              <w:t>第三方識別範例</w:t>
            </w:r>
          </w:p>
        </w:tc>
        <w:tc>
          <w:tcPr>
            <w:tcW w:type="dxa" w:w="4873"/>
            <w:vAlign w:val="center"/>
            <w:shd w:fill="DCE8F7"/>
          </w:tcPr>
          <w:p>
            <w:pPr>
              <w:keepNext/>
              <w:spacing w:after="40"/>
            </w:pPr>
            <w:r>
              <w:rPr>
                <w:rFonts w:ascii="Arial Unicode MS" w:hAnsi="Arial Unicode MS" w:eastAsia="Arial Unicode MS" w:cs="Noto Sans TC"/>
                <w:b/>
                <w:sz w:val="17"/>
              </w:rPr>
              <w:t>說明</w:t>
            </w:r>
          </w:p>
        </w:tc>
      </w:tr>
      <w:tr>
        <w:trPr>
          <w:cantSplit/>
        </w:trPr>
        <w:tc>
          <w:tcPr>
            <w:tcW w:type="dxa" w:w="4873"/>
            <w:vAlign w:val="center"/>
          </w:tcPr>
          <w:p>
            <w:pPr>
              <w:spacing w:after="40"/>
            </w:pPr>
            <w:r>
              <w:rPr>
                <w:rFonts w:ascii="Arial Unicode MS" w:hAnsi="Arial Unicode MS" w:eastAsia="Arial Unicode MS" w:cs="Noto Sans TC"/>
                <w:sz w:val="17"/>
              </w:rPr>
              <w:t>Apple、App Store、Apple Pay、iPhone、iPad、Mac 等</w:t>
            </w:r>
          </w:p>
        </w:tc>
        <w:tc>
          <w:tcPr>
            <w:tcW w:type="dxa" w:w="4873"/>
            <w:vAlign w:val="center"/>
          </w:tcPr>
          <w:p>
            <w:pPr>
              <w:spacing w:after="40"/>
            </w:pPr>
            <w:r>
              <w:rPr>
                <w:rFonts w:ascii="Arial Unicode MS" w:hAnsi="Arial Unicode MS" w:eastAsia="Arial Unicode MS" w:cs="Noto Sans TC"/>
                <w:sz w:val="17"/>
              </w:rPr>
              <w:t>所提及的名稱和徽標由 Apple Inc. 或其關聯權利持有人擁有。使用 App Store 或 Apple Pay 等官方徽標時，必須嚴格遵守 Apple 最新的品牌和法律指南。</w:t>
            </w:r>
          </w:p>
        </w:tc>
      </w:tr>
      <w:tr>
        <w:trPr>
          <w:cantSplit/>
        </w:trPr>
        <w:tc>
          <w:tcPr>
            <w:tcW w:type="dxa" w:w="4873"/>
            <w:vAlign w:val="center"/>
          </w:tcPr>
          <w:p>
            <w:pPr>
              <w:spacing w:after="40"/>
            </w:pPr>
            <w:r>
              <w:rPr>
                <w:rFonts w:ascii="Arial Unicode MS" w:hAnsi="Arial Unicode MS" w:eastAsia="Arial Unicode MS" w:cs="Noto Sans TC"/>
                <w:sz w:val="17"/>
              </w:rPr>
              <w:t>Steam、Steam Logo、Valve</w:t>
            </w:r>
          </w:p>
        </w:tc>
        <w:tc>
          <w:tcPr>
            <w:tcW w:type="dxa" w:w="4873"/>
            <w:vAlign w:val="center"/>
          </w:tcPr>
          <w:p>
            <w:pPr>
              <w:spacing w:after="40"/>
            </w:pPr>
            <w:r>
              <w:rPr>
                <w:rFonts w:ascii="Arial Unicode MS" w:hAnsi="Arial Unicode MS" w:eastAsia="Arial Unicode MS" w:cs="Noto Sans TC"/>
                <w:sz w:val="17"/>
              </w:rPr>
              <w:t>所提及的名稱和徽標由 Valve Corporation 或其關聯權利持有人擁有。不得將 Steam 品牌用於暗示 Valve 對非 Valve 內容的贊助或背書。</w:t>
            </w:r>
          </w:p>
        </w:tc>
      </w:tr>
      <w:tr>
        <w:trPr>
          <w:cantSplit/>
        </w:trPr>
        <w:tc>
          <w:tcPr>
            <w:tcW w:type="dxa" w:w="4873"/>
            <w:vAlign w:val="center"/>
          </w:tcPr>
          <w:p>
            <w:pPr>
              <w:spacing w:after="40"/>
            </w:pPr>
            <w:r>
              <w:rPr>
                <w:rFonts w:ascii="Arial Unicode MS" w:hAnsi="Arial Unicode MS" w:eastAsia="Arial Unicode MS" w:cs="Noto Sans TC"/>
                <w:sz w:val="17"/>
              </w:rPr>
              <w:t>Microsoft、Windows</w:t>
            </w:r>
          </w:p>
        </w:tc>
        <w:tc>
          <w:tcPr>
            <w:tcW w:type="dxa" w:w="4873"/>
            <w:vAlign w:val="center"/>
          </w:tcPr>
          <w:p>
            <w:pPr>
              <w:spacing w:after="40"/>
            </w:pPr>
            <w:r>
              <w:rPr>
                <w:rFonts w:ascii="Arial Unicode MS" w:hAnsi="Arial Unicode MS" w:eastAsia="Arial Unicode MS" w:cs="Noto Sans TC"/>
                <w:sz w:val="17"/>
              </w:rPr>
              <w:t>所提及的名稱和徽標屬於其各自的權利持有人。</w:t>
            </w:r>
          </w:p>
        </w:tc>
      </w:tr>
      <w:tr>
        <w:trPr>
          <w:cantSplit/>
        </w:trPr>
        <w:tc>
          <w:tcPr>
            <w:tcW w:type="dxa" w:w="4873"/>
            <w:vAlign w:val="center"/>
          </w:tcPr>
          <w:p>
            <w:pPr>
              <w:spacing w:after="40"/>
            </w:pPr>
            <w:r>
              <w:rPr>
                <w:rFonts w:ascii="Arial Unicode MS" w:hAnsi="Arial Unicode MS" w:eastAsia="Arial Unicode MS" w:cs="Noto Sans TC"/>
                <w:sz w:val="17"/>
              </w:rPr>
              <w:t>Google Play、Android</w:t>
            </w:r>
          </w:p>
        </w:tc>
        <w:tc>
          <w:tcPr>
            <w:tcW w:type="dxa" w:w="4873"/>
            <w:vAlign w:val="center"/>
          </w:tcPr>
          <w:p>
            <w:pPr>
              <w:spacing w:after="40"/>
            </w:pPr>
            <w:r>
              <w:rPr>
                <w:rFonts w:ascii="Arial Unicode MS" w:hAnsi="Arial Unicode MS" w:eastAsia="Arial Unicode MS" w:cs="Noto Sans TC"/>
                <w:sz w:val="17"/>
              </w:rPr>
              <w:t>所提及的名稱和徽標屬於其各自的權利持有人。</w:t>
            </w:r>
          </w:p>
        </w:tc>
      </w:tr>
      <w:tr>
        <w:trPr>
          <w:cantSplit/>
        </w:trPr>
        <w:tc>
          <w:tcPr>
            <w:tcW w:type="dxa" w:w="4873"/>
            <w:vAlign w:val="center"/>
          </w:tcPr>
          <w:p>
            <w:pPr>
              <w:spacing w:after="40"/>
            </w:pPr>
            <w:r>
              <w:rPr>
                <w:rFonts w:ascii="Arial Unicode MS" w:hAnsi="Arial Unicode MS" w:eastAsia="Arial Unicode MS" w:cs="Noto Sans TC"/>
                <w:sz w:val="17"/>
              </w:rPr>
              <w:t>微信、支付寶、銀聯、Visa、Mastercard</w:t>
            </w:r>
          </w:p>
        </w:tc>
        <w:tc>
          <w:tcPr>
            <w:tcW w:type="dxa" w:w="4873"/>
            <w:vAlign w:val="center"/>
          </w:tcPr>
          <w:p>
            <w:pPr>
              <w:spacing w:after="40"/>
            </w:pPr>
            <w:r>
              <w:rPr>
                <w:rFonts w:ascii="Arial Unicode MS" w:hAnsi="Arial Unicode MS" w:eastAsia="Arial Unicode MS" w:cs="Noto Sans TC"/>
                <w:sz w:val="17"/>
              </w:rPr>
              <w:t>這些僅標示為潛在付款方式或第三方服務整合；商標屬於其各自的權利持有人。</w:t>
            </w:r>
          </w:p>
        </w:tc>
      </w:tr>
      <w:tr>
        <w:trPr>
          <w:cantSplit/>
        </w:trPr>
        <w:tc>
          <w:tcPr>
            <w:tcW w:type="dxa" w:w="4873"/>
            <w:vAlign w:val="center"/>
          </w:tcPr>
          <w:p>
            <w:pPr>
              <w:spacing w:after="40"/>
            </w:pPr>
            <w:r>
              <w:rPr>
                <w:rFonts w:ascii="Arial Unicode MS" w:hAnsi="Arial Unicode MS" w:eastAsia="Arial Unicode MS" w:cs="Noto Sans TC"/>
                <w:sz w:val="17"/>
              </w:rPr>
              <w:t>WhatsApp、Instagram、Facebook、Threads、YouTube、Telegram、X、小紅書、抖音 等</w:t>
            </w:r>
          </w:p>
        </w:tc>
        <w:tc>
          <w:tcPr>
            <w:tcW w:type="dxa" w:w="4873"/>
            <w:vAlign w:val="center"/>
          </w:tcPr>
          <w:p>
            <w:pPr>
              <w:spacing w:after="40"/>
            </w:pPr>
            <w:r>
              <w:rPr>
                <w:rFonts w:ascii="Arial Unicode MS" w:hAnsi="Arial Unicode MS" w:eastAsia="Arial Unicode MS" w:cs="Noto Sans TC"/>
                <w:sz w:val="17"/>
              </w:rPr>
              <w:t>這些僅用於識別官方社群或社交頻道或第三方服務；商標屬於其各自的權利持有人。</w:t>
            </w:r>
          </w:p>
        </w:tc>
      </w:tr>
    </w:tbl>
    <w:p>
      <w:pPr>
        <w:spacing w:after="40"/>
      </w:pPr>
    </w:p>
    <w:p>
      <w:pPr>
        <w:keepLines w:val="0"/>
      </w:pPr>
      <w:r>
        <w:rPr>
          <w:rFonts w:ascii="Arial Unicode MS" w:hAnsi="Arial Unicode MS" w:eastAsia="Arial Unicode MS" w:cs="Noto Sans TC"/>
          <w:b w:val="0"/>
        </w:rPr>
        <w:t>營運方將努力使用第三方提供的官方徽標和品牌資產，並符合有關尺寸、間距、顏色、標籤和「不暗示背書」的要求。第三方品牌指南可能會更新；官方網站應遵循第三方發布的最新官方指南。</w:t>
      </w:r>
    </w:p>
    <w:p>
      <w:pPr>
        <w:pStyle w:val="Heading1"/>
        <w:keepLines w:val="0"/>
      </w:pPr>
      <w:r>
        <w:rPr>
          <w:rFonts w:ascii="Arial Unicode MS" w:hAnsi="Arial Unicode MS" w:eastAsia="Arial Unicode MS" w:cs="Noto Sans TC"/>
          <w:b w:val="0"/>
        </w:rPr>
        <w:t>8. 開放原始碼軟體與第三方元件聲明</w:t>
      </w:r>
    </w:p>
    <w:p>
      <w:pPr>
        <w:keepLines w:val="0"/>
      </w:pPr>
      <w:r>
        <w:rPr>
          <w:rFonts w:ascii="Arial Unicode MS" w:hAnsi="Arial Unicode MS" w:eastAsia="Arial Unicode MS" w:cs="Noto Sans TC"/>
          <w:b w:val="0"/>
        </w:rPr>
        <w:t>DAWNBLOOM 遊戲客戶端、伺服器、官方網站或相關開發工具可能包含或依賴第三方開源軟體、函式庫、框架、字型、音訊/影像處理元件及其他技術。此類第三方元件仍受其各自許可證、版權聲明、歸屬要求及其他適用條款約束。</w:t>
      </w:r>
    </w:p>
    <w:p>
      <w:pPr>
        <w:keepLines w:val="0"/>
      </w:pPr>
      <w:r>
        <w:rPr>
          <w:rFonts w:ascii="Arial Unicode MS" w:hAnsi="Arial Unicode MS" w:eastAsia="Arial Unicode MS" w:cs="Noto Sans TC"/>
          <w:b w:val="0"/>
        </w:rPr>
        <w:t>應用程式、網站與遊戲可能各自採用開源元件。相關聲明將隨實際發行之版本中的元件一併提供；該等授權並未授予 DAWNBLOOM 對無關第三方內容之權利。</w:t>
      </w:r>
    </w:p>
    <w:p>
      <w:pPr>
        <w:keepLines w:val="0"/>
      </w:pPr>
      <w:r>
        <w:rPr>
          <w:rFonts w:ascii="Arial Unicode MS" w:hAnsi="Arial Unicode MS" w:eastAsia="Arial Unicode MS" w:cs="Noto Sans TC"/>
          <w:b w:val="0"/>
        </w:rPr>
        <w:t>於正式發行時，營運商應維護「開源聲明／開源軟體揭露」頁面，或於軟體分發中附上授權清單，以履行 MIT、Apache、BSD、OFL、LGPL/GPL 或其他任何實際使用授權所要求之義務。</w:t>
      </w:r>
    </w:p>
    <w:p>
      <w:pPr>
        <w:keepLines w:val="0"/>
      </w:pPr>
      <w:r>
        <w:rPr>
          <w:rFonts w:ascii="Arial Unicode MS" w:hAnsi="Arial Unicode MS" w:eastAsia="Arial Unicode MS" w:cs="Noto Sans TC"/>
          <w:b w:val="0"/>
        </w:rPr>
        <w:t>第三方開源專案、作者、基金會或權利持有人，僅因其技術被使用，不得自動視為 DAWNBLOOM 的贊助者、合作夥伴、認證機構或背書者。</w:t>
      </w:r>
    </w:p>
    <w:p>
      <w:pPr>
        <w:pStyle w:val="Heading1"/>
        <w:keepLines w:val="0"/>
      </w:pPr>
      <w:r>
        <w:rPr>
          <w:rFonts w:ascii="Arial Unicode MS" w:hAnsi="Arial Unicode MS" w:eastAsia="Arial Unicode MS" w:cs="Noto Sans TC"/>
          <w:b w:val="0"/>
        </w:rPr>
        <w:t>9. 外部連結、第三方服務與內容準確性</w:t>
      </w:r>
    </w:p>
    <w:p>
      <w:pPr>
        <w:keepLines w:val="0"/>
      </w:pPr>
      <w:r>
        <w:rPr>
          <w:rFonts w:ascii="Arial Unicode MS" w:hAnsi="Arial Unicode MS" w:eastAsia="Arial Unicode MS" w:cs="Noto Sans TC"/>
          <w:b w:val="0"/>
        </w:rPr>
        <w:t>官方網站可能包含指向 Steam、App Store、社群媒體平台、付款服務、客戶支援平台或其他第三方服務的連結。第三方網站與服務由各自實體獨立營運，DAWNBLOOM 無法控制其可用性、內容、隱私實踐、區域限制、服務條款或政策變更。</w:t>
      </w:r>
    </w:p>
    <w:p>
      <w:pPr>
        <w:keepLines w:val="0"/>
      </w:pPr>
      <w:r>
        <w:rPr>
          <w:rFonts w:ascii="Arial Unicode MS" w:hAnsi="Arial Unicode MS" w:eastAsia="Arial Unicode MS" w:cs="Noto Sans TC"/>
          <w:b w:val="0"/>
        </w:rPr>
        <w:t>新聞來源、外部網站、郵件提供商和應用程式商店自行控制其內容、帳戶和條款。官方軟體連結發布於 dawnbloom.net 或從其明確連結的商店中。</w:t>
      </w:r>
    </w:p>
    <w:p>
      <w:pPr>
        <w:keepLines w:val="0"/>
      </w:pPr>
      <w:r>
        <w:rPr>
          <w:rFonts w:ascii="Arial Unicode MS" w:hAnsi="Arial Unicode MS" w:eastAsia="Arial Unicode MS" w:cs="Noto Sans TC"/>
          <w:b w:val="0"/>
        </w:rPr>
        <w:t>官方網站將盡力確保公告、指南、下載說明、相容性資訊及其他公開內容的準確性，但遊戲仍將持續開發與更新。截圖、概念藝術、測試功能、計畫中的平台支援以及尚未正式發布的內容，可能會根據實際開發進度進行調整、延期或取消。除非法律另有規定或某頁面明確構成產品或服務承諾，否則開發階段顯示的內容不構成對未來版本的不可撤銷保證。</w:t>
      </w:r>
    </w:p>
    <w:p>
      <w:pPr>
        <w:keepLines w:val="0"/>
      </w:pPr>
      <w:r>
        <w:rPr>
          <w:rFonts w:ascii="Arial Unicode MS" w:hAnsi="Arial Unicode MS" w:eastAsia="Arial Unicode MS" w:cs="Noto Sans TC"/>
          <w:b w:val="0"/>
        </w:rPr>
        <w:t>玩家於 DAWNBLOOM Community 張貼的貼文、評論、指南及其他使用者產生內容（UGC）僅反映其個人觀點，未必代表 DAWNBLOOM 的官方立場。</w:t>
      </w:r>
    </w:p>
    <w:p>
      <w:pPr>
        <w:pStyle w:val="Heading1"/>
        <w:keepLines w:val="0"/>
      </w:pPr>
      <w:r>
        <w:rPr>
          <w:rFonts w:ascii="Arial Unicode MS" w:hAnsi="Arial Unicode MS" w:eastAsia="Arial Unicode MS" w:cs="Noto Sans TC"/>
          <w:b w:val="0"/>
        </w:rPr>
        <w:t>10. Dawnbloom 指南與 AI 玩家服務</w:t>
      </w:r>
    </w:p>
    <w:p>
      <w:pPr>
        <w:keepLines w:val="0"/>
      </w:pPr>
      <w:r>
        <w:rPr>
          <w:rFonts w:ascii="Arial Unicode MS" w:hAnsi="Arial Unicode MS" w:eastAsia="Arial Unicode MS" w:cs="Noto Sans TC"/>
          <w:b w:val="0"/>
        </w:rPr>
        <w:t>DAWNBLOOM AI 是本公司的智慧互動系統及技術服務品牌，光與精靈是同一服務體系面向使用者的智慧夥伴與互動形象。DAWNBLOOM AI 2.0 表示該智慧服務體系的公開版本，不表示本公司獨立訓練了基礎大型語言模型。 「光與精靈」是 DAWNBLOOM 面向玩家提供的智慧遊戲助理及AI玩家服務入口。它既可以解答玩家可見的遊戲玩法、任務、職業、幻獸、地圖、活動與攻略問題，也可以協助處理或引導處理帳號安全、遊戲資產、儲值訂單、異常狀態和客服工單等事項。 服務限於公開遊戲及產品知識問答、自然語言文字交流、玩家服務引導，以及實際開放的 Intelligent UI 介面功能；官網語言支援不擴及遊戲用戶端或六款軟體各自的語言範圍。目前不提供圖片生成或編輯、PDF、Word、投影片、試算表製作及通用辦公自動化。</w:t>
      </w:r>
    </w:p>
    <w:p>
      <w:pPr>
        <w:keepLines w:val="0"/>
      </w:pPr>
      <w:r>
        <w:rPr>
          <w:rFonts w:ascii="Arial Unicode MS" w:hAnsi="Arial Unicode MS" w:eastAsia="Arial Unicode MS" w:cs="Noto Sans TC"/>
          <w:b w:val="0"/>
        </w:rPr>
        <w:t>DAWNBLOOM Guide 可協助玩家處理或引導解決以下問題（包括但不限於）：</w:t>
      </w:r>
    </w:p>
    <w:p>
      <w:pPr>
        <w:pStyle w:val="ListBullet"/>
        <w:keepLines w:val="0"/>
      </w:pPr>
      <w:r>
        <w:rPr>
          <w:rFonts w:ascii="Arial Unicode MS" w:hAnsi="Arial Unicode MS" w:eastAsia="Arial Unicode MS" w:cs="Noto Sans TC"/>
          <w:b w:val="0"/>
        </w:rPr>
        <w:t>遊戲機制、任務進度、職業發展、幻獸培養、地圖探索、活動規則及遊戲策略；</w:t>
      </w:r>
    </w:p>
    <w:p>
      <w:pPr>
        <w:pStyle w:val="ListBullet"/>
        <w:keepLines w:val="0"/>
      </w:pPr>
      <w:r>
        <w:rPr>
          <w:rFonts w:ascii="Arial Unicode MS" w:hAnsi="Arial Unicode MS" w:eastAsia="Arial Unicode MS" w:cs="Noto Sans TC"/>
          <w:b w:val="0"/>
        </w:rPr>
        <w:t>帳號登入異常、密碼遺忘、電子郵件或手機號碼驗證、帳號安全風險及疑似帳號遭竊；</w:t>
      </w:r>
    </w:p>
    <w:p>
      <w:pPr>
        <w:pStyle w:val="ListBullet"/>
        <w:keepLines w:val="0"/>
      </w:pPr>
      <w:r>
        <w:rPr>
          <w:rFonts w:ascii="Arial Unicode MS" w:hAnsi="Arial Unicode MS" w:eastAsia="Arial Unicode MS" w:cs="Noto Sans TC"/>
          <w:b w:val="0"/>
        </w:rPr>
        <w:t>角色、物品、裝備、幻獸、金幣或魔法幣的丟失、數量差異或狀態異常；</w:t>
      </w:r>
    </w:p>
    <w:p>
      <w:pPr>
        <w:pStyle w:val="ListBullet"/>
        <w:keepLines w:val="0"/>
      </w:pPr>
      <w:r>
        <w:rPr>
          <w:rFonts w:ascii="Arial Unicode MS" w:hAnsi="Arial Unicode MS" w:eastAsia="Arial Unicode MS" w:cs="Noto Sans TC"/>
          <w:b w:val="0"/>
        </w:rPr>
        <w:t>異常消費、異常收益、交易異常、未收到獎勵、活動獎勵異常，或訊息或通訊系統異常；</w:t>
      </w:r>
    </w:p>
    <w:p>
      <w:pPr>
        <w:pStyle w:val="ListBullet"/>
        <w:keepLines w:val="0"/>
      </w:pPr>
      <w:r>
        <w:rPr>
          <w:rFonts w:ascii="Arial Unicode MS" w:hAnsi="Arial Unicode MS" w:eastAsia="Arial Unicode MS" w:cs="Noto Sans TC"/>
          <w:b w:val="0"/>
        </w:rPr>
        <w:t>充值、訂單、店內購買、兌換及與配送或確認相關的相關問題；</w:t>
      </w:r>
    </w:p>
    <w:p>
      <w:pPr>
        <w:pStyle w:val="ListBullet"/>
        <w:keepLines w:val="0"/>
      </w:pPr>
      <w:r>
        <w:rPr>
          <w:rFonts w:ascii="Arial Unicode MS" w:hAnsi="Arial Unicode MS" w:eastAsia="Arial Unicode MS" w:cs="Noto Sans TC"/>
          <w:b w:val="0"/>
        </w:rPr>
        <w:t>遊戲錯誤、功能故障、當機、斷線或資料不同步的反饋；</w:t>
      </w:r>
    </w:p>
    <w:p>
      <w:pPr>
        <w:pStyle w:val="ListBullet"/>
        <w:keepLines w:val="0"/>
      </w:pPr>
      <w:r>
        <w:rPr>
          <w:rFonts w:ascii="Arial Unicode MS" w:hAnsi="Arial Unicode MS" w:eastAsia="Arial Unicode MS" w:cs="Noto Sans TC"/>
          <w:b w:val="0"/>
        </w:rPr>
        <w:t>因帳號遭竊導致角色、物品、幻獸及貨幣損失的申訴；</w:t>
      </w:r>
    </w:p>
    <w:p>
      <w:pPr>
        <w:pStyle w:val="ListBullet"/>
        <w:keepLines w:val="0"/>
      </w:pPr>
      <w:r>
        <w:rPr>
          <w:rFonts w:ascii="Arial Unicode MS" w:hAnsi="Arial Unicode MS" w:eastAsia="Arial Unicode MS" w:cs="Noto Sans TC"/>
          <w:b w:val="0"/>
        </w:rPr>
        <w:t>關於帳號被封禁、限制或其他異常狀態的查詢與申訴指引；</w:t>
      </w:r>
    </w:p>
    <w:p>
      <w:pPr>
        <w:pStyle w:val="ListBullet"/>
        <w:keepLines w:val="0"/>
      </w:pPr>
      <w:r>
        <w:rPr>
          <w:rFonts w:ascii="Arial Unicode MS" w:hAnsi="Arial Unicode MS" w:eastAsia="Arial Unicode MS" w:cs="Noto Sans TC"/>
          <w:b w:val="0"/>
        </w:rPr>
        <w:t>其他需要玩家支援中心協助的問題。</w:t>
      </w:r>
    </w:p>
    <w:p>
      <w:pPr>
        <w:keepLines w:val="0"/>
      </w:pPr>
      <w:r>
        <w:rPr>
          <w:rFonts w:ascii="Arial Unicode MS" w:hAnsi="Arial Unicode MS" w:eastAsia="Arial Unicode MS" w:cs="Noto Sans TC"/>
          <w:b w:val="0"/>
        </w:rPr>
        <w:t>對於能夠根據公開資料直接判斷的問題，光與精靈可以提供即時答覆或解決指引；對於涉及帳號安全、交易紀錄、遊戲資產、資料恢復、遭竊損失、處罰申訴等需要查核伺服器資料的問題，光與精靈可以協助完成身分驗證、整理必要資訊、產生處理流程、建立或轉交正式工單，並依據伺服器紀錄、操作日誌及其他可信資料協助查核。 Intelligent UI 將回答與可互動資料卡片、功能入口和確認介面結合。幻獸、裝備、物品、個人遊戲紀錄及帳號安全資訊，僅在該功能已開放、本人合法授權、後端確認身分及相應權限的範圍內提供。AI 回答、卡片或按鈕出現不等於操作已經執行；敏感操作須經過正式驗證、必要確認並以系統結果為準，不得繞過權限系統修改玩家資料或讀取他人非公開資訊。</w:t>
      </w:r>
    </w:p>
    <w:p>
      <w:pPr>
        <w:keepLines w:val="0"/>
      </w:pPr>
      <w:r>
        <w:rPr>
          <w:rFonts w:ascii="Arial Unicode MS" w:hAnsi="Arial Unicode MS" w:eastAsia="Arial Unicode MS" w:cs="Noto Sans TC"/>
          <w:b w:val="0"/>
        </w:rPr>
        <w:t>DAWNBLOOM Guide 不會僅憑玩家請求直接修改遊戲資產或後端數據。涉及物品恢復、幻獸恢復、異常金幣或魔法幣、盜竊損失、交易糾紛、獎勵發放或帳號處罰的事項，必須根據實際記錄、基於規則的權限和必要的審查程序處理。為保護帳號安全，DAWNBLOOM Guide 絕不會要求玩家提供帳號密碼或完整的一次性驗證碼。對於高風險帳號操作，仍需通過官方身份驗證機制進行確認。</w:t>
      </w:r>
    </w:p>
    <w:p>
      <w:pPr>
        <w:keepLines w:val="0"/>
      </w:pPr>
      <w:r>
        <w:rPr>
          <w:rFonts w:ascii="Arial Unicode MS" w:hAnsi="Arial Unicode MS" w:eastAsia="Arial Unicode MS" w:cs="Noto Sans TC"/>
          <w:b w:val="0"/>
        </w:rPr>
        <w:t>DAWNBLOOM 不得向玩家披露後端欄位、內部計算公式、未公佈的概率、內部倍率、安全策略、漏洞利用方法、未公開的規劃文件、管理員資訊或其他任何非公開數據。AI 系統可能會出現理解錯誤、資訊延遲或表達不完整的情況；如果 Dawnbloom Guide 的任何回應與官方公告、產品頁面 隱私權政策, 玩家規則與執法政策, 銷售與退款條款, 官方驗證數據或手動審核結果，以後者為準。</w:t>
      </w:r>
    </w:p>
    <w:p>
      <w:pPr>
        <w:keepLines w:val="0"/>
      </w:pPr>
      <w:r>
        <w:rPr>
          <w:rFonts w:ascii="Arial Unicode MS" w:hAnsi="Arial Unicode MS" w:eastAsia="Arial Unicode MS" w:cs="Noto Sans TC"/>
          <w:b w:val="0"/>
        </w:rPr>
        <w:t>技術串接採用阿里雲百煉（Alibaba Cloud Model Studio）的通義千問（Qwen）功能；模型串接使用日本東京區域端點。端點所在區域不代表全部使用者資料僅在日本處理，也不取代對實際服務協議、服務商日誌、訓練控制、留存設定及跨境義務的查核。OpenAI Codex 參與知識體系建置、功能開發、互動設計與持續最佳化，不因此自動取得使用者聊天資料，也不表示其訓練了 Qwen 基礎模型。</w:t>
      </w:r>
    </w:p>
    <w:p>
      <w:pPr>
        <w:pStyle w:val="Heading1"/>
        <w:keepLines w:val="0"/>
      </w:pPr>
      <w:r>
        <w:rPr>
          <w:rFonts w:ascii="Arial Unicode MS" w:hAnsi="Arial Unicode MS" w:eastAsia="Arial Unicode MS" w:cs="Noto Sans TC"/>
          <w:b w:val="0"/>
        </w:rPr>
        <w:t>11. 安全漏洞、法律聲明與執法機關請求</w:t>
      </w:r>
    </w:p>
    <w:p>
      <w:pPr>
        <w:keepLines w:val="0"/>
      </w:pPr>
      <w:r>
        <w:rPr>
          <w:rFonts w:ascii="Arial Unicode MS" w:hAnsi="Arial Unicode MS" w:eastAsia="Arial Unicode MS" w:cs="Noto Sans TC"/>
          <w:b w:val="0"/>
        </w:rPr>
        <w:t xml:space="preserve">如果您發現官方網站、帳號系統、DAWNBLOOM Community、AI客服或遊戲服務中存在可能危及玩家帳號、資料或服務安全的漏洞，建議您透過 </w:t>
      </w:r>
      <w:hyperlink r:id="rId19">
        <w:r>
          <w:rPr>
            <w:rFonts w:ascii="Arial Unicode MS" w:hAnsi="Arial Unicode MS" w:eastAsia="Arial Unicode MS"/>
            <w:b w:val="0"/>
          </w:rPr>
          <w:t xml:space="preserve">security@dawnbloom.net</w:t>
        </w:r>
      </w:hyperlink>
      <w:r>
        <w:rPr>
          <w:rFonts w:ascii="Arial Unicode MS" w:hAnsi="Arial Unicode MS" w:eastAsia="Arial Unicode MS" w:cs="Noto Sans TC"/>
          <w:b w:val="0"/>
        </w:rPr>
        <w:t xml:space="preserve"> 或官方客戶支援進行負責任的揭露。請勿公開洩漏可利用於立即濫用的漏洞細節、複製道具的方法、攻擊腳本、登入憑證、他人個人資訊或內部後台資料。</w:t>
      </w:r>
    </w:p>
    <w:p>
      <w:pPr>
        <w:keepLines w:val="0"/>
      </w:pPr>
      <w:r>
        <w:rPr>
          <w:rFonts w:ascii="Arial Unicode MS" w:hAnsi="Arial Unicode MS" w:eastAsia="Arial Unicode MS" w:cs="Noto Sans TC"/>
          <w:b w:val="0"/>
        </w:rPr>
        <w:t>由法院、監管機構、執法機關或其他依法授權實體提交的資訊保留、披露、刪除、屏蔽或協助請求，將根據適用法律、請求權限、真實性和必要性進行審查和處理。個人資訊披露和保留的界限如隱私權政策所述。</w:t>
      </w:r>
    </w:p>
    <w:p>
      <w:pPr>
        <w:pStyle w:val="Heading1"/>
        <w:keepLines w:val="0"/>
      </w:pPr>
      <w:r>
        <w:rPr>
          <w:rFonts w:ascii="Arial Unicode MS" w:hAnsi="Arial Unicode MS" w:eastAsia="Arial Unicode MS" w:cs="Noto Sans TC"/>
          <w:b w:val="0"/>
        </w:rPr>
        <w:t>12. 區域法律資訊索引</w:t>
      </w:r>
    </w:p>
    <w:p>
      <w:pPr>
        <w:keepLines w:val="0"/>
      </w:pPr>
      <w:r>
        <w:rPr>
          <w:rFonts w:ascii="Arial Unicode MS" w:hAnsi="Arial Unicode MS" w:eastAsia="Arial Unicode MS" w:cs="Noto Sans TC"/>
          <w:b w:val="0"/>
        </w:rPr>
        <w:t>本頁作為一般法律資訊入口，不取代適用管轄區所要求的強制性法定披露。若營運實體、伺服器位置、付款處理方式、賣家資訊、論壇 UGC 模式或應用程式商店政策發生變更，對應的法律頁面將相應更新。</w:t>
      </w:r>
    </w:p>
    <w:p>
      <w:pPr>
        <w:pStyle w:val="Heading1"/>
        <w:keepLines w:val="0"/>
      </w:pPr>
      <w:r>
        <w:rPr>
          <w:rFonts w:ascii="Arial Unicode MS" w:hAnsi="Arial Unicode MS" w:eastAsia="Arial Unicode MS" w:cs="Noto Sans TC"/>
          <w:b w:val="0"/>
        </w:rPr>
        <w:t>13. 聯絡我們</w:t>
      </w:r>
    </w:p>
    <w:p>
      <w:pPr>
        <w:keepLines w:val="0"/>
      </w:pPr>
      <w:r>
        <w:rPr>
          <w:rFonts w:ascii="Arial Unicode MS" w:hAnsi="Arial Unicode MS" w:eastAsia="Arial Unicode MS" w:cs="Noto Sans TC"/>
          <w:b w:val="0"/>
        </w:rPr>
        <w:t xml:space="preserve">一般玩家支援：</w:t>
      </w:r>
      <w:hyperlink r:id="rId17">
        <w:r>
          <w:rPr>
            <w:rFonts w:ascii="Arial Unicode MS" w:hAnsi="Arial Unicode MS" w:eastAsia="Arial Unicode MS"/>
            <w:b w:val="0"/>
          </w:rPr>
          <w:t xml:space="preserve">support@dawnbloom.net</w:t>
        </w:r>
      </w:hyperlink>
      <w:r>
        <w:rPr>
          <w:rFonts w:ascii="Arial Unicode MS" w:hAnsi="Arial Unicode MS" w:eastAsia="Arial Unicode MS" w:cs="Noto Sans TC"/>
          <w:b w:val="0"/>
        </w:rPr>
        <w:t xml:space="preserve">；法律、版權與隱私諮詢：</w:t>
      </w:r>
      <w:hyperlink r:id="rId18">
        <w:r>
          <w:rPr>
            <w:rFonts w:ascii="Arial Unicode MS" w:hAnsi="Arial Unicode MS" w:eastAsia="Arial Unicode MS"/>
            <w:b w:val="0"/>
          </w:rPr>
          <w:t xml:space="preserve">legal@dawnbloom.net</w:t>
        </w:r>
      </w:hyperlink>
      <w:r>
        <w:rPr>
          <w:rFonts w:ascii="Arial Unicode MS" w:hAnsi="Arial Unicode MS" w:eastAsia="Arial Unicode MS" w:cs="Noto Sans TC"/>
          <w:b w:val="0"/>
        </w:rPr>
        <w:t xml:space="preserve">；安全漏洞與安全事件通報：</w:t>
      </w:r>
      <w:hyperlink r:id="rId19">
        <w:r>
          <w:rPr>
            <w:rFonts w:ascii="Arial Unicode MS" w:hAnsi="Arial Unicode MS" w:eastAsia="Arial Unicode MS"/>
            <w:b w:val="0"/>
          </w:rPr>
          <w:t xml:space="preserve">security@dawnbloom.net</w:t>
        </w:r>
      </w:hyperlink>
      <w:r>
        <w:rPr>
          <w:rFonts w:ascii="Arial Unicode MS" w:hAnsi="Arial Unicode MS" w:eastAsia="Arial Unicode MS" w:cs="Noto Sans TC"/>
          <w:b w:val="0"/>
        </w:rPr>
        <w:t xml:space="preserve">；媒體與商業合作：</w:t>
      </w:r>
      <w:hyperlink r:id="rId20">
        <w:r>
          <w:rPr>
            <w:rFonts w:ascii="Arial Unicode MS" w:hAnsi="Arial Unicode MS" w:eastAsia="Arial Unicode MS"/>
            <w:b w:val="0"/>
          </w:rPr>
          <w:t xml:space="preserve">contact@dawnbloom.net</w:t>
        </w:r>
      </w:hyperlink>
    </w:p>
    <w:p>
      <w:pPr>
        <w:keepLines w:val="0"/>
      </w:pPr>
      <w:r>
        <w:rPr>
          <w:rFonts w:ascii="Arial Unicode MS" w:hAnsi="Arial Unicode MS" w:eastAsia="Arial Unicode MS" w:cs="Noto Sans TC"/>
          <w:b w:val="0"/>
        </w:rPr>
        <w:t>官方域名和區域入口在第 1 節中識別；現有的品牌保護域名列於當前的官方頻道與防詐通知中。DAWNBLOOM 帳號和DAWNBLOOM Community仍屬於同一服務，官方電子郵件地址使用 @dawnbloom.net。</w:t>
      </w:r>
    </w:p>
    <w:p>
      <w:pPr>
        <w:keepLines w:val="0"/>
      </w:pPr>
      <w:r>
        <w:rPr>
          <w:rFonts w:ascii="Arial Unicode MS" w:hAnsi="Arial Unicode MS" w:eastAsia="Arial Unicode MS" w:cs="Noto Sans TC"/>
          <w:b w:val="0"/>
        </w:rPr>
        <w:t>營運商 / 網站服務提供者：上海追光智創文化傳媒有限公司（英文公開名稱：SHANGHAI LUMIREALM CREATIVE MEDIA CO., LTD.）</w:t>
      </w:r>
    </w:p>
    <w:p>
      <w:pPr>
        <w:keepLines w:val="0"/>
      </w:pPr>
      <w:r>
        <w:rPr>
          <w:rFonts w:ascii="Arial Unicode MS" w:hAnsi="Arial Unicode MS" w:eastAsia="Arial Unicode MS" w:cs="Noto Sans TC"/>
          <w:b w:val="0"/>
        </w:rPr>
        <w:t>營運地址 / 官方聯絡地址：中國（上海）自由貿易試驗區臨港新片區天驕路336號3幢218室（Room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法律資訊與聲明</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