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Điều khoản sử dụng DAWNBLOOM Token</w:t>
      </w:r>
    </w:p>
    <w:p>
      <w:pPr>
        <w:keepLines w:val="0"/>
      </w:pPr>
      <w:r>
        <w:rPr>
          <w:rFonts w:ascii="Noto Sans" w:hAnsi="Noto Sans" w:eastAsia="Noto Sans TC" w:cs="Noto Sans"/>
          <w:b w:val="0"/>
        </w:rPr>
        <w:t>Phiên bản: V8</w:t>
      </w:r>
    </w:p>
    <w:p>
      <w:pPr>
        <w:keepLines w:val="0"/>
      </w:pPr>
      <w:r>
        <w:rPr>
          <w:rFonts w:ascii="Noto Sans" w:hAnsi="Noto Sans" w:eastAsia="Noto Sans TC" w:cs="Noto Sans"/>
          <w:b w:val="0"/>
        </w:rPr>
        <w:t>Ngày sửa đổi: 10 tháng 10 năm 2026</w:t>
      </w:r>
    </w:p>
    <w:p>
      <w:pPr>
        <w:keepLines w:val="0"/>
      </w:pPr>
      <w:r>
        <w:rPr>
          <w:rFonts w:ascii="Noto Sans" w:hAnsi="Noto Sans" w:eastAsia="Noto Sans TC" w:cs="Noto Sans"/>
          <w:b w:val="0"/>
        </w:rPr>
        <w:t>Ngày có hiệu lực: 10 tháng 10 năm 2026</w:t>
      </w:r>
    </w:p>
    <w:p>
      <w:pPr>
        <w:keepLines w:val="0"/>
      </w:pPr>
      <w:r>
        <w:rPr>
          <w:rFonts w:ascii="Noto Sans" w:hAnsi="Noto Sans" w:eastAsia="Noto Sans TC" w:cs="Noto Sans"/>
          <w:b w:val="0"/>
        </w:rPr>
        <w:t>Đơn vị cung cấp: 上海追光智创文化传媒有限公司</w:t>
      </w:r>
    </w:p>
    <w:p>
      <w:pPr>
        <w:keepLines w:val="0"/>
      </w:pPr>
      <w:r>
        <w:rPr>
          <w:rFonts w:ascii="Noto Sans" w:hAnsi="Noto Sans" w:eastAsia="Noto Sans TC" w:cs="Noto Sans"/>
          <w:b w:val="0"/>
        </w:rPr>
        <w:t>Chào mừng bạn sử dụng DAWNBLOOM Token. Các điều khoản này áp dụng cho việc tải xuống, cài đặt hoặc sử dụng sản phẩm này từ kênh chính thức và các dịch vụ chính thức liên quan. Vui lòng đọc trước; nếu không đồng ý, vui lòng không tải xuống hoặc sử dụng.</w:t>
      </w:r>
    </w:p>
    <w:p>
      <w:pPr>
        <w:pStyle w:val="Heading1"/>
        <w:keepLines w:val="0"/>
      </w:pPr>
      <w:r>
        <w:rPr>
          <w:rFonts w:ascii="Noto Sans" w:hAnsi="Noto Sans" w:eastAsia="Noto Sans TC" w:cs="Noto Sans"/>
          <w:b w:val="0"/>
        </w:rPr>
        <w:t>Nhà cung cấp dịch vụ</w:t>
      </w:r>
    </w:p>
    <w:p>
      <w:pPr>
        <w:keepLines w:val="0"/>
      </w:pPr>
      <w:r>
        <w:rPr>
          <w:rFonts w:ascii="Noto Sans" w:hAnsi="Noto Sans" w:eastAsia="Noto Sans TC" w:cs="Noto Sans"/>
          <w:b w:val="0"/>
        </w:rPr>
        <w:t>上海追光智创文化传媒有限公司 · Phòng 218, Tòa nhà 3, số 336 đường Tianjiao, Khu mới Lingang, Khu thí điểm thương mại tự do Trung Quốc (Thượng Hải)</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Phạm vi sản phẩm và tài khoản</w:t>
      </w:r>
    </w:p>
    <w:p>
      <w:pPr>
        <w:keepLines w:val="0"/>
      </w:pPr>
      <w:r>
        <w:rPr>
          <w:rFonts w:ascii="Noto Sans" w:hAnsi="Noto Sans" w:eastAsia="Noto Sans TC" w:cs="Noto Sans"/>
          <w:b w:val="0"/>
        </w:rPr>
        <w:t>DAWNBLOOM Token cung cấp các lối truy cập tài khoản DAWNBLOOM, xác minh bảo mật, cộng đồng chính thức và tài liệu. Đăng ký, đăng nhập, liên kết, khôi phục và xóa tài khoản vẫn tuân thủ quy tắc tài khoản tương ứng; quy tắc trò chơi và cộng đồng được áp dụng độc lập, các điều khoản này không thay đổi điều kiện tham gia của chúng. Mã động chỉ dùng để xác minh an toàn danh tính, không phải tiền tệ, tài sản hoặc chứng từ lợi nhuận.</w:t>
      </w:r>
    </w:p>
    <w:p>
      <w:pPr>
        <w:pStyle w:val="Heading1"/>
        <w:keepLines w:val="0"/>
      </w:pPr>
      <w:r>
        <w:rPr>
          <w:rFonts w:ascii="Noto Sans" w:hAnsi="Noto Sans" w:eastAsia="Noto Sans TC" w:cs="Noto Sans"/>
          <w:b w:val="0"/>
        </w:rPr>
        <w:t>Mã xác minh và an toàn thiết bị</w:t>
      </w:r>
    </w:p>
    <w:p>
      <w:pPr>
        <w:keepLines w:val="0"/>
      </w:pPr>
      <w:r>
        <w:rPr>
          <w:rFonts w:ascii="Noto Sans" w:hAnsi="Noto Sans" w:eastAsia="Noto Sans TC" w:cs="Noto Sans"/>
          <w:b w:val="0"/>
        </w:rPr>
        <w:t>Vui lòng bảo quản mật khẩu, thông tin liên kết và mã động, chỉ phê duyệt yêu cầu xác minh do chính bạn khởi tạo. Phía chính thức sẽ không yêu cầu những thông tin này qua trò chuyện riêng. Khi mất thiết bị, có liên kết bất thường hoặc nghi ngờ tài khoản bị đánh cắp, vui lòng xử lý sớm qua kênh quản lý tài khoản hoặc hỗ trợ khách hàng chính thức. Thời gian trên thiết bị, bảo mật hệ thống và trạng thái mạng có thể ảnh hưởng đến xác minh; sản phẩm này không thể bảo đảm ngăn chặn mọi nguy cơ đánh cắp tài khoản, lừa đảo hoặc rủi ro thiết bị.</w:t>
      </w:r>
    </w:p>
    <w:p>
      <w:pPr>
        <w:pStyle w:val="Heading1"/>
        <w:keepLines w:val="0"/>
      </w:pPr>
      <w:r>
        <w:rPr>
          <w:rFonts w:ascii="Noto Sans" w:hAnsi="Noto Sans" w:eastAsia="Noto Sans TC" w:cs="Noto Sans"/>
          <w:b w:val="0"/>
        </w:rPr>
        <w:t>Giấy phép phần mềm</w:t>
      </w:r>
    </w:p>
    <w:p>
      <w:pPr>
        <w:keepLines w:val="0"/>
      </w:pPr>
      <w:r>
        <w:rPr>
          <w:rFonts w:ascii="Noto Sans" w:hAnsi="Noto Sans" w:eastAsia="Noto Sans TC" w:cs="Noto Sans"/>
          <w:b w:val="0"/>
        </w:rPr>
        <w:t>Với điều kiện tuân thủ các điều khoản này và pháp luật áp dụng, bạn có thể cài đặt và sử dụng phiên bản chính thức trên thiết bị tương thích mà bạn sở hữu hoặc kiểm soát hợp pháp. Quyền sở hữu trí tuệ đối với phần mềm, thương hiệu và nội dung liên quan vẫn thuộc về các chủ thể quyền. Các thành phần mã nguồn mở của bên thứ ba được cung cấp theo giấy phép tương ứng.</w:t>
      </w:r>
    </w:p>
    <w:p>
      <w:pPr>
        <w:pStyle w:val="Heading1"/>
        <w:keepLines w:val="0"/>
      </w:pPr>
      <w:r>
        <w:rPr>
          <w:rFonts w:ascii="Noto Sans" w:hAnsi="Noto Sans" w:eastAsia="Noto Sans TC" w:cs="Noto Sans"/>
          <w:b w:val="0"/>
        </w:rPr>
        <w:t>Sử dụng hợp pháp và dịch vụ bên thứ ba</w:t>
      </w:r>
    </w:p>
    <w:p>
      <w:pPr>
        <w:keepLines w:val="0"/>
      </w:pPr>
      <w:r>
        <w:rPr>
          <w:rFonts w:ascii="Noto Sans" w:hAnsi="Noto Sans" w:eastAsia="Noto Sans TC" w:cs="Noto Sans"/>
          <w:b w:val="0"/>
        </w:rPr>
        <w:t>Không được giả mạo đơn vị chính thức, phát tán phần mềm độc hại, đánh cắp tài khoản, xâm phạm quyền của người khác hoặc phá hoại bảo mật dịch vụ. Các hành vi được pháp luật áp dụng cho phép và các quyền được giấy phép mã nguồn mở cấp không bị hạn chế bởi các điều khoản này. Website bên ngoài, nguồn nội dung và cửa hàng áp dụng quy tắc riêng; chúng tôi không kiểm soát nội dung, tính khả dụng hoặc việc thu phí của họ.</w:t>
      </w:r>
    </w:p>
    <w:p>
      <w:pPr>
        <w:pStyle w:val="Heading1"/>
        <w:keepLines w:val="0"/>
      </w:pPr>
      <w:r>
        <w:rPr>
          <w:rFonts w:ascii="Noto Sans" w:hAnsi="Noto Sans" w:eastAsia="Noto Sans TC" w:cs="Noto Sans"/>
          <w:b w:val="0"/>
        </w:rPr>
        <w:t>Quyền riêng tư và xác nhận cần thiết</w:t>
      </w:r>
    </w:p>
    <w:p>
      <w:pPr>
        <w:keepLines w:val="0"/>
      </w:pPr>
      <w:r>
        <w:rPr>
          <w:rFonts w:ascii="Noto Sans" w:hAnsi="Noto Sans" w:eastAsia="Noto Sans TC" w:cs="Noto Sans"/>
          <w:b w:val="0"/>
        </w:rPr>
        <w:t>Việc xử lý thông tin cá nhân được căn cứ vào thông báo quyền riêng tư của sản phẩm này và Chính sách quyền riêng tư DAWNBLOOM. Các điều khoản này không thay thế việc xác nhận riêng về quyền hệ thống, thao tác tài khoản, đồng bộ tùy chọn hoặc vấn đề khác mà pháp luật yêu cầu; bạn có thể từ chối các chức năng tùy chọn.</w:t>
      </w:r>
    </w:p>
    <w:p>
      <w:pPr>
        <w:pStyle w:val="Heading1"/>
        <w:keepLines w:val="0"/>
      </w:pPr>
      <w:r>
        <w:rPr>
          <w:rFonts w:ascii="Noto Sans" w:hAnsi="Noto Sans" w:eastAsia="Noto Sans TC" w:cs="Noto Sans"/>
          <w:b w:val="0"/>
        </w:rPr>
        <w:t>Trạng thái cung cấp, cập nhật và chi phí</w:t>
      </w:r>
    </w:p>
    <w:p>
      <w:pPr>
        <w:keepLines w:val="0"/>
      </w:pPr>
      <w:r>
        <w:rPr>
          <w:rFonts w:ascii="Noto Sans" w:hAnsi="Noto Sans" w:eastAsia="Noto Sans TC" w:cs="Noto Sans"/>
          <w:b w:val="0"/>
        </w:rPr>
        <w:t>Chức năng và kênh phân phối được căn cứ vào phiên bản thực tế đã công khai; các nền tảng, thiết bị hoặc khu vực khác nhau có thể có sự khác biệt. Số phiên bản thống nhất trên website chính thức không có nghĩa là mọi cửa hàng đã cung cấp cùng phiên bản đó. Chúng tôi có thể cung cấp cập nhật bảo mật và chức năng; nếu bắt đầu thu phí, chúng tôi sẽ thông báo rõ trước về giá, phạm vi và quy tắc áp dụng, và không khấu trừ tiền chỉ dựa vào các điều khoản này. Khi nhận phần mềm qua cửa hàng, bạn cũng cần tuân thủ giấy phép và quy tắc mua áp dụng của cửa hàng đó.</w:t>
      </w:r>
    </w:p>
    <w:p>
      <w:pPr>
        <w:pStyle w:val="Heading1"/>
        <w:keepLines w:val="0"/>
      </w:pPr>
      <w:r>
        <w:rPr>
          <w:rFonts w:ascii="Noto Sans" w:hAnsi="Noto Sans" w:eastAsia="Noto Sans TC" w:cs="Noto Sans"/>
          <w:b w:val="0"/>
        </w:rPr>
        <w:t>Hạn chế dịch vụ và quyền của người dùng</w:t>
      </w:r>
    </w:p>
    <w:p>
      <w:pPr>
        <w:keepLines w:val="0"/>
      </w:pPr>
      <w:r>
        <w:rPr>
          <w:rFonts w:ascii="Noto Sans" w:hAnsi="Noto Sans" w:eastAsia="Noto Sans TC" w:cs="Noto Sans"/>
          <w:b w:val="0"/>
        </w:rPr>
        <w:t>Chúng tôi sẽ bảo trì sản phẩm một cách hợp lý, nhưng không cam kết sản phẩm luôn không có lỗi, không gián đoạn hoặc hoàn toàn phù hợp với mục đích cụ thể trong mọi môi trường. Vui lòng giữ bản sao lưu phù hợp cho thông tin và tệp quan trọng. Mọi giới hạn trách nhiệm chỉ áp dụng trong phạm vi pháp luật áp dụng cho phép, không loại trừ trách nhiệm mà pháp luật không cho phép loại trừ, không miễn trách nhiệm phải chịu theo pháp luật do hành vi cố ý hoặc lỗi vô ý nghiêm trọng, cũng không làm giảm các quyền bắt buộc của người tiêu dùng.</w:t>
      </w:r>
    </w:p>
    <w:p>
      <w:pPr>
        <w:pStyle w:val="Heading1"/>
        <w:keepLines w:val="0"/>
      </w:pPr>
      <w:r>
        <w:rPr>
          <w:rFonts w:ascii="Noto Sans" w:hAnsi="Noto Sans" w:eastAsia="Noto Sans TC" w:cs="Noto Sans"/>
          <w:b w:val="0"/>
        </w:rPr>
        <w:t>Ngừng sử dụng và biện pháp dịch vụ</w:t>
      </w:r>
    </w:p>
    <w:p>
      <w:pPr>
        <w:keepLines w:val="0"/>
      </w:pPr>
      <w:r>
        <w:rPr>
          <w:rFonts w:ascii="Noto Sans" w:hAnsi="Noto Sans" w:eastAsia="Noto Sans TC" w:cs="Noto Sans"/>
          <w:b w:val="0"/>
        </w:rPr>
        <w:t>Bạn có thể ngừng sử dụng và gỡ cài đặt phần mềm. Gỡ cài đặt, đăng xuất tài khoản và xóa tài khoản DAWNBLOOM là các thao tác khác nhau; nếu cần xóa tài khoản, vui lòng sử dụng quy trình tài khoản chính thức. Khi có rủi ro bảo mật, hành vi trái pháp luật hoặc vi phạm nghiêm trọng điều khoản, chúng tôi có thể áp dụng biện pháp hạn chế cần thiết và tương xứng; khi khả thi và pháp luật cho phép, chúng tôi sẽ nêu lý do và cung cấp cách liên hệ hoặc khiếu nại.</w:t>
      </w:r>
    </w:p>
    <w:p>
      <w:pPr>
        <w:pStyle w:val="Heading1"/>
        <w:keepLines w:val="0"/>
      </w:pPr>
      <w:r>
        <w:rPr>
          <w:rFonts w:ascii="Noto Sans" w:hAnsi="Noto Sans" w:eastAsia="Noto Sans TC" w:cs="Noto Sans"/>
          <w:b w:val="0"/>
        </w:rPr>
        <w:t>Cập nhật điều khoản và giải quyết tranh chấp</w:t>
      </w:r>
    </w:p>
    <w:p>
      <w:pPr>
        <w:keepLines w:val="0"/>
      </w:pPr>
      <w:r>
        <w:rPr>
          <w:rFonts w:ascii="Noto Sans" w:hAnsi="Noto Sans" w:eastAsia="Noto Sans TC" w:cs="Noto Sans"/>
          <w:b w:val="0"/>
        </w:rPr>
        <w:t>Bản cập nhật điều khoản sẽ ghi rõ ngày. Thay đổi lớn sẽ được thông báo bằng phương thức hợp lý; khi pháp luật yêu cầu phải có lại sự đồng ý rõ ràng, chúng tôi sẽ xin sự đồng ý riêng. Với điều kiện không ảnh hưởng đến pháp luật bắt buộc tại nơi người dùng cư trú và quyền của người tiêu dùng, các điều khoản này chịu sự điều chỉnh của pháp luật Cộng hòa Nhân dân Trung Hoa. Tranh chấp cần được thương lượng thiện chí trước; nếu không giải quyết được, có thể đưa ra tòa án có thẩm quyền theo pháp luật, không loại trừ các biện pháp khắc phục mà người dùng được hưởng theo pháp luật.</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Điều khoản sử dụng DAWNBLOOM Token</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