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Kênh Chính thức DAWNBLOOM &amp; Thông báo Chống Lừa đảo</w:t>
      </w:r>
    </w:p>
    <w:p>
      <w:pPr>
        <w:keepLines w:val="0"/>
      </w:pPr>
      <w:r>
        <w:rPr>
          <w:rFonts w:ascii="Noto Sans" w:hAnsi="Noto Sans" w:eastAsia="Arial Unicode MS" w:cs="Noto Sans"/>
          <w:b w:val="0"/>
        </w:rPr>
        <w:t>Phiên bản Chính thức</w:t>
      </w:r>
    </w:p>
    <w:p>
      <w:pPr>
        <w:keepLines w:val="0"/>
      </w:pPr>
      <w:r>
        <w:rPr>
          <w:rFonts w:ascii="Noto Sans" w:hAnsi="Noto Sans" w:eastAsia="Arial Unicode MS" w:cs="Noto Sans"/>
          <w:b w:val="0"/>
        </w:rPr>
        <w:t>KÊNH CHÍNH THỨC &amp; THÔNG BÁO CHỐNG LỪA ĐẢO</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Vui lòng chỉ xác minh trang web chính thức tại</w:t>
              <w:br/>
              <w:t>https://dawnbloom.net</w:t>
            </w:r>
          </w:p>
        </w:tc>
      </w:tr>
    </w:tbl>
    <w:p>
      <w:pPr>
        <w:spacing w:after="40"/>
      </w:pPr>
    </w:p>
    <w:p>
      <w:pPr>
        <w:keepLines w:val="0"/>
      </w:pPr>
      <w:r>
        <w:rPr>
          <w:rFonts w:ascii="Noto Sans" w:hAnsi="Noto Sans" w:eastAsia="Arial Unicode MS" w:cs="Noto Sans"/>
          <w:b w:val="0"/>
        </w:rPr>
        <w:t>V8 · 10 tháng 10 năm 2026</w:t>
      </w:r>
    </w:p>
    <w:p>
      <w:pPr>
        <w:keepLines w:val="0"/>
      </w:pPr>
      <w:r>
        <w:rPr>
          <w:rFonts w:ascii="Noto Sans" w:hAnsi="Noto Sans" w:eastAsia="Arial Unicode MS" w:cs="Noto Sans"/>
          <w:b w:val="0"/>
        </w:rPr>
        <w:t>Ngày có hiệu lực: 10 tháng 10 năm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Bất kỳ trang web, dịch vụ khách hàng, tài khoản mạng xã hội hoặc trang thanh toán nào tuyên bố đại diện cho DAWNBLOOM (DAWNBLOOM) nhưng không được liệt kê rõ ràng trong thông báo này hoặc trên trang web chính thức thì không nên cung cấp thông tin tài khoản, mã xác minh hoặc bị yêu cầu thanh toán.</w:t>
            </w:r>
          </w:p>
        </w:tc>
      </w:tr>
    </w:tbl>
    <w:p>
      <w:pPr>
        <w:spacing w:after="40"/>
      </w:pPr>
    </w:p>
    <w:p>
      <w:pPr>
        <w:pStyle w:val="Heading1"/>
        <w:keepLines w:val="0"/>
      </w:pPr>
      <w:r>
        <w:rPr>
          <w:rFonts w:ascii="Noto Sans" w:hAnsi="Noto Sans" w:eastAsia="Arial Unicode MS" w:cs="Noto Sans"/>
          <w:b w:val="0"/>
        </w:rPr>
        <w:t>1. Mục đích của Thông báo này</w:t>
      </w:r>
    </w:p>
    <w:p>
      <w:pPr>
        <w:keepLines w:val="0"/>
      </w:pPr>
      <w:r>
        <w:rPr>
          <w:rFonts w:ascii="Noto Sans" w:hAnsi="Noto Sans" w:eastAsia="Arial Unicode MS" w:cs="Noto Sans"/>
          <w:b w:val="0"/>
        </w:rPr>
        <w:t>Thông báo này nhằm giúp người chơi xác định trang web chính thức, địa chỉ email chính thức, các tài khoản truyền thông xã hội chính thức và kênh hỗ trợ khách hàng chính thức của "DAWNBLOOM" (DAWNBLOOM). Nó nhằm giảm thiểu rủi ro liên quan đến dịch vụ khách hàng giả, dịch vụ nạp tiền giả, trang web lừa đảo (phishing), liên kết đánh cắp tài khoản, yêu cầu hoàn tiền sai sự thật và giả mạo bởi nhân viên không được ủy quyền. Các kênh chính thức có thể được thêm vào, chuyển vị trí hoặc đổi tên theo điều chỉnh của nền tảng; bất kỳ thay đổi hoặc cập nhật nào như vậy sẽ được chốt lại và công bố chính thức thông qua dawnbloom.net.</w:t>
      </w:r>
    </w:p>
    <w:p>
      <w:pPr>
        <w:keepLines w:val="0"/>
      </w:pPr>
      <w:r>
        <w:rPr>
          <w:rFonts w:ascii="Noto Sans" w:hAnsi="Noto Sans" w:eastAsia="Arial Unicode MS" w:cs="Noto Sans"/>
          <w:b w:val="0"/>
        </w:rPr>
        <w:t>Thông báo này cũng giúp người dùng xác định các trang, trình cài đặt, bản cập nhật và hỗ trợ cho trò chơi, Token, Browser, News, Mail, Download và Archive. Không lấy các sản phẩm chưa phát hành từ các máy chủ tệp không rõ nguồn gốc, nhóm chat, tin nhắn riêng tư hoặc các trang web phần mềm bẻ khóa.</w:t>
      </w:r>
    </w:p>
    <w:p>
      <w:pPr>
        <w:pStyle w:val="Heading1"/>
        <w:keepLines w:val="0"/>
      </w:pPr>
      <w:r>
        <w:rPr>
          <w:rFonts w:ascii="Noto Sans" w:hAnsi="Noto Sans" w:eastAsia="Arial Unicode MS" w:cs="Noto Sans"/>
          <w:b w:val="0"/>
        </w:rPr>
        <w:t>2. Kênh chính thức</w:t>
      </w:r>
    </w:p>
    <w:p>
      <w:pPr>
        <w:keepLines w:val="0"/>
      </w:pPr>
      <w:r>
        <w:rPr>
          <w:rFonts w:ascii="Noto Sans" w:hAnsi="Noto Sans" w:eastAsia="Arial Unicode MS" w:cs="Noto Sans"/>
          <w:b w:val="0"/>
        </w:rPr>
        <w:t>DAWNBLOOM Fairy và DAWNBLOOM AI thuộc cùng hệ thống dịch vụ thông minh của công ty chúng tôi. Không gửi mật khẩu, mã xác minh dùng một lần đầy đủ, token truy cập hoặc thông tin xác thực thanh toán trong trò chuyện. Đề xuất AI và thẻ Intelligent UI không thay thế xác minh danh tính chính thức; thao tác đối với tài khoản, tài sản và dữ liệu cá nhân vẫn phải được thực hiện qua quy trình dịch vụ chính thức có xác minh. Không tin các tin nhắn nhân danh AI yêu cầu vượt qua xác minh, thanh toán vào tài khoản cá nhân hoặc gửi thông tin nhạy cảm tại tên miền tương tự.</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Kênh</w:t>
            </w:r>
          </w:p>
        </w:tc>
        <w:tc>
          <w:tcPr>
            <w:tcW w:type="dxa" w:w="3249"/>
            <w:vAlign w:val="center"/>
            <w:shd w:fill="DCE8F7"/>
          </w:tcPr>
          <w:p>
            <w:pPr>
              <w:keepNext/>
              <w:spacing w:after="40"/>
            </w:pPr>
            <w:r>
              <w:rPr>
                <w:rFonts w:ascii="Noto Sans" w:hAnsi="Noto Sans" w:eastAsia="Arial Unicode MS" w:cs="Noto Sans"/>
                <w:b/>
                <w:sz w:val="17"/>
              </w:rPr>
              <w:t>Thông tin chính thức</w:t>
            </w:r>
          </w:p>
        </w:tc>
        <w:tc>
          <w:tcPr>
            <w:tcW w:type="dxa" w:w="3249"/>
            <w:vAlign w:val="center"/>
            <w:shd w:fill="DCE8F7"/>
          </w:tcPr>
          <w:p>
            <w:pPr>
              <w:keepNext/>
              <w:spacing w:after="40"/>
            </w:pPr>
            <w:r>
              <w:rPr>
                <w:rFonts w:ascii="Noto Sans" w:hAnsi="Noto Sans" w:eastAsia="Arial Unicode MS" w:cs="Noto Sans"/>
                <w:b/>
                <w:sz w:val="17"/>
              </w:rPr>
              <w:t>Mục đích</w:t>
            </w:r>
          </w:p>
        </w:tc>
      </w:tr>
      <w:tr>
        <w:trPr>
          <w:cantSplit/>
        </w:trPr>
        <w:tc>
          <w:tcPr>
            <w:tcW w:type="dxa" w:w="3249"/>
            <w:vAlign w:val="center"/>
          </w:tcPr>
          <w:p>
            <w:pPr>
              <w:spacing w:after="40"/>
            </w:pPr>
            <w:r>
              <w:rPr>
                <w:rFonts w:ascii="Noto Sans" w:hAnsi="Noto Sans" w:eastAsia="Arial Unicode MS" w:cs="Noto Sans"/>
                <w:sz w:val="17"/>
              </w:rPr>
              <w:t>Trang web toàn cầu duy nhất</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Văn bản pháp lý, tải trò chơi, dịch vụ tài khoản, cộng đồng, cửa hàng, thông báo và điểm truy cập chính thức</w:t>
            </w:r>
          </w:p>
        </w:tc>
      </w:tr>
      <w:tr>
        <w:trPr>
          <w:cantSplit/>
        </w:trPr>
        <w:tc>
          <w:tcPr>
            <w:tcW w:type="dxa" w:w="3249"/>
            <w:vAlign w:val="center"/>
          </w:tcPr>
          <w:p>
            <w:pPr>
              <w:spacing w:after="40"/>
            </w:pPr>
            <w:r>
              <w:rPr>
                <w:rFonts w:ascii="Noto Sans" w:hAnsi="Noto Sans" w:eastAsia="Arial Unicode MS" w:cs="Noto Sans"/>
                <w:sz w:val="17"/>
              </w:rPr>
              <w:t>Trang tiếng Trung chính thức</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Trang tiếng Nhật chính thức</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Mở;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Điểm nhập ngôn ngữ Hàn Quốc chính thức</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Các mục ngôn ngữ tiếng Hàn chính thức dawnbloom.kr và www.dawnbloom.kr sử dụng chuyển hướng HTTPS 301 đến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Thay đổi DNS có thể mất thời gian để truyền bá. Họ sử dụng trang web thống nhất và không tạo ra trang web riêng biệt, tài khoản, cơ sở dữ liệu hoặc máy chủ trò chơi tiếng Hàn.</w:t>
            </w:r>
          </w:p>
        </w:tc>
      </w:tr>
      <w:tr>
        <w:trPr>
          <w:cantSplit/>
        </w:trPr>
        <w:tc>
          <w:tcPr>
            <w:tcW w:type="dxa" w:w="3249"/>
            <w:vAlign w:val="center"/>
          </w:tcPr>
          <w:p>
            <w:pPr>
              <w:spacing w:after="40"/>
            </w:pPr>
            <w:r>
              <w:rPr>
                <w:rFonts w:ascii="Noto Sans" w:hAnsi="Noto Sans" w:eastAsia="Arial Unicode MS" w:cs="Noto Sans"/>
                <w:sz w:val="17"/>
              </w:rPr>
              <w:t>Bản ghi bảo vệ thương hiệu Trung Quốc hiện có</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Bản ghi bảo vệ thương hiệu Nhật Bản hiện có</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email dịch vụ khách hàng</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Dịch vụ khách hàng người chơi, vấn đề tài khoản, tình huống bất thường và hỗ trợ chung</w:t>
            </w:r>
          </w:p>
        </w:tc>
      </w:tr>
      <w:tr>
        <w:trPr>
          <w:cantSplit/>
        </w:trPr>
        <w:tc>
          <w:tcPr>
            <w:tcW w:type="dxa" w:w="3249"/>
            <w:vAlign w:val="center"/>
          </w:tcPr>
          <w:p>
            <w:pPr>
              <w:spacing w:after="40"/>
            </w:pPr>
            <w:r>
              <w:rPr>
                <w:rFonts w:ascii="Noto Sans" w:hAnsi="Noto Sans" w:eastAsia="Arial Unicode MS" w:cs="Noto Sans"/>
                <w:sz w:val="17"/>
              </w:rPr>
              <w:t>Đề xuất / khiếu nại</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Đề xuất hàng ngày, khiếu nại dịch vụ và phản hồi trải nghiệm</w:t>
            </w:r>
          </w:p>
        </w:tc>
      </w:tr>
      <w:tr>
        <w:trPr>
          <w:cantSplit/>
        </w:trPr>
        <w:tc>
          <w:tcPr>
            <w:tcW w:type="dxa" w:w="3249"/>
            <w:vAlign w:val="center"/>
          </w:tcPr>
          <w:p>
            <w:pPr>
              <w:spacing w:after="40"/>
            </w:pPr>
            <w:r>
              <w:rPr>
                <w:rFonts w:ascii="Noto Sans" w:hAnsi="Noto Sans" w:eastAsia="Arial Unicode MS" w:cs="Noto Sans"/>
                <w:sz w:val="17"/>
              </w:rPr>
              <w:t>email thanh toán hóa đơn</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Đơn đặt hàng, thanh toán, hóa đơn, hoàn tiền và các vấn đề liên quan đến giao dịch</w:t>
            </w:r>
          </w:p>
        </w:tc>
      </w:tr>
      <w:tr>
        <w:trPr>
          <w:cantSplit/>
        </w:trPr>
        <w:tc>
          <w:tcPr>
            <w:tcW w:type="dxa" w:w="3249"/>
            <w:vAlign w:val="center"/>
          </w:tcPr>
          <w:p>
            <w:pPr>
              <w:spacing w:after="40"/>
            </w:pPr>
            <w:r>
              <w:rPr>
                <w:rFonts w:ascii="Noto Sans" w:hAnsi="Noto Sans" w:eastAsia="Arial Unicode MS" w:cs="Noto Sans"/>
                <w:sz w:val="17"/>
              </w:rPr>
              <w:t>Email truyền thông/hợp tác</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Yêu cầu từ truyền thông, hợp tác kinh doanh và các vấn đề không thuộc dịch vụ khách hàng</w:t>
            </w:r>
          </w:p>
        </w:tc>
      </w:tr>
      <w:tr>
        <w:trPr>
          <w:cantSplit/>
        </w:trPr>
        <w:tc>
          <w:tcPr>
            <w:tcW w:type="dxa" w:w="3249"/>
            <w:vAlign w:val="center"/>
          </w:tcPr>
          <w:p>
            <w:pPr>
              <w:spacing w:after="40"/>
            </w:pPr>
            <w:r>
              <w:rPr>
                <w:rFonts w:ascii="Noto Sans" w:hAnsi="Noto Sans" w:eastAsia="Arial Unicode MS" w:cs="Noto Sans"/>
                <w:sz w:val="17"/>
              </w:rPr>
              <w:t>Email pháp lý/bản quyền</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Thông báo pháp lý, bản quyền, sở hữu trí tuệ và liên lạc pháp lý chính thức</w:t>
            </w:r>
          </w:p>
        </w:tc>
      </w:tr>
      <w:tr>
        <w:trPr>
          <w:cantSplit/>
        </w:trPr>
        <w:tc>
          <w:tcPr>
            <w:tcW w:type="dxa" w:w="3249"/>
            <w:vAlign w:val="center"/>
          </w:tcPr>
          <w:p>
            <w:pPr>
              <w:spacing w:after="40"/>
            </w:pPr>
            <w:r>
              <w:rPr>
                <w:rFonts w:ascii="Noto Sans" w:hAnsi="Noto Sans" w:eastAsia="Arial Unicode MS" w:cs="Noto Sans"/>
                <w:sz w:val="17"/>
              </w:rPr>
              <w:t>Email lỗ hổng bảo mật</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Lỗ hổng bảo mật, vấn đề kỹ thuật an ninh và tiết lộ có trách nhiệm</w:t>
            </w:r>
          </w:p>
        </w:tc>
      </w:tr>
    </w:tbl>
    <w:p>
      <w:pPr>
        <w:spacing w:after="40"/>
      </w:pPr>
    </w:p>
    <w:p>
      <w:pPr>
        <w:keepLines w:val="0"/>
      </w:pPr>
      <w:r>
        <w:rPr>
          <w:rFonts w:ascii="Noto Sans" w:hAnsi="Noto Sans" w:eastAsia="Arial Unicode MS" w:cs="Noto Sans"/>
          <w:b w:val="0"/>
        </w:rPr>
        <w:t>Các mục khu vực trong bảng chỉ dẫn việc chọn ngôn ngữ. Chúng không tự xử lý đăng ký, xác thực, thay đổi mật khẩu, nạp tiền, thanh toán hoặc đơn hàng. Sau khi chuyển hướng bình thường, hãy kiểm tra tên miền chính thức đầy đủ và đường dẫn ngôn ngữ trên thanh địa chỉ. Cả hai mục khu vực đều mở và sử dụng chuyển hướng HTTPS 301 đến các đường dẫn ngôn ngữ trang chính được liệt kê. Các mục khu vực không tạo ra nhà vận hành hoặc cơ sở dữ liệu mới và không di chuyển tài khoản hoặc dữ liệu người chơi. Các hậu tố của chúng không thiết lập việc lưu trữ tại Trung Quốc, đăng ký ICP hay một công ty hoặc chi nhánh tại Nhật Bản. Nhà vận hành đã cung cấp thông tin đăng ký công ty cho mục Trung Quốc. Người nắm giữ đăng ký và ủy quyền chính thức của mục Nhật Bản vẫn cần được xác minh; thông báo này không khẳng định quyền sở hữu trực tiếp của công ty. Các tên miền bảo vệ thương hiệu hiện có vẫn được liệt kê. Việc hiển thị Punycode đơn thuần không phải là bằng chứng của sự mạo danh, nhưng hãy kiểm tra chính tả đầy đủ và địa chỉ cuối cùng. Các tên miền giống nhau khác không trở thành chính thức chỉ vì sự tương đồng. Email chính thức vẫn chỉ sử dụng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Dịch vụ</w:t>
            </w:r>
          </w:p>
        </w:tc>
        <w:tc>
          <w:tcPr>
            <w:tcW w:type="dxa" w:w="4873"/>
            <w:vAlign w:val="center"/>
            <w:shd w:fill="DCE8F7"/>
          </w:tcPr>
          <w:p>
            <w:pPr>
              <w:keepNext/>
              <w:spacing w:after="40"/>
            </w:pPr>
            <w:r>
              <w:rPr>
                <w:rFonts w:ascii="Noto Sans" w:hAnsi="Noto Sans" w:eastAsia="Arial Unicode MS" w:cs="Noto Sans"/>
                <w:b/>
                <w:sz w:val="17"/>
              </w:rPr>
              <w:t>Đường dẫn chính thức chính (thay zh bằng en hoặc ja)</w:t>
            </w:r>
          </w:p>
        </w:tc>
      </w:tr>
      <w:tr>
        <w:trPr>
          <w:cantSplit/>
        </w:trPr>
        <w:tc>
          <w:tcPr>
            <w:tcW w:type="dxa" w:w="4873"/>
            <w:vAlign w:val="center"/>
          </w:tcPr>
          <w:p>
            <w:pPr>
              <w:spacing w:after="40"/>
            </w:pPr>
            <w:r>
              <w:rPr>
                <w:rFonts w:ascii="Noto Sans" w:hAnsi="Noto Sans" w:eastAsia="Arial Unicode MS" w:cs="Noto Sans"/>
                <w:sz w:val="17"/>
              </w:rPr>
              <w:t>Đăng nhập tài khoản</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Khôi phục và kiểm soát bảo mật</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Hỗ trợ và liên hệ</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Tải xuống chính thức</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Cửa hàng, nạp tiền và thanh toán (tùy thuộc vào khả năng sẵn có)</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Thông tin về thực thể vận hành và liên hệ pháp lý</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Dự án</w:t>
            </w:r>
          </w:p>
        </w:tc>
        <w:tc>
          <w:tcPr>
            <w:tcW w:type="dxa" w:w="4873"/>
            <w:vAlign w:val="center"/>
            <w:shd w:fill="DCE8F7"/>
          </w:tcPr>
          <w:p>
            <w:pPr>
              <w:keepNext/>
              <w:spacing w:after="40"/>
            </w:pPr>
            <w:r>
              <w:rPr>
                <w:rFonts w:ascii="Noto Sans" w:hAnsi="Noto Sans" w:eastAsia="Arial Unicode MS" w:cs="Noto Sans"/>
                <w:b/>
                <w:sz w:val="17"/>
              </w:rPr>
              <w:t>Thông tin</w:t>
            </w:r>
          </w:p>
        </w:tc>
      </w:tr>
      <w:tr>
        <w:trPr>
          <w:cantSplit/>
        </w:trPr>
        <w:tc>
          <w:tcPr>
            <w:tcW w:type="dxa" w:w="4873"/>
            <w:vAlign w:val="center"/>
          </w:tcPr>
          <w:p>
            <w:pPr>
              <w:spacing w:after="40"/>
            </w:pPr>
            <w:r>
              <w:rPr>
                <w:rFonts w:ascii="Noto Sans" w:hAnsi="Noto Sans" w:eastAsia="Arial Unicode MS" w:cs="Noto Sans"/>
                <w:sz w:val="17"/>
              </w:rPr>
              <w:t>Nhà vận hành / nhà cung cấp dịch vụ trang web</w:t>
            </w:r>
          </w:p>
        </w:tc>
        <w:tc>
          <w:tcPr>
            <w:tcW w:type="dxa" w:w="4873"/>
            <w:vAlign w:val="center"/>
          </w:tcPr>
          <w:p>
            <w:pPr>
              <w:spacing w:after="40"/>
            </w:pPr>
            <w:r>
              <w:rPr>
                <w:rFonts w:ascii="Noto Sans" w:hAnsi="Noto Sans" w:eastAsia="Arial Unicode MS" w:cs="Noto Sans"/>
                <w:sz w:val="17"/>
              </w:rPr>
              <w:t>上海追光智创文化传媒有限公司 (Tên tiếng Anh công khai: SHANGHAI LUMIREALM CREATIVE MEDIA CO., LTD.)</w:t>
            </w:r>
          </w:p>
        </w:tc>
      </w:tr>
      <w:tr>
        <w:trPr>
          <w:cantSplit/>
        </w:trPr>
        <w:tc>
          <w:tcPr>
            <w:tcW w:type="dxa" w:w="4873"/>
            <w:vAlign w:val="center"/>
          </w:tcPr>
          <w:p>
            <w:pPr>
              <w:spacing w:after="40"/>
            </w:pPr>
            <w:r>
              <w:rPr>
                <w:rFonts w:ascii="Noto Sans" w:hAnsi="Noto Sans" w:eastAsia="Arial Unicode MS" w:cs="Noto Sans"/>
                <w:sz w:val="17"/>
              </w:rPr>
              <w:t>Địa chỉ vận hành / địa chỉ liên hệ pháp lý</w:t>
            </w:r>
          </w:p>
        </w:tc>
        <w:tc>
          <w:tcPr>
            <w:tcW w:type="dxa" w:w="4873"/>
            <w:vAlign w:val="center"/>
          </w:tcPr>
          <w:p>
            <w:pPr>
              <w:spacing w:after="40"/>
            </w:pPr>
            <w:r>
              <w:rPr>
                <w:rFonts w:ascii="Noto Sans" w:hAnsi="Noto Sans" w:eastAsia="Arial Unicode MS" w:cs="Noto Sans"/>
                <w:sz w:val="17"/>
              </w:rPr>
              <w:t>Phòng 218, Tòa nhà 3, Số 336 đường Thiên Kiều, Khu đặc biệt Lâm Cảng, Khu thí điểm Thương mại tự do Trung Quốc (Thượng Hải), Trung Quốc</w:t>
            </w:r>
          </w:p>
        </w:tc>
      </w:tr>
    </w:tbl>
    <w:p>
      <w:pPr>
        <w:spacing w:after="40"/>
      </w:pPr>
    </w:p>
    <w:p>
      <w:pPr>
        <w:pStyle w:val="Heading1"/>
        <w:keepLines w:val="0"/>
      </w:pPr>
      <w:r>
        <w:rPr>
          <w:rFonts w:ascii="Noto Sans" w:hAnsi="Noto Sans" w:eastAsia="Arial Unicode MS" w:cs="Noto Sans"/>
          <w:b w:val="0"/>
        </w:rPr>
        <w:t>3. Mạng xã hội chính thức và kênh nhắn tin tức thời</w:t>
      </w:r>
    </w:p>
    <w:p>
      <w:pPr>
        <w:keepLines w:val="0"/>
      </w:pPr>
      <w:r>
        <w:rPr>
          <w:rFonts w:ascii="Noto Sans" w:hAnsi="Noto Sans" w:eastAsia="Arial Unicode MS" w:cs="Noto Sans"/>
          <w:b w:val="0"/>
        </w:rPr>
        <w:t xml:space="preserve">Tên chính thức, tên người dùng và liên kết nền tảng có thể thay đổi. Truy cập các kênh đã liệt kê qua mục Hỗ trợ hoặc Liên hệ trên trang web chính; kết quả tìm kiếm, avatar hoặc số lượng người theo dõi không xác nhận danh tính. Xác minh các liên hệ chưa rõ danh tính qua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Các nền tảng được hỗ trợ có thể bao gồm Facebook, Threads, Instagram, YouTube, X, Bluesky, Xiaohongshu, WeChat, Douyin và các nền tảng khác.</w:t>
      </w:r>
    </w:p>
    <w:p>
      <w:pPr>
        <w:pStyle w:val="ListBullet"/>
        <w:keepLines w:val="0"/>
      </w:pPr>
      <w:r>
        <w:rPr>
          <w:rFonts w:ascii="Noto Sans" w:hAnsi="Noto Sans" w:eastAsia="Arial Unicode MS" w:cs="Noto Sans"/>
          <w:b w:val="0"/>
        </w:rPr>
        <w:t>Nếu một tài khoản trên bất kỳ nền tảng nào không được liệt kê trên trang kênh chính thức của dawnbloom.net, ngay cả khi tên, ảnh đại diện hoặc nội dung của nó trông giống với tài khoản chính thức, bạn không nên giả định đó là tài khoản chính thức chỉ dựa trên sự tương đồng về hình thức.</w:t>
      </w:r>
    </w:p>
    <w:p>
      <w:pPr>
        <w:pStyle w:val="ListBullet"/>
        <w:keepLines w:val="0"/>
      </w:pPr>
      <w:r>
        <w:rPr>
          <w:rFonts w:ascii="Noto Sans" w:hAnsi="Noto Sans" w:eastAsia="Arial Unicode MS" w:cs="Noto Sans"/>
          <w:b w:val="0"/>
        </w:rPr>
        <w:t>Bất kỳ việc thêm, tạm ngưng, chuyển đổi hoặc đổi tên kênh chính thức nào sẽ tuân theo thông báo mới nhất trên dawnbloom.net.</w:t>
      </w:r>
    </w:p>
    <w:p>
      <w:pPr>
        <w:pStyle w:val="Heading1"/>
        <w:keepLines w:val="0"/>
      </w:pPr>
      <w:r>
        <w:rPr>
          <w:rFonts w:ascii="Noto Sans" w:hAnsi="Noto Sans" w:eastAsia="Arial Unicode MS" w:cs="Noto Sans"/>
          <w:b w:val="0"/>
        </w:rPr>
        <w:t>4. Những điều nhân viên chính thức sẽ không bao giờ yêu cầu bạn làm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Hãy cảnh giác: nhân viên dịch vụ khách hàng chính thức sẽ không bao giờ yêu cầu mật khẩu tài khoản, mã xác minh dùng một lần hoặc mật khẩu thanh toán qua tin nhắn riêng. Họ cũng sẽ không bao giờ yêu cầu bạn chuyển tiền vào tài khoản cá nhân dưới các lý do như "mở khóa", "hoàn tiền", "nhận thưởng", "khôi phục thiết bị" hoặc "xác minh tài sản".</w:t>
            </w:r>
          </w:p>
        </w:tc>
      </w:tr>
    </w:tbl>
    <w:p>
      <w:pPr>
        <w:spacing w:after="40"/>
      </w:pPr>
    </w:p>
    <w:p>
      <w:pPr>
        <w:keepLines w:val="0"/>
      </w:pPr>
      <w:r>
        <w:rPr>
          <w:rFonts w:ascii="Noto Sans" w:hAnsi="Noto Sans" w:eastAsia="Arial Unicode MS" w:cs="Noto Sans"/>
          <w:b w:val="0"/>
        </w:rPr>
        <w:t>Mã Token xoay, chi tiết khôi phục tài khoản và cuộc trò chuyện với Dawnbloom Guide không bao giờ là cơ sở để yêu cầu mật khẩu trò chuyện riêng hoặc thanh toán. Dawnbloom Guide không bỏ qua các kiểm tra chính thức đối với tài khoản, tài sản, kháng nghị hoặc dữ liệu nội bộ.</w:t>
      </w:r>
    </w:p>
    <w:p>
      <w:pPr>
        <w:pStyle w:val="ListBullet"/>
        <w:keepLines w:val="0"/>
      </w:pPr>
      <w:r>
        <w:rPr>
          <w:rFonts w:ascii="Noto Sans" w:hAnsi="Noto Sans" w:eastAsia="Arial Unicode MS" w:cs="Noto Sans"/>
          <w:b w:val="0"/>
        </w:rPr>
        <w:t>Không bao giờ yêu cầu mật khẩu tài khoản trò chơi, mật khẩu Apple ID, mật khẩu Steam, mật khẩu thanh toán WeChat/Alipay hoặc mật khẩu thẻ ngân hàng của bạn.</w:t>
      </w:r>
    </w:p>
    <w:p>
      <w:pPr>
        <w:pStyle w:val="ListBullet"/>
        <w:keepLines w:val="0"/>
      </w:pPr>
      <w:r>
        <w:rPr>
          <w:rFonts w:ascii="Noto Sans" w:hAnsi="Noto Sans" w:eastAsia="Arial Unicode MS" w:cs="Noto Sans"/>
          <w:b w:val="0"/>
        </w:rPr>
        <w:t>Không bao giờ yêu cầu mã xác minh SMS, mã xác minh email, mã xác thực hai yếu tố, khóa động Lightseeker Token (nếu đã bật) hoặc bất kỳ mã bảo mật dùng một lần nào khác.</w:t>
      </w:r>
    </w:p>
    <w:p>
      <w:pPr>
        <w:pStyle w:val="ListBullet"/>
        <w:keepLines w:val="0"/>
      </w:pPr>
      <w:r>
        <w:rPr>
          <w:rFonts w:ascii="Noto Sans" w:hAnsi="Noto Sans" w:eastAsia="Arial Unicode MS" w:cs="Noto Sans"/>
          <w:b w:val="0"/>
        </w:rPr>
        <w:t>Không bao giờ yêu cầu bạn bật chia sẻ màn hình, điều khiển từ xa hoặc cài đặt bất kỳ phần mềm hỗ trợ từ xa không rõ nguồn gốc nào, APK, tệp mô tả, tiện ích mở rộng trình duyệt hoặc cái gọi là "plugin bảo mật".</w:t>
      </w:r>
    </w:p>
    <w:p>
      <w:pPr>
        <w:pStyle w:val="ListBullet"/>
        <w:keepLines w:val="0"/>
      </w:pPr>
      <w:r>
        <w:rPr>
          <w:rFonts w:ascii="Noto Sans" w:hAnsi="Noto Sans" w:eastAsia="Arial Unicode MS" w:cs="Noto Sans"/>
          <w:b w:val="0"/>
        </w:rPr>
        <w:t>Chúng tôi sẽ không yêu cầu bạn chuyển Magic Coins, Phantom Beasts, thiết bị hoặc vật phẩm trong trò chơi sang cái gọi là "tài khoản GM", "tài khoản an toàn" hoặc "tài khoản xác minh" để xác thực.</w:t>
      </w:r>
    </w:p>
    <w:p>
      <w:pPr>
        <w:pStyle w:val="ListBullet"/>
        <w:keepLines w:val="0"/>
      </w:pPr>
      <w:r>
        <w:rPr>
          <w:rFonts w:ascii="Noto Sans" w:hAnsi="Noto Sans" w:eastAsia="Arial Unicode MS" w:cs="Noto Sans"/>
          <w:b w:val="0"/>
        </w:rPr>
        <w:t>Không bao giờ yêu cầu bạn thanh toán qua WeChat cá nhân, Alipay cá nhân, thẻ ngân hàng cá nhân, thẻ quà tặng, địa chỉ tiền điện tử hoặc bất kỳ kênh thanh toán không chính thức nào khác.</w:t>
      </w:r>
    </w:p>
    <w:p>
      <w:pPr>
        <w:pStyle w:val="ListBullet"/>
        <w:keepLines w:val="0"/>
      </w:pPr>
      <w:r>
        <w:rPr>
          <w:rFonts w:ascii="Noto Sans" w:hAnsi="Noto Sans" w:eastAsia="Arial Unicode MS" w:cs="Noto Sans"/>
          <w:b w:val="0"/>
        </w:rPr>
        <w:t>Không bao giờ yêu cầu thanh toán bổ sung dưới các danh nghĩa như "chuyển khoản trước khi hoàn tiền", "đặt cọc trước", "phí gỡ băng tài khoản", "phí giải phóng phạt", "phí xác minh" hoặc "phí xử lý thu thập giải thưởng".</w:t>
      </w:r>
    </w:p>
    <w:p>
      <w:pPr>
        <w:pStyle w:val="ListBullet"/>
        <w:keepLines w:val="0"/>
      </w:pPr>
      <w:r>
        <w:rPr>
          <w:rFonts w:ascii="Noto Sans" w:hAnsi="Noto Sans" w:eastAsia="Arial Unicode MS" w:cs="Noto Sans"/>
          <w:b w:val="0"/>
        </w:rPr>
        <w:t>Không bao giờ nhắc nhở bạn đăng nhập lại vào tài khoản trò chơi hoặc nhập đầy đủ chi tiết thanh toán qua các liên kết không chính thức.</w:t>
      </w:r>
    </w:p>
    <w:p>
      <w:pPr>
        <w:pStyle w:val="ListBullet"/>
        <w:keepLines w:val="0"/>
      </w:pPr>
      <w:r>
        <w:rPr>
          <w:rFonts w:ascii="Noto Sans" w:hAnsi="Noto Sans" w:eastAsia="Arial Unicode MS" w:cs="Noto Sans"/>
          <w:b w:val="0"/>
        </w:rPr>
        <w:t>Không bao giờ hứa hẹn các sửa đổi trả phí riêng tư đối với hình phạt, tăng xác suất thắng, phân phối vật phẩm hiếm hoặc vượt qua các quy tắc chính thức.</w:t>
      </w:r>
    </w:p>
    <w:p>
      <w:pPr>
        <w:pStyle w:val="Heading1"/>
        <w:keepLines w:val="0"/>
      </w:pPr>
      <w:r>
        <w:rPr>
          <w:rFonts w:ascii="Noto Sans" w:hAnsi="Noto Sans" w:eastAsia="Arial Unicode MS" w:cs="Noto Sans"/>
          <w:b w:val="0"/>
        </w:rPr>
        <w:t>Năm. Các phương thức giả mạo phổ biến</w:t>
      </w:r>
    </w:p>
    <w:p>
      <w:pPr>
        <w:pStyle w:val="ListBullet"/>
        <w:keepLines w:val="0"/>
      </w:pPr>
      <w:r>
        <w:rPr>
          <w:rFonts w:ascii="Noto Sans" w:hAnsi="Noto Sans" w:eastAsia="Arial Unicode MS" w:cs="Noto Sans"/>
          <w:b w:val="0"/>
        </w:rPr>
        <w:t>Sử dụng các tên miền, cách viết, tên miền phụ hoặc liên kết ngắn cực kỳ giống với dawnbloom.net để dụ người chơi đăng nhập.</w:t>
      </w:r>
    </w:p>
    <w:p>
      <w:pPr>
        <w:keepLines w:val="0"/>
      </w:pPr>
      <w:r>
        <w:rPr>
          <w:rFonts w:ascii="Noto Sans" w:hAnsi="Noto Sans" w:eastAsia="Arial Unicode MS" w:cs="Noto Sans"/>
          <w:b w:val="0"/>
        </w:rPr>
        <w:t>Các trang web giả mạo, danh sách trên cửa hàng ứng dụng, tệp APK hoặc EXE, bản cập nhật trình duyệt, khách hàng tin tức hoặc thư, công cụ tải xuống hoặc lưu trữ, trang Token và dịch vụ Hướng dẫn DAWNBLOOM có thể yêu cầu thông tin đăng nhập hoặc cài đặt phần mềm độc hại. Hãy tin tưởng dawnbloom.net và các cửa hàng chính thức mà nó liên kết rõ ràng; Google Drive và Baidu Netdisk không phải là bản sao lưu chính thức hiện tại.</w:t>
      </w:r>
    </w:p>
    <w:p>
      <w:pPr>
        <w:pStyle w:val="ListBullet"/>
        <w:keepLines w:val="0"/>
      </w:pPr>
      <w:r>
        <w:rPr>
          <w:rFonts w:ascii="Noto Sans" w:hAnsi="Noto Sans" w:eastAsia="Arial Unicode MS" w:cs="Noto Sans"/>
          <w:b w:val="0"/>
        </w:rPr>
        <w:t>Sao chép ảnh đại diện, logo, kịch bản hỗ trợ khách hàng và hình ảnh thông báo chính thức để tạo các tài khoản mạng xã hội, nhóm trò chuyện hoặc trang thanh toán có độ trung thực cao.</w:t>
      </w:r>
    </w:p>
    <w:p>
      <w:pPr>
        <w:pStyle w:val="ListBullet"/>
        <w:keepLines w:val="0"/>
      </w:pPr>
      <w:r>
        <w:rPr>
          <w:rFonts w:ascii="Noto Sans" w:hAnsi="Noto Sans" w:eastAsia="Arial Unicode MS" w:cs="Noto Sans"/>
          <w:b w:val="0"/>
        </w:rPr>
        <w:t>Đóng giả GM, hỗ trợ khách hàng, quản trị viên, nhà phát trực tiếp cộng tác hoặc "nhân sự nội bộ", tuyên bố về rủi ro tài khoản và gây áp lực khẩn cấp.</w:t>
      </w:r>
    </w:p>
    <w:p>
      <w:pPr>
        <w:pStyle w:val="ListBullet"/>
        <w:keepLines w:val="0"/>
      </w:pPr>
      <w:r>
        <w:rPr>
          <w:rFonts w:ascii="Noto Sans" w:hAnsi="Noto Sans" w:eastAsia="Arial Unicode MS" w:cs="Noto Sans"/>
          <w:b w:val="0"/>
        </w:rPr>
        <w:t>Sử dụng các ưu đãi dụ dỗ như "xu phép thuật miễn phí", "quái vật ma thuật hiếm", "giải thưởng đã trúng", "điều kiện thử nghiệm", "bồi hoàn tiền hoàn lại" hoặc "gói quà nội bộ" để gửi mã QR hoặc liên kết.</w:t>
      </w:r>
    </w:p>
    <w:p>
      <w:pPr>
        <w:pStyle w:val="ListBullet"/>
        <w:keepLines w:val="0"/>
      </w:pPr>
      <w:r>
        <w:rPr>
          <w:rFonts w:ascii="Noto Sans" w:hAnsi="Noto Sans" w:eastAsia="Arial Unicode MS" w:cs="Noto Sans"/>
          <w:b w:val="0"/>
        </w:rPr>
        <w:t>Đóng giả hỗ trợ khách hàng và chủ động thêm bạn làm bạn bè, yêu cầu mã xác minh, ảnh chụp màn hình tài sản, chia sẻ màn hình hoặc chuyển khoản.</w:t>
      </w:r>
    </w:p>
    <w:p>
      <w:pPr>
        <w:pStyle w:val="ListBullet"/>
        <w:keepLines w:val="0"/>
      </w:pPr>
      <w:r>
        <w:rPr>
          <w:rFonts w:ascii="Noto Sans" w:hAnsi="Noto Sans" w:eastAsia="Arial Unicode MS" w:cs="Noto Sans"/>
          <w:b w:val="0"/>
        </w:rPr>
        <w:t>Sử dụng tài khoản bạn bè bị đánh cắp để gửi liên kết hoặc tệp, khiến nguồn gốc trông hợp pháp.</w:t>
      </w:r>
    </w:p>
    <w:p>
      <w:pPr>
        <w:pStyle w:val="Heading1"/>
        <w:keepLines w:val="0"/>
      </w:pPr>
      <w:r>
        <w:rPr>
          <w:rFonts w:ascii="Noto Sans" w:hAnsi="Noto Sans" w:eastAsia="Arial Unicode MS" w:cs="Noto Sans"/>
          <w:b w:val="0"/>
        </w:rPr>
        <w:t>Phần sáu: Bảo mật thanh toán và cửa hàng</w:t>
      </w:r>
    </w:p>
    <w:p>
      <w:pPr>
        <w:keepLines w:val="0"/>
      </w:pPr>
      <w:r>
        <w:rPr>
          <w:rFonts w:ascii="Noto Sans" w:hAnsi="Noto Sans" w:eastAsia="Arial Unicode MS" w:cs="Noto Sans"/>
          <w:b w:val="0"/>
        </w:rPr>
        <w:t>Tất cả hàng hóa kỹ thuật số, rương kho báu và nội dung khác trong cửa hàng chính thức đều tuân theo hiển thị trên trang web chính thức và các điểm truy cập trong game. Người chơi phải hoàn tất thanh toán qua trang web chính thức hoặc thông qua các hệ thống thanh toán bên thứ ba/cửa hàng ứng dụng được liệt kê bởi chính thức.</w:t>
      </w:r>
    </w:p>
    <w:p>
      <w:pPr>
        <w:keepLines w:val="0"/>
      </w:pPr>
      <w:r>
        <w:rPr>
          <w:rFonts w:ascii="Noto Sans" w:hAnsi="Noto Sans" w:eastAsia="Arial Unicode MS" w:cs="Noto Sans"/>
          <w:b w:val="0"/>
        </w:rPr>
        <w:t xml:space="preserve">Nếu trang đặt hàng, người nhận thanh toán, số tiền, tên miền hoặc URL chuyển hướng khác biệt đáng kể so với thông tin công khai trên trang web chính thức, hãy tạm dừng tất cả các giao dịch và xác minh qua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hoặc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Bất kỳ khoản thanh toán riêng lẻ ngoại tuyến nào hoặc dịch vụ "nạp tiền trong game" riêng đều không được coi là giao dịch chính thức.</w:t>
      </w:r>
    </w:p>
    <w:p>
      <w:pPr>
        <w:pStyle w:val="Heading1"/>
        <w:keepLines w:val="0"/>
      </w:pPr>
      <w:r>
        <w:rPr>
          <w:rFonts w:ascii="Noto Sans" w:hAnsi="Noto Sans" w:eastAsia="Arial Unicode MS" w:cs="Noto Sans"/>
          <w:b w:val="0"/>
        </w:rPr>
        <w:t>Phần bảy: Những việc cần làm khi nhận được tin nhắn đáng ngờ</w:t>
      </w:r>
    </w:p>
    <w:p>
      <w:pPr>
        <w:pStyle w:val="ListBullet"/>
        <w:keepLines w:val="0"/>
      </w:pPr>
      <w:r>
        <w:rPr>
          <w:rFonts w:ascii="Noto Sans" w:hAnsi="Noto Sans" w:eastAsia="Arial Unicode MS" w:cs="Noto Sans"/>
          <w:b w:val="0"/>
        </w:rPr>
        <w:t>Không tiếp tục: Không nhấp vào liên kết, quét mã QR, tải tệp, nhập thông tin tài khoản hoặc thực hiện thanh toán.</w:t>
      </w:r>
    </w:p>
    <w:p>
      <w:pPr>
        <w:pStyle w:val="ListBullet"/>
        <w:keepLines w:val="0"/>
      </w:pPr>
      <w:r>
        <w:rPr>
          <w:rFonts w:ascii="Noto Sans" w:hAnsi="Noto Sans" w:eastAsia="Arial Unicode MS" w:cs="Noto Sans"/>
          <w:b w:val="0"/>
        </w:rPr>
        <w:t>Giữ bằng chứng: Lưu trang chủ tài khoản của bạn, lịch sử trò chuyện, liên kết, mã QR, trang chuyển khoản, số đơn hàng và dấu thời gian.</w:t>
      </w:r>
    </w:p>
    <w:p>
      <w:pPr>
        <w:pStyle w:val="ListBullet"/>
        <w:keepLines w:val="0"/>
      </w:pPr>
      <w:r>
        <w:rPr>
          <w:rFonts w:ascii="Noto Sans" w:hAnsi="Noto Sans" w:eastAsia="Arial Unicode MS" w:cs="Noto Sans"/>
          <w:b w:val="0"/>
        </w:rPr>
        <w:t>Nhập địa chỉ trang web chính bằng tay và sử dụng điều hướng để đến Trung tâm Người chơi, Hỗ trợ hoặc Tải xuống. Đừng dựa vào nhãn liên kết từ người lạ. Đăng nhập qua Trung tâm Người chơi trên trang web chính; mở khôi phục và kiểm soát nhạy cảm từ Quản lý Tài khoản trong Hỗ trợ. Sử dụng cửa hàng, nạp tiền và hóa đơn trên trang web chính cho thanh toán và đơn hàng, kiểm tra tính khả dụng thực tế và bất kỳ nền tảng thanh toán nào trên các trang đó.</w:t>
      </w:r>
    </w:p>
    <w:p>
      <w:pPr>
        <w:pStyle w:val="ListBullet"/>
        <w:keepLines w:val="0"/>
      </w:pPr>
      <w:r>
        <w:rPr>
          <w:rFonts w:ascii="Noto Sans" w:hAnsi="Noto Sans" w:eastAsia="Arial Unicode MS" w:cs="Noto Sans"/>
          <w:b w:val="0"/>
        </w:rPr>
        <w:t>Nếu thông tin tài khoản đã được nhập: thay đổi mật khẩu ngay lập tức, đăng xuất khỏi tất cả các phiên hoạt động khác và xác minh bảo mật của email, Apple, Steam, WeChat và các tài khoản bên thứ ba liên quan.</w:t>
      </w:r>
    </w:p>
    <w:p>
      <w:pPr>
        <w:pStyle w:val="ListBullet"/>
        <w:keepLines w:val="0"/>
      </w:pPr>
      <w:r>
        <w:rPr>
          <w:rFonts w:ascii="Noto Sans" w:hAnsi="Noto Sans" w:eastAsia="Arial Unicode MS" w:cs="Noto Sans"/>
          <w:b w:val="0"/>
        </w:rPr>
        <w:t>Nếu thanh toán đã được thực hiện: hãy liên hệ ngay với nền tảng thanh toán, ngân hàng phát hành thẻ hoặc tổ chức tài chính liên quan để yêu cầu hủy thanh toán, kháng nghị hoặc đóng băng tài khoản; trong các trường hợp liên quan đến số tiền lớn hoặc hoạt động tội phạm đáng ngờ, hãy báo cáo sự cố cho cơ quan cảnh sát địa phương ngay lập tức.</w:t>
      </w:r>
    </w:p>
    <w:p>
      <w:pPr>
        <w:pStyle w:val="ListBullet"/>
        <w:keepLines w:val="0"/>
      </w:pPr>
      <w:r>
        <w:rPr>
          <w:rFonts w:ascii="Noto Sans" w:hAnsi="Noto Sans" w:eastAsia="Arial Unicode MS" w:cs="Noto Sans"/>
          <w:b w:val="0"/>
        </w:rPr>
        <w:t>Nếu phát hiện tài khoản giả mạo: hãy báo cáo trên nền tảng tương ứng và gửi liên kết trang web cho bộ phận chăm sóc khách hàng chính thức để xác minh thêm và công bố công khai.</w:t>
      </w:r>
    </w:p>
    <w:p>
      <w:pPr>
        <w:pStyle w:val="Heading1"/>
        <w:keepLines w:val="0"/>
      </w:pPr>
      <w:r>
        <w:rPr>
          <w:rFonts w:ascii="Noto Sans" w:hAnsi="Noto Sans" w:eastAsia="Arial Unicode MS" w:cs="Noto Sans"/>
          <w:b w:val="0"/>
        </w:rPr>
        <w:t>Tám. Thông tin mà nhân viên chính thức có thể yêu cầu để xác minh</w:t>
      </w:r>
    </w:p>
    <w:p>
      <w:pPr>
        <w:keepLines w:val="0"/>
      </w:pPr>
      <w:r>
        <w:rPr>
          <w:rFonts w:ascii="Noto Sans" w:hAnsi="Noto Sans" w:eastAsia="Arial Unicode MS" w:cs="Noto Sans"/>
          <w:b w:val="0"/>
        </w:rPr>
        <w:t>Để giải quyết các vấn đề liên quan đến tài khoản, đơn đặt hàng, trộm cắp tài khoản, giao dịch bất thường hoặc tranh chấp với bộ phận chăm sóc khách hàng, đại diện chính thức có thể yêu cầu bạn cung cấp thông tin xác minh cần thiết, chẳng hạn như: tên tài khoản, tên nhân vật/Mã nhân vật, số đơn hàng, thời gian xảy ra sự cố, chi tiết thiết bị hoặc đăng nhập, ảnh chụp màn hình trong trò chơi, ảnh chụp màn hình cuộc trò chuyện liên quan và thông tin liên lạc mà bạn đã chủ động cung cấp.</w:t>
      </w:r>
    </w:p>
    <w:p>
      <w:pPr>
        <w:keepLines w:val="0"/>
      </w:pPr>
      <w:r>
        <w:rPr>
          <w:rFonts w:ascii="Noto Sans" w:hAnsi="Noto Sans" w:eastAsia="Arial Unicode MS" w:cs="Noto Sans"/>
          <w:b w:val="0"/>
        </w:rPr>
        <w:t>Chúng tôi tuân thủ nguyên tắc dữ liệu tối thiểu cần thiết và sẽ không yêu cầu bất kỳ thông tin xác thực nào có rủi ro cao không liên quan đến vấn đề. Đặc biệt, chúng tôi sẽ không bao giờ yêu cầu mật khẩu tài khoản, mật khẩu thanh toán hoặc mã xác minh một lần của bạn.</w:t>
      </w:r>
    </w:p>
    <w:p>
      <w:pPr>
        <w:pStyle w:val="Heading1"/>
        <w:keepLines w:val="0"/>
      </w:pPr>
      <w:r>
        <w:rPr>
          <w:rFonts w:ascii="Noto Sans" w:hAnsi="Noto Sans" w:eastAsia="Arial Unicode MS" w:cs="Noto Sans"/>
          <w:b w:val="0"/>
        </w:rPr>
        <w:t>Chín. Ưu tiên liên lạc chính thức</w:t>
      </w:r>
    </w:p>
    <w:p>
      <w:pPr>
        <w:keepLines w:val="0"/>
      </w:pPr>
      <w:r>
        <w:rPr>
          <w:rFonts w:ascii="Noto Sans" w:hAnsi="Noto Sans" w:eastAsia="Arial Unicode MS" w:cs="Noto Sans"/>
          <w:b w:val="0"/>
        </w:rPr>
        <w:t>Khi có sự khác biệt giữa thông tin được phổ biến qua các nền tảng mạng xã hội khác nhau, lời kể lại của người chơi, ảnh chụp màn hình nhóm chat hoặc các trang web bên thứ ba, các thông báo chính thức trên dawnbloom.net, các văn bản pháp lý liên quan và thông báo chính thức trong trò chơi sẽ được ưu tiên. Các tuyên bố cá nhân của người chơi, streamer, quản trị viên nhóm, tình nguyện viên, đối tác hoặc thành viên cộng đồng không cấu thành đại diện chính thức cho lập trường của DAWNBLOOM(DAWNBLOOM).</w:t>
      </w:r>
    </w:p>
    <w:p>
      <w:pPr>
        <w:pStyle w:val="Heading1"/>
        <w:keepLines w:val="0"/>
      </w:pPr>
      <w:r>
        <w:rPr>
          <w:rFonts w:ascii="Noto Sans" w:hAnsi="Noto Sans" w:eastAsia="Arial Unicode MS" w:cs="Noto Sans"/>
          <w:b w:val="0"/>
        </w:rPr>
        <w:t>Mười. Thẻ Nhận diện Nhanh Chống Lừa đảo</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Nếu người đó nói những điều sau đây:</w:t>
            </w:r>
          </w:p>
        </w:tc>
        <w:tc>
          <w:tcPr>
            <w:tcW w:type="dxa" w:w="4873"/>
            <w:vAlign w:val="center"/>
            <w:shd w:fill="DCE8F7"/>
          </w:tcPr>
          <w:p>
            <w:pPr>
              <w:keepNext/>
              <w:spacing w:after="40"/>
            </w:pPr>
            <w:r>
              <w:rPr>
                <w:rFonts w:ascii="Noto Sans" w:hAnsi="Noto Sans" w:eastAsia="Arial Unicode MS" w:cs="Noto Sans"/>
                <w:b/>
                <w:sz w:val="17"/>
              </w:rPr>
              <w:t>Phản ứng đầu tiên của bạn nên là:</w:t>
            </w:r>
          </w:p>
        </w:tc>
      </w:tr>
      <w:tr>
        <w:trPr>
          <w:cantSplit/>
        </w:trPr>
        <w:tc>
          <w:tcPr>
            <w:tcW w:type="dxa" w:w="4873"/>
            <w:vAlign w:val="center"/>
          </w:tcPr>
          <w:p>
            <w:pPr>
              <w:spacing w:after="40"/>
            </w:pPr>
            <w:r>
              <w:rPr>
                <w:rFonts w:ascii="Noto Sans" w:hAnsi="Noto Sans" w:eastAsia="Arial Unicode MS" w:cs="Noto Sans"/>
                <w:sz w:val="17"/>
              </w:rPr>
              <w:t>"Tài khoản bị lỗi—gửi cho tôi mã xác minh."</w:t>
            </w:r>
          </w:p>
        </w:tc>
        <w:tc>
          <w:tcPr>
            <w:tcW w:type="dxa" w:w="4873"/>
            <w:vAlign w:val="center"/>
          </w:tcPr>
          <w:p>
            <w:pPr>
              <w:spacing w:after="40"/>
            </w:pPr>
            <w:r>
              <w:rPr>
                <w:rFonts w:ascii="Noto Sans" w:hAnsi="Noto Sans" w:eastAsia="Arial Unicode MS" w:cs="Noto Sans"/>
                <w:sz w:val="17"/>
              </w:rPr>
              <w:t>Đừng gửi. Các kênh chính thức sẽ không bao giờ yêu cầu mã xác minh một lần.</w:t>
            </w:r>
          </w:p>
        </w:tc>
      </w:tr>
      <w:tr>
        <w:trPr>
          <w:cantSplit/>
        </w:trPr>
        <w:tc>
          <w:tcPr>
            <w:tcW w:type="dxa" w:w="4873"/>
            <w:vAlign w:val="center"/>
          </w:tcPr>
          <w:p>
            <w:pPr>
              <w:spacing w:after="40"/>
            </w:pPr>
            <w:r>
              <w:rPr>
                <w:rFonts w:ascii="Noto Sans" w:hAnsi="Noto Sans" w:eastAsia="Arial Unicode MS" w:cs="Noto Sans"/>
                <w:sz w:val="17"/>
              </w:rPr>
              <w:t>"Chuyển tiền trước; sau khi hoàn tiền, chúng tôi sẽ cùng trả lại tiền."</w:t>
            </w:r>
          </w:p>
        </w:tc>
        <w:tc>
          <w:tcPr>
            <w:tcW w:type="dxa" w:w="4873"/>
            <w:vAlign w:val="center"/>
          </w:tcPr>
          <w:p>
            <w:pPr>
              <w:spacing w:after="40"/>
            </w:pPr>
            <w:r>
              <w:rPr>
                <w:rFonts w:ascii="Noto Sans" w:hAnsi="Noto Sans" w:eastAsia="Arial Unicode MS" w:cs="Noto Sans"/>
                <w:sz w:val="17"/>
              </w:rPr>
              <w:t>Đừng thanh toán. Hoàn tiền chính thức sẽ không bao giờ yêu cầu bạn chuyển tiền vào tài khoản cá nhân trước.</w:t>
            </w:r>
          </w:p>
        </w:tc>
      </w:tr>
      <w:tr>
        <w:trPr>
          <w:cantSplit/>
        </w:trPr>
        <w:tc>
          <w:tcPr>
            <w:tcW w:type="dxa" w:w="4873"/>
            <w:vAlign w:val="center"/>
          </w:tcPr>
          <w:p>
            <w:pPr>
              <w:spacing w:after="40"/>
            </w:pPr>
            <w:r>
              <w:rPr>
                <w:rFonts w:ascii="Noto Sans" w:hAnsi="Noto Sans" w:eastAsia="Arial Unicode MS" w:cs="Noto Sans"/>
                <w:sz w:val="17"/>
              </w:rPr>
              <w:t>"Chuyển yêu thú ảo hoặc thiết bị của bạn sang tài khoản an toàn để kiểm tra."</w:t>
            </w:r>
          </w:p>
        </w:tc>
        <w:tc>
          <w:tcPr>
            <w:tcW w:type="dxa" w:w="4873"/>
            <w:vAlign w:val="center"/>
          </w:tcPr>
          <w:p>
            <w:pPr>
              <w:spacing w:after="40"/>
            </w:pPr>
            <w:r>
              <w:rPr>
                <w:rFonts w:ascii="Noto Sans" w:hAnsi="Noto Sans" w:eastAsia="Arial Unicode MS" w:cs="Noto Sans"/>
                <w:sz w:val="17"/>
              </w:rPr>
              <w:t>Đừng chuyển. Các kênh chính thức sẽ không bao giờ yêu cầu xác minh tài sản thông qua tài khoản nhân vật người chơi.</w:t>
            </w:r>
          </w:p>
        </w:tc>
      </w:tr>
      <w:tr>
        <w:trPr>
          <w:cantSplit/>
        </w:trPr>
        <w:tc>
          <w:tcPr>
            <w:tcW w:type="dxa" w:w="4873"/>
            <w:vAlign w:val="center"/>
          </w:tcPr>
          <w:p>
            <w:pPr>
              <w:spacing w:after="40"/>
            </w:pPr>
            <w:r>
              <w:rPr>
                <w:rFonts w:ascii="Noto Sans" w:hAnsi="Noto Sans" w:eastAsia="Arial Unicode MS" w:cs="Noto Sans"/>
                <w:sz w:val="17"/>
              </w:rPr>
              <w:t>"Nhấp vào liên kết này để đăng nhập và nhận phần thưởng của bạn."</w:t>
            </w:r>
          </w:p>
        </w:tc>
        <w:tc>
          <w:tcPr>
            <w:tcW w:type="dxa" w:w="4873"/>
            <w:vAlign w:val="center"/>
          </w:tcPr>
          <w:p>
            <w:pPr>
              <w:spacing w:after="40"/>
            </w:pPr>
            <w:r>
              <w:rPr>
                <w:rFonts w:ascii="Noto Sans" w:hAnsi="Noto Sans" w:eastAsia="Arial Unicode MS" w:cs="Noto Sans"/>
                <w:sz w:val="17"/>
              </w:rPr>
              <w:t>Trước tiên hãy xác minh rằng liên kết thuộc về dawnbloom.net hoặc được liệt kê rõ ràng là điểm truy cập chính thức trên trang web chính thức.</w:t>
            </w:r>
          </w:p>
        </w:tc>
      </w:tr>
      <w:tr>
        <w:trPr>
          <w:cantSplit/>
        </w:trPr>
        <w:tc>
          <w:tcPr>
            <w:tcW w:type="dxa" w:w="4873"/>
            <w:vAlign w:val="center"/>
          </w:tcPr>
          <w:p>
            <w:pPr>
              <w:spacing w:after="40"/>
            </w:pPr>
            <w:r>
              <w:rPr>
                <w:rFonts w:ascii="Noto Sans" w:hAnsi="Noto Sans" w:eastAsia="Arial Unicode MS" w:cs="Noto Sans"/>
                <w:sz w:val="17"/>
              </w:rPr>
              <w:t>"Tôi là GM; hãy thêm liên hệ riêng của tôi để xử lý."</w:t>
            </w:r>
          </w:p>
        </w:tc>
        <w:tc>
          <w:tcPr>
            <w:tcW w:type="dxa" w:w="4873"/>
            <w:vAlign w:val="center"/>
          </w:tcPr>
          <w:p>
            <w:pPr>
              <w:spacing w:after="40"/>
            </w:pPr>
            <w:r>
              <w:rPr>
                <w:rFonts w:ascii="Noto Sans" w:hAnsi="Noto Sans" w:eastAsia="Arial Unicode MS" w:cs="Noto Sans"/>
                <w:sz w:val="17"/>
              </w:rPr>
              <w:t>Luôn truy cập cổng dịch vụ khách hàng trên trang web chính thức trước tiên và xác minh danh tính của người tự xưng là GM.</w:t>
            </w:r>
          </w:p>
        </w:tc>
      </w:tr>
      <w:tr>
        <w:trPr>
          <w:cantSplit/>
        </w:trPr>
        <w:tc>
          <w:tcPr>
            <w:tcW w:type="dxa" w:w="4873"/>
            <w:vAlign w:val="center"/>
          </w:tcPr>
          <w:p>
            <w:pPr>
              <w:spacing w:after="40"/>
            </w:pPr>
            <w:r>
              <w:rPr>
                <w:rFonts w:ascii="Noto Sans" w:hAnsi="Noto Sans" w:eastAsia="Arial Unicode MS" w:cs="Noto Sans"/>
                <w:sz w:val="17"/>
              </w:rPr>
              <w:t>"Chúng tôi sẽ trừng phạt bạn vĩnh viễn nếu chúng ta không hành động ngay lập tức."</w:t>
            </w:r>
          </w:p>
        </w:tc>
        <w:tc>
          <w:tcPr>
            <w:tcW w:type="dxa" w:w="4873"/>
            <w:vAlign w:val="center"/>
          </w:tcPr>
          <w:p>
            <w:pPr>
              <w:spacing w:after="40"/>
            </w:pPr>
            <w:r>
              <w:rPr>
                <w:rFonts w:ascii="Noto Sans" w:hAnsi="Noto Sans" w:eastAsia="Arial Unicode MS" w:cs="Noto Sans"/>
                <w:sz w:val="17"/>
              </w:rPr>
              <w:t>Đừng bị gây áp lực. Ngay lập tức ngừng mọi hành động và xác minh thông tin qua trang web chính thức.</w:t>
            </w:r>
          </w:p>
        </w:tc>
      </w:tr>
    </w:tbl>
    <w:p>
      <w:pPr>
        <w:spacing w:after="40"/>
      </w:pPr>
    </w:p>
    <w:p>
      <w:pPr>
        <w:pStyle w:val="Heading1"/>
        <w:keepLines w:val="0"/>
      </w:pPr>
      <w:r>
        <w:rPr>
          <w:rFonts w:ascii="Noto Sans" w:hAnsi="Noto Sans" w:eastAsia="Arial Unicode MS" w:cs="Noto Sans"/>
          <w:b w:val="0"/>
        </w:rPr>
        <w:t>Xin hãy nhớ</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Các kênh chính thức chân chính không sợ việc bạn "xác minh trên trang web chính thức trước". Bất kỳ ai khuyến khích bạn bỏ qua trang web chính thức, nền tảng hoặc quy trình thanh toán bình thường đều cần được cảnh giác.</w:t>
              <w:br/>
              <w:br/>
              <w:t>Nếu bạn không chắc chắn liệu một tin nhắn có thật hay không, hãy ngừng mọi hành động và xác minh qua hỗ trợ@dawnbloom.net hoặc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Kênh Chính thức DAWNBLOOM &amp; Thông báo Chống Lừa đảo</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