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after="240"/>
        <w:jc w:val="center"/>
      </w:pPr>
      <w:r>
        <w:rPr>
          <w:rFonts w:ascii="Noto Sans" w:hAnsi="Noto Sans" w:eastAsia="Arial Unicode MS" w:cs="Noto Sans"/>
          <w:b/>
          <w:color w:val="142032"/>
          <w:sz w:val="40"/>
        </w:rPr>
        <w:t>Thông tin pháp lý và Thông báo DAWNBLOOM</w:t>
      </w:r>
    </w:p>
    <w:p>
      <w:pPr>
        <w:keepLines w:val="0"/>
      </w:pPr>
      <w:r>
        <w:rPr>
          <w:rFonts w:ascii="Noto Sans" w:hAnsi="Noto Sans" w:eastAsia="Arial Unicode MS" w:cs="Noto Sans"/>
          <w:b w:val="0"/>
        </w:rPr>
        <w:t>Phiên bản Chính thức</w:t>
      </w:r>
    </w:p>
    <w:p>
      <w:pPr>
        <w:keepLines w:val="0"/>
      </w:pPr>
      <w:r>
        <w:rPr>
          <w:rFonts w:ascii="Noto Sans" w:hAnsi="Noto Sans" w:eastAsia="Arial Unicode MS" w:cs="Noto Sans"/>
          <w:b w:val="0"/>
        </w:rPr>
        <w:t>Phiên bản: V8</w:t>
      </w:r>
    </w:p>
    <w:p>
      <w:pPr>
        <w:keepLines w:val="0"/>
      </w:pPr>
      <w:r>
        <w:rPr>
          <w:rFonts w:ascii="Noto Sans" w:hAnsi="Noto Sans" w:eastAsia="Arial Unicode MS" w:cs="Noto Sans"/>
          <w:b w:val="0"/>
        </w:rPr>
        <w:t>Ngày có hiệu lực: 10 tháng 10 năm 2026</w:t>
      </w:r>
    </w:p>
    <w:p>
      <w:pPr>
        <w:keepLines w:val="0"/>
      </w:pPr>
      <w:r>
        <w:rPr>
          <w:rFonts w:ascii="Noto Sans" w:hAnsi="Noto Sans" w:eastAsia="Arial Unicode MS" w:cs="Noto Sans"/>
          <w:b w:val="0"/>
        </w:rPr>
        <w:t>Ngày cập nhật: 10 tháng 10 năm 2026</w:t>
      </w:r>
    </w:p>
    <w:p>
      <w:pPr>
        <w:keepLines w:val="0"/>
      </w:pPr>
      <w:r>
        <w:rPr>
          <w:rFonts w:ascii="Noto Sans" w:hAnsi="Noto Sans" w:eastAsia="Arial Unicode MS" w:cs="Noto Sans"/>
          <w:b w:val="0"/>
        </w:rPr>
        <w:t xml:space="preserve">Website áp dụng: </w:t>
      </w:r>
      <w:hyperlink r:id="rId11">
        <w:r>
          <w:rPr>
            <w:rFonts w:ascii="Noto Sans" w:hAnsi="Noto Sans" w:eastAsia="Arial Unicode MS"/>
            <w:b w:val="0"/>
          </w:rPr>
          <w:t xml:space="preserve">https://dawnbloom.net</w:t>
        </w:r>
      </w:hyperlink>
      <w:r>
        <w:rPr>
          <w:rFonts w:ascii="Noto Sans" w:hAnsi="Noto Sans" w:eastAsia="Arial Unicode MS" w:cs="Noto Sans"/>
          <w:b w:val="0"/>
        </w:rPr>
        <w:t xml:space="preserve"> và các tên miền phụ chính thức</w:t>
      </w:r>
    </w:p>
    <w:p>
      <w:pPr>
        <w:keepLines w:val="0"/>
      </w:pPr>
      <w:r>
        <w:rPr>
          <w:rFonts w:ascii="Noto Sans" w:hAnsi="Noto Sans" w:eastAsia="Arial Unicode MS" w:cs="Noto Sans"/>
          <w:b w:val="0"/>
        </w:rPr>
        <w:t>Thương hiệu áp dụng: bảy sản phẩm DAWNBLOOM</w:t>
      </w:r>
    </w:p>
    <w:tbl>
      <w:tblPr>
        <w:tblStyle w:val="TableGrid"/>
        <w:tblW w:type="auto" w:w="0"/>
        <w:tblLayout w:type="autofit"/>
        <w:tblLook w:firstColumn="1" w:firstRow="1" w:lastColumn="0" w:lastRow="0" w:noHBand="0" w:noVBand="1" w:val="04A0"/>
      </w:tblPr>
      <w:tblGrid>
        <w:gridCol w:w="9746"/>
      </w:tblGrid>
      <w:tr>
        <w:trPr>
          <w:cantSplit/>
        </w:trPr>
        <w:tc>
          <w:tcPr>
            <w:tcW w:type="dxa" w:w="9746"/>
            <w:vAlign w:val="center"/>
          </w:tcPr>
          <w:p>
            <w:pPr>
              <w:spacing w:after="40"/>
            </w:pPr>
            <w:r>
              <w:rPr>
                <w:rFonts w:ascii="Noto Sans" w:hAnsi="Noto Sans" w:eastAsia="Arial Unicode MS" w:cs="Noto Sans"/>
                <w:sz w:val="17"/>
              </w:rPr>
              <w:t>Vị trí tệp</w:t>
              <w:br/>
              <w:t>Tài liệu này đóng vai trò là cổng pháp lý chính thức trên trang web: cung cấp quyền truy cập công khai vào tổ chức vận hành và các kênh chính thức, tuyên bố bản quyền và nhãn hiệu, định danh bên thứ ba, thủ tục thông báo vi phạm, cấp phép mở để xuất bản lại, tuyên bố phần mềm nguồn mở, giải thích dịch vụ người chơi AI và các thông báo pháp lý khác. Các tài liệu chuyên biệt riêng biệt điều chỉnh các chính sách bảo mật, hành vi người chơi, cách sử dụng trang web, bảo mật tài khoản, cũng như các vấn đề về bán hàng và hoàn tiền.</w:t>
            </w:r>
          </w:p>
        </w:tc>
      </w:tr>
    </w:tbl>
    <w:p>
      <w:pPr>
        <w:spacing w:after="40"/>
      </w:pPr>
    </w:p>
    <w:p>
      <w:pPr>
        <w:pStyle w:val="Heading1"/>
        <w:keepLines w:val="0"/>
      </w:pPr>
      <w:r>
        <w:rPr>
          <w:rFonts w:ascii="Noto Sans" w:hAnsi="Noto Sans" w:eastAsia="Arial Unicode MS" w:cs="Noto Sans"/>
          <w:b w:val="0"/>
        </w:rPr>
        <w:t>1. Danh nghĩa chính thức, thực thể vận hành và quyền truy cập vào tài liệu pháp lý</w:t>
      </w:r>
    </w:p>
    <w:p>
      <w:pPr>
        <w:keepLines w:val="0"/>
      </w:pPr>
      <w:r>
        <w:rPr>
          <w:rFonts w:ascii="Noto Sans" w:hAnsi="Noto Sans" w:eastAsia="Arial Unicode MS" w:cs="Noto Sans"/>
          <w:b w:val="0"/>
        </w:rPr>
        <w:t>DAWNBLOOM do 上海追光智创文化传媒有限公司 vận hành. Bảng dưới đây xác định trang web toàn cầu duy nhất và các điểm truy cập ngôn ngữ khu vực của nó. Các điểm truy cập khu vực chỉ dẫn đến trang web chính và không tạo ra bất kỳ nhà vận hành, tài khoản, dịch vụ thanh toán hoặc tải xuống, hay cơ sở dữ liệu riêng biệt nào. Nhà vận hành đã cung cấp thông tin đăng ký công ty cho điểm truy cập Trung Quốc. Điểm truy cập Nhật Bản được đăng ký với sự hỗ trợ; chủ sở hữu đăng ký và giấy ủy quyền chính thức vẫn cần được xác minh. Tài liệu này không khẳng định quyền sở hữu tên miền Nhật Bản thuộc về công ty. Các hậu tố tên miền không xác nhận việc lưu trữ tại Trung Quốc đại lục hoặc đăng ký ICP, cũng như không xác nhận sự tồn tại của một tập đoàn hoặc chi nhánh tại Nhật Bản. Các trang web, nhóm, cửa hàng và tài khoản mạng xã hội khác chỉ được coi là chính thức khi được liệt kê rõ ràng trên trang web chính.</w:t>
      </w:r>
    </w:p>
    <w:tbl>
      <w:tblPr>
        <w:tblStyle w:val="TableGrid"/>
        <w:tblW w:type="auto" w:w="0"/>
        <w:tblLayout w:type="autofit"/>
        <w:tblLook w:firstColumn="1" w:firstRow="1" w:lastColumn="0" w:lastRow="0" w:noHBand="0" w:noVBand="1" w:val="04A0"/>
      </w:tblPr>
      <w:tblGrid>
        <w:gridCol w:w="4873"/>
        <w:gridCol w:w="4873"/>
      </w:tblGrid>
      <w:tr>
        <w:trPr>
          <w:cantSplit/>
          <w:tblHeader/>
        </w:trPr>
        <w:tc>
          <w:tcPr>
            <w:tcW w:type="dxa" w:w="4873"/>
            <w:vAlign w:val="center"/>
            <w:shd w:fill="DCE8F7"/>
          </w:tcPr>
          <w:p>
            <w:pPr>
              <w:keepNext/>
              <w:spacing w:after="40"/>
            </w:pPr>
            <w:r>
              <w:rPr>
                <w:rFonts w:ascii="Noto Sans" w:hAnsi="Noto Sans" w:eastAsia="Arial Unicode MS" w:cs="Noto Sans"/>
                <w:b/>
                <w:sz w:val="17"/>
              </w:rPr>
              <w:t>Dự án</w:t>
            </w:r>
          </w:p>
        </w:tc>
        <w:tc>
          <w:tcPr>
            <w:tcW w:type="dxa" w:w="4873"/>
            <w:vAlign w:val="center"/>
            <w:shd w:fill="DCE8F7"/>
          </w:tcPr>
          <w:p>
            <w:pPr>
              <w:keepNext/>
              <w:spacing w:after="40"/>
            </w:pPr>
            <w:r>
              <w:rPr>
                <w:rFonts w:ascii="Noto Sans" w:hAnsi="Noto Sans" w:eastAsia="Arial Unicode MS" w:cs="Noto Sans"/>
                <w:b/>
                <w:sz w:val="17"/>
              </w:rPr>
              <w:t>Thông tin chính thức</w:t>
            </w:r>
          </w:p>
        </w:tc>
      </w:tr>
      <w:tr>
        <w:trPr>
          <w:cantSplit/>
        </w:trPr>
        <w:tc>
          <w:tcPr>
            <w:tcW w:type="dxa" w:w="4873"/>
            <w:vAlign w:val="center"/>
          </w:tcPr>
          <w:p>
            <w:pPr>
              <w:spacing w:after="40"/>
            </w:pPr>
            <w:r>
              <w:rPr>
                <w:rFonts w:ascii="Noto Sans" w:hAnsi="Noto Sans" w:eastAsia="Arial Unicode MS" w:cs="Noto Sans"/>
                <w:sz w:val="17"/>
              </w:rPr>
              <w:t>Nhà vận hành / nhà cung cấp dịch vụ trang web</w:t>
            </w:r>
          </w:p>
        </w:tc>
        <w:tc>
          <w:tcPr>
            <w:tcW w:type="dxa" w:w="4873"/>
            <w:vAlign w:val="center"/>
          </w:tcPr>
          <w:p>
            <w:pPr>
              <w:spacing w:after="40"/>
            </w:pPr>
            <w:r>
              <w:rPr>
                <w:rFonts w:ascii="Noto Sans" w:hAnsi="Noto Sans" w:eastAsia="Arial Unicode MS" w:cs="Noto Sans"/>
                <w:sz w:val="17"/>
              </w:rPr>
              <w:t>上海追光智创文化传媒有限公司 (Tên tiếng Anh công khai: SHANGHAI LUMIREALM CREATIVE MEDIA CO., LTD.)</w:t>
            </w:r>
          </w:p>
        </w:tc>
      </w:tr>
      <w:tr>
        <w:trPr>
          <w:cantSplit/>
        </w:trPr>
        <w:tc>
          <w:tcPr>
            <w:tcW w:type="dxa" w:w="4873"/>
            <w:vAlign w:val="center"/>
          </w:tcPr>
          <w:p>
            <w:pPr>
              <w:spacing w:after="40"/>
            </w:pPr>
            <w:r>
              <w:rPr>
                <w:rFonts w:ascii="Noto Sans" w:hAnsi="Noto Sans" w:eastAsia="Arial Unicode MS" w:cs="Noto Sans"/>
                <w:sz w:val="17"/>
              </w:rPr>
              <w:t>Trang web toàn cầu duy nhất</w:t>
            </w:r>
          </w:p>
        </w:tc>
        <w:tc>
          <w:tcPr>
            <w:tcW w:type="dxa" w:w="4873"/>
            <w:vAlign w:val="center"/>
          </w:tcPr>
          <w:p>
            <w:pPr>
              <w:spacing w:after="40"/>
            </w:pPr>
            <w:hyperlink r:id="rId11">
              <w:r>
                <w:rPr>
                  <w:rFonts w:ascii="Noto Sans" w:hAnsi="Noto Sans" w:eastAsia="Arial Unicode MS"/>
                  <w:sz w:val="17"/>
                </w:rPr>
                <w:t xml:space="preserve">https://dawnbloom.net</w:t>
              </w:r>
            </w:hyperlink>
          </w:p>
        </w:tc>
      </w:tr>
      <w:tr>
        <w:trPr>
          <w:cantSplit/>
        </w:trPr>
        <w:tc>
          <w:tcPr>
            <w:tcW w:type="dxa" w:w="4873"/>
            <w:vAlign w:val="center"/>
          </w:tcPr>
          <w:p>
            <w:pPr>
              <w:spacing w:after="40"/>
            </w:pPr>
            <w:r>
              <w:rPr>
                <w:rFonts w:ascii="Noto Sans" w:hAnsi="Noto Sans" w:eastAsia="Arial Unicode MS" w:cs="Noto Sans"/>
                <w:sz w:val="17"/>
              </w:rPr>
              <w:t>Điểm nhập ngôn ngữ Trung Quốc</w:t>
            </w:r>
          </w:p>
        </w:tc>
        <w:tc>
          <w:tcPr>
            <w:tcW w:type="dxa" w:w="4873"/>
            <w:vAlign w:val="center"/>
          </w:tcPr>
          <w:p>
            <w:pPr>
              <w:spacing w:after="40"/>
            </w:pPr>
            <w:hyperlink r:id="rId12">
              <w:r>
                <w:rPr>
                  <w:rFonts w:ascii="Noto Sans" w:hAnsi="Noto Sans" w:eastAsia="Arial Unicode MS"/>
                  <w:sz w:val="17"/>
                </w:rPr>
                <w:t xml:space="preserve">https://dawnbloom.com.cn</w:t>
              </w:r>
            </w:hyperlink>
            <w:r>
              <w:rPr>
                <w:rFonts w:ascii="Noto Sans" w:hAnsi="Noto Sans" w:eastAsia="Arial Unicode MS" w:cs="Noto Sans"/>
                <w:sz w:val="17"/>
              </w:rPr>
              <w:t xml:space="preserve"> · www.dawnbloom.com.cn → </w:t>
            </w:r>
            <w:hyperlink r:id="rId13">
              <w:r>
                <w:rPr>
                  <w:rFonts w:ascii="Noto Sans" w:hAnsi="Noto Sans" w:eastAsia="Arial Unicode MS"/>
                  <w:sz w:val="17"/>
                </w:rPr>
                <w:t xml:space="preserve">https://dawnbloom.net/zh/</w:t>
              </w:r>
            </w:hyperlink>
          </w:p>
        </w:tc>
      </w:tr>
      <w:tr>
        <w:trPr>
          <w:cantSplit/>
        </w:trPr>
        <w:tc>
          <w:tcPr>
            <w:tcW w:type="dxa" w:w="4873"/>
            <w:vAlign w:val="center"/>
          </w:tcPr>
          <w:p>
            <w:pPr>
              <w:spacing w:after="40"/>
            </w:pPr>
            <w:r>
              <w:rPr>
                <w:rFonts w:ascii="Noto Sans" w:hAnsi="Noto Sans" w:eastAsia="Arial Unicode MS" w:cs="Noto Sans"/>
                <w:sz w:val="17"/>
              </w:rPr>
              <w:t>Điểm nhập ngôn ngữ Nhật Bản</w:t>
            </w:r>
          </w:p>
        </w:tc>
        <w:tc>
          <w:tcPr>
            <w:tcW w:type="dxa" w:w="4873"/>
            <w:vAlign w:val="center"/>
          </w:tcPr>
          <w:p>
            <w:pPr>
              <w:spacing w:after="40"/>
            </w:pPr>
            <w:hyperlink r:id="rId14">
              <w:r>
                <w:rPr>
                  <w:rFonts w:ascii="Noto Sans" w:hAnsi="Noto Sans" w:eastAsia="Arial Unicode MS"/>
                  <w:sz w:val="17"/>
                </w:rPr>
                <w:t xml:space="preserve">https://dawnbloom.jp</w:t>
              </w:r>
            </w:hyperlink>
            <w:r>
              <w:rPr>
                <w:rFonts w:ascii="Noto Sans" w:hAnsi="Noto Sans" w:eastAsia="Arial Unicode MS" w:cs="Noto Sans"/>
                <w:sz w:val="17"/>
              </w:rPr>
              <w:t xml:space="preserve"> · www.dawnbloom.jp → </w:t>
            </w:r>
            <w:hyperlink r:id="rId15">
              <w:r>
                <w:rPr>
                  <w:rFonts w:ascii="Noto Sans" w:hAnsi="Noto Sans" w:eastAsia="Arial Unicode MS"/>
                  <w:sz w:val="17"/>
                </w:rPr>
                <w:t xml:space="preserve">https://dawnbloom.net/ja/</w:t>
              </w:r>
            </w:hyperlink>
            <w:r>
              <w:rPr>
                <w:rFonts w:ascii="Noto Sans" w:hAnsi="Noto Sans" w:eastAsia="Arial Unicode MS" w:cs="Noto Sans"/>
                <w:sz w:val="17"/>
              </w:rPr>
              <w:t xml:space="preserve"> (đã mở; HTTPS 301)</w:t>
            </w:r>
          </w:p>
        </w:tc>
      </w:tr>
      <w:tr>
        <w:trPr>
          <w:cantSplit/>
        </w:trPr>
        <w:tc>
          <w:tcPr>
            <w:tcW w:type="dxa" w:w="4873"/>
            <w:vAlign w:val="center"/>
          </w:tcPr>
          <w:p>
            <w:pPr>
              <w:spacing w:after="40"/>
            </w:pPr>
            <w:r>
              <w:rPr>
                <w:rFonts w:ascii="Noto Sans" w:hAnsi="Noto Sans" w:eastAsia="Arial Unicode MS" w:cs="Noto Sans"/>
                <w:sz w:val="17"/>
              </w:rPr>
              <w:t>Điểm nhập ngôn ngữ Hàn Quốc chính thức</w:t>
            </w:r>
          </w:p>
        </w:tc>
        <w:tc>
          <w:tcPr>
            <w:tcW w:type="dxa" w:w="4873"/>
            <w:vAlign w:val="center"/>
          </w:tcPr>
          <w:p>
            <w:pPr>
              <w:spacing w:after="40"/>
            </w:pPr>
            <w:r>
              <w:rPr>
                <w:rFonts w:ascii="Noto Sans" w:hAnsi="Noto Sans" w:eastAsia="Arial Unicode MS" w:cs="Noto Sans"/>
                <w:sz w:val="17"/>
              </w:rPr>
              <w:t xml:space="preserve">Các mục ngôn ngữ tiếng Hàn chính thức dawnbloom.kr và www.dawnbloom.kr sử dụng chuyển hướng HTTPS 301 đến </w:t>
            </w:r>
            <w:hyperlink r:id="rId16">
              <w:r>
                <w:rPr>
                  <w:rFonts w:ascii="Noto Sans" w:hAnsi="Noto Sans" w:eastAsia="Arial Unicode MS"/>
                  <w:sz w:val="17"/>
                </w:rPr>
                <w:t xml:space="preserve">https://dawnbloom.net/kr/.</w:t>
              </w:r>
            </w:hyperlink>
            <w:r>
              <w:rPr>
                <w:rFonts w:ascii="Noto Sans" w:hAnsi="Noto Sans" w:eastAsia="Arial Unicode MS" w:cs="Noto Sans"/>
                <w:sz w:val="17"/>
              </w:rPr>
              <w:t xml:space="preserve"> Thay đổi DNS có thể mất thời gian để truyền bá. Họ sử dụng trang web thống nhất và không tạo ra trang web riêng biệt, tài khoản, cơ sở dữ liệu hoặc máy chủ trò chơi tiếng Hàn.</w:t>
            </w:r>
          </w:p>
        </w:tc>
      </w:tr>
      <w:tr>
        <w:trPr>
          <w:cantSplit/>
        </w:trPr>
        <w:tc>
          <w:tcPr>
            <w:tcW w:type="dxa" w:w="4873"/>
            <w:vAlign w:val="center"/>
          </w:tcPr>
          <w:p>
            <w:pPr>
              <w:spacing w:after="40"/>
            </w:pPr>
            <w:r>
              <w:rPr>
                <w:rFonts w:ascii="Noto Sans" w:hAnsi="Noto Sans" w:eastAsia="Arial Unicode MS" w:cs="Noto Sans"/>
                <w:sz w:val="17"/>
              </w:rPr>
              <w:t>Dịch vụ chăm sóc khách hàng chung</w:t>
            </w:r>
          </w:p>
        </w:tc>
        <w:tc>
          <w:tcPr>
            <w:tcW w:type="dxa" w:w="4873"/>
            <w:vAlign w:val="center"/>
          </w:tcPr>
          <w:p>
            <w:pPr>
              <w:spacing w:after="40"/>
            </w:pPr>
            <w:hyperlink r:id="rId17">
              <w:r>
                <w:rPr>
                  <w:rFonts w:ascii="Noto Sans" w:hAnsi="Noto Sans" w:eastAsia="Arial Unicode MS"/>
                  <w:sz w:val="17"/>
                </w:rPr>
                <w:t xml:space="preserve">support@dawnbloom.net</w:t>
              </w:r>
            </w:hyperlink>
          </w:p>
        </w:tc>
      </w:tr>
      <w:tr>
        <w:trPr>
          <w:cantSplit/>
        </w:trPr>
        <w:tc>
          <w:tcPr>
            <w:tcW w:type="dxa" w:w="4873"/>
            <w:vAlign w:val="center"/>
          </w:tcPr>
          <w:p>
            <w:pPr>
              <w:spacing w:after="40"/>
            </w:pPr>
            <w:r>
              <w:rPr>
                <w:rFonts w:ascii="Noto Sans" w:hAnsi="Noto Sans" w:eastAsia="Arial Unicode MS" w:cs="Noto Sans"/>
                <w:sz w:val="17"/>
              </w:rPr>
              <w:t>Liên hệ pháp lý/bản quyền</w:t>
            </w:r>
          </w:p>
        </w:tc>
        <w:tc>
          <w:tcPr>
            <w:tcW w:type="dxa" w:w="4873"/>
            <w:vAlign w:val="center"/>
          </w:tcPr>
          <w:p>
            <w:pPr>
              <w:spacing w:after="40"/>
            </w:pPr>
            <w:hyperlink r:id="rId18">
              <w:r>
                <w:rPr>
                  <w:rFonts w:ascii="Noto Sans" w:hAnsi="Noto Sans" w:eastAsia="Arial Unicode MS"/>
                  <w:sz w:val="17"/>
                </w:rPr>
                <w:t xml:space="preserve">legal@dawnbloom.net</w:t>
              </w:r>
            </w:hyperlink>
          </w:p>
        </w:tc>
      </w:tr>
      <w:tr>
        <w:trPr>
          <w:cantSplit/>
        </w:trPr>
        <w:tc>
          <w:tcPr>
            <w:tcW w:type="dxa" w:w="4873"/>
            <w:vAlign w:val="center"/>
          </w:tcPr>
          <w:p>
            <w:pPr>
              <w:spacing w:after="40"/>
            </w:pPr>
            <w:r>
              <w:rPr>
                <w:rFonts w:ascii="Noto Sans" w:hAnsi="Noto Sans" w:eastAsia="Arial Unicode MS" w:cs="Noto Sans"/>
                <w:sz w:val="17"/>
              </w:rPr>
              <w:t>Báo cáo lỗ hổng bảo mật</w:t>
            </w:r>
          </w:p>
        </w:tc>
        <w:tc>
          <w:tcPr>
            <w:tcW w:type="dxa" w:w="4873"/>
            <w:vAlign w:val="center"/>
          </w:tcPr>
          <w:p>
            <w:pPr>
              <w:spacing w:after="40"/>
            </w:pPr>
            <w:hyperlink r:id="rId19">
              <w:r>
                <w:rPr>
                  <w:rFonts w:ascii="Noto Sans" w:hAnsi="Noto Sans" w:eastAsia="Arial Unicode MS"/>
                  <w:sz w:val="17"/>
                </w:rPr>
                <w:t xml:space="preserve">security@dawnbloom.net</w:t>
              </w:r>
            </w:hyperlink>
          </w:p>
        </w:tc>
      </w:tr>
      <w:tr>
        <w:trPr>
          <w:cantSplit/>
        </w:trPr>
        <w:tc>
          <w:tcPr>
            <w:tcW w:type="dxa" w:w="4873"/>
            <w:vAlign w:val="center"/>
          </w:tcPr>
          <w:p>
            <w:pPr>
              <w:spacing w:after="40"/>
            </w:pPr>
            <w:r>
              <w:rPr>
                <w:rFonts w:ascii="Noto Sans" w:hAnsi="Noto Sans" w:eastAsia="Arial Unicode MS" w:cs="Noto Sans"/>
                <w:sz w:val="17"/>
              </w:rPr>
              <w:t>Địa chỉ vận hành / địa chỉ liên hệ pháp lý</w:t>
            </w:r>
          </w:p>
        </w:tc>
        <w:tc>
          <w:tcPr>
            <w:tcW w:type="dxa" w:w="4873"/>
            <w:vAlign w:val="center"/>
          </w:tcPr>
          <w:p>
            <w:pPr>
              <w:spacing w:after="40"/>
            </w:pPr>
            <w:r>
              <w:rPr>
                <w:rFonts w:ascii="Noto Sans" w:hAnsi="Noto Sans" w:eastAsia="Arial Unicode MS" w:cs="Noto Sans"/>
                <w:sz w:val="17"/>
              </w:rPr>
              <w:t>Phòng 218, Tòa nhà 3, Số 336 đường Thiên Kiều, Khu đặc biệt Lâm Cảng, Khu thí điểm Thương mại tự do Trung Quốc (Thượng Hải), Trung Quốc</w:t>
            </w:r>
          </w:p>
        </w:tc>
      </w:tr>
    </w:tbl>
    <w:p>
      <w:pPr>
        <w:spacing w:after="40"/>
      </w:pPr>
    </w:p>
    <w:p>
      <w:pPr>
        <w:keepLines w:val="0"/>
      </w:pPr>
      <w:r>
        <w:rPr>
          <w:rFonts w:ascii="Noto Sans" w:hAnsi="Noto Sans" w:eastAsia="Arial Unicode MS" w:cs="Noto Sans"/>
          <w:b w:val="0"/>
        </w:rPr>
        <w:t>Danh mục pháp lý trên website chính thức tập hợp Chính sách quyền riêng tư DAWNBLOOM V8 thống nhất (bao gồm trò chơi, sáu ứng dụng, website chính thức, tài khoản, cộng đồng và hỗ trợ khách hàng), Điều khoản sử dụng sản phẩm và dịch vụ DAWNBLOOM, Điều khoản dịch vụ DAWNBLOOM Browser, Quy tắc người chơi và quy định xử phạt vi phạm, Điều khoản bán hàng và hoàn tiền, Chính sách Cookie và công nghệ tương tự, Hướng dẫn sáng tạo phái sinh và nội dung của người hâm mộ, Thông báo kênh chính thức và phòng chống lừa đảo, cùng tài liệu này. Phạm vi cụ thể, phiên bản và thông báo cấp sản phẩm được căn cứ vào trang chính thức tương ứng; điều khoản riêng của trình duyệt không áp dụng quy tắc trò chơi cho việc duyệt web thông thường.</w:t>
      </w:r>
    </w:p>
    <w:tbl>
      <w:tblPr>
        <w:tblStyle w:val="TableGrid"/>
        <w:tblW w:type="auto" w:w="0"/>
        <w:tblLayout w:type="autofit"/>
        <w:tblLook w:firstColumn="1" w:firstRow="1" w:lastColumn="0" w:lastRow="0" w:noHBand="0" w:noVBand="1" w:val="04A0"/>
      </w:tblPr>
      <w:tblGrid>
        <w:gridCol w:w="9746"/>
      </w:tblGrid>
      <w:tr>
        <w:trPr>
          <w:cantSplit/>
        </w:trPr>
        <w:tc>
          <w:tcPr>
            <w:tcW w:type="dxa" w:w="9746"/>
            <w:vAlign w:val="center"/>
          </w:tcPr>
          <w:p>
            <w:pPr>
              <w:spacing w:after="40"/>
            </w:pPr>
            <w:r>
              <w:rPr>
                <w:rFonts w:ascii="Noto Sans" w:hAnsi="Noto Sans" w:eastAsia="Arial Unicode MS" w:cs="Noto Sans"/>
                <w:sz w:val="17"/>
              </w:rPr>
              <w:t>Nhắc nhở chống lừa đảo: DAWNBLOOM chính thức, Linh hồn Bình minh và nhân viên của nó sẽ không bao giờ yêu cầu mật khẩu tài khoản, mật khẩu thanh toán, chi tiết đầy đủ của thẻ ngân hàng hoặc mã xác minh một lần hoàn chỉnh qua tin nhắn riêng. Nếu bạn gặp ai đó tự xưng là "GM", "dịch vụ khách hàng" hoặc "đại diện chính thức" yêu cầu bạn chuyển tiền riêng, cài đặt phần mềm chưa được kiểm chứng, chia sẻ màn hình hoặc cung cấp mật khẩu hoặc mã xác minh đầy đủ, hãy dừng mọi hành động ngay lập tức và xác minh yêu cầu thông qua trang web chính thức hoặc các kênh dịch vụ khách hàng chính thức.</w:t>
            </w:r>
          </w:p>
        </w:tc>
      </w:tr>
    </w:tbl>
    <w:p>
      <w:pPr>
        <w:spacing w:after="40"/>
      </w:pPr>
    </w:p>
    <w:p>
      <w:pPr>
        <w:pStyle w:val="Heading1"/>
        <w:keepLines w:val="0"/>
      </w:pPr>
      <w:r>
        <w:rPr>
          <w:rFonts w:ascii="Noto Sans" w:hAnsi="Noto Sans" w:eastAsia="Arial Unicode MS" w:cs="Noto Sans"/>
          <w:b w:val="0"/>
        </w:rPr>
        <w:t>2. Sở hữu trí tuệ và bản sắc thương hiệu DAWNBLOOM</w:t>
      </w:r>
    </w:p>
    <w:p>
      <w:pPr>
        <w:keepLines w:val="0"/>
      </w:pPr>
      <w:r>
        <w:rPr>
          <w:rFonts w:ascii="Noto Sans" w:hAnsi="Noto Sans" w:eastAsia="Arial Unicode MS" w:cs="Noto Sans"/>
          <w:b w:val="0"/>
        </w:rPr>
        <w:t>Ngoại trừ khi được đánh dấu rõ ràng khác hoặc thuộc sở hữu của bên thứ ba, nội dung của DAWNBLOOM và trang web chính thức, ứng dụng khách và các kênh quảng bá của nó—bao gồm tên trò chơi, logo, nhân vật, Thú Phantom, bản đồ, thế giới quan, cốt truyện, văn bản, nghệ thuật, giao diện, biểu tượng, hoạt hình, âm nhạc, hiệu ứng âm thanh, video, thiết kế trực quan của trang web, mã phần mềm, cấu trúc cơ sở dữ liệu và các yếu tố sáng tạo và nguyên bản khác—được bảo vệ bởi luật bản quyền, luật nhãn hiệu, Luật Chống cạnh tranh không lành mạnh và các luật áp dụng khác.</w:t>
      </w:r>
    </w:p>
    <w:p>
      <w:pPr>
        <w:keepLines w:val="0"/>
      </w:pPr>
      <w:r>
        <w:rPr>
          <w:rFonts w:ascii="Noto Sans" w:hAnsi="Noto Sans" w:eastAsia="Arial Unicode MS" w:cs="Noto Sans"/>
          <w:b w:val="0"/>
        </w:rPr>
        <w:t>Tài liệu thuộc sở hữu của DAWNBLOOM cũng bao gồm tên của sáu ứng dụng, biểu tượng, giao diện, thiết kế ứng dụng khách, trang sản phẩm, ảnh chụp màn hình đã xuất bản và mã. Báo cáo tin tức, các trang web đã truy cập trong Trình duyệt, thư người dùng và nội dung của nhà cung cấp thư không trở thành tài sản của DAWNBLOOM chỉ vì một ứng dụng hiển thị chúng.</w:t>
      </w:r>
    </w:p>
    <w:p>
      <w:pPr>
        <w:keepLines w:val="0"/>
      </w:pPr>
      <w:r>
        <w:rPr>
          <w:rFonts w:ascii="Noto Sans" w:hAnsi="Noto Sans" w:eastAsia="Arial Unicode MS" w:cs="Noto Sans"/>
          <w:b w:val="0"/>
        </w:rPr>
        <w:t>"DAWNBLOOM" và các dấu hiệu đồ họa liên quan đóng vai trò là các định danh thương hiệu chính thức của dự án. Các đơn đăng ký, đăng ký và phạm vi bảo vệ nhãn hiệu chịu sự phê duyệt cuối cùng và hàng hóa/dịch vụ được chỉ định do các cơ quan quản lý sở hữu trí tuệ quốc gia quyết định. Ký hiệu nhãn hiệu đã đăng ký (®) và các ký hiệu tương tự chỉ được sử dụng khi nhãn hiệu đã được phê duyệt và đăng ký hợp pháp, và đang được sử dụng trong phạm vi chính thức được chỉ định; bất kỳ dấu hiệu nào đang trong quá trình nộp đơn, xem xét hoặc chờ phê duyệt cuối cùng sẽ không được quảng bá theo cách có thể gây hiểu lầm cho công chúng rằng chúng đã đạt được quyền sở hữu nhãn hiệu độc quyền.</w:t>
      </w:r>
    </w:p>
    <w:p>
      <w:pPr>
        <w:keepLines w:val="0"/>
      </w:pPr>
      <w:r>
        <w:rPr>
          <w:rFonts w:ascii="Noto Sans" w:hAnsi="Noto Sans" w:eastAsia="Arial Unicode MS" w:cs="Noto Sans"/>
          <w:b w:val="0"/>
        </w:rPr>
        <w:t>Các tuyên bố về quyền trong tài liệu này không mở rộng các quyền độc quyền được pháp luật cấp, cũng như không hạn chế việc sử dụng hợp pháp và hợp lý như trích dẫn, bình luận, báo chí hoặc các mục đích sử dụng khác không yêu cầu sự cho phép riêng biệt.</w:t>
      </w:r>
    </w:p>
    <w:p>
      <w:pPr>
        <w:pStyle w:val="Heading1"/>
        <w:keepLines w:val="0"/>
      </w:pPr>
      <w:r>
        <w:rPr>
          <w:rFonts w:ascii="Noto Sans" w:hAnsi="Noto Sans" w:eastAsia="Arial Unicode MS" w:cs="Noto Sans"/>
          <w:b w:val="0"/>
        </w:rPr>
        <w:t>3. Giấy phép phân phối miễn phí cho nội dung công khai chính thức</w:t>
      </w:r>
    </w:p>
    <w:p>
      <w:pPr>
        <w:keepLines w:val="0"/>
      </w:pPr>
      <w:r>
        <w:rPr>
          <w:rFonts w:ascii="Noto Sans" w:hAnsi="Noto Sans" w:eastAsia="Arial Unicode MS" w:cs="Noto Sans"/>
          <w:b w:val="0"/>
        </w:rPr>
        <w:t>DAWNBLOOM hoan nghênh người chơi, truyền thông, streamer, cộng đồng và nhà sáng tạo nội dung phổ biến thông tin trò chơi có sẵn cho công chúng. Đối với nội dung đã được phát hành chính thức qua trang web chính thức, nền tảng cộng đồng chính thức hoặc tài khoản mạng xã hội chính thức, và không quy định rõ ràng các hạn chế sử dụng khác, nhà vận hành hereby cấp giấy phép toàn cầu, không độc quyền, miễn phí bản quyền để xuất bản lại và chia sẻ, mà không cần phê duyệt trước:</w:t>
      </w:r>
    </w:p>
    <w:p>
      <w:pPr>
        <w:pStyle w:val="ListBullet"/>
        <w:keepLines w:val="0"/>
      </w:pPr>
      <w:r>
        <w:rPr>
          <w:rFonts w:ascii="Noto Sans" w:hAnsi="Noto Sans" w:eastAsia="Arial Unicode MS" w:cs="Noto Sans"/>
          <w:b w:val="0"/>
        </w:rPr>
        <w:t>Tin tức chính thức, thông báo, ghi chú cập nhật phiên bản và thông tin sự kiện công khai;</w:t>
      </w:r>
    </w:p>
    <w:p>
      <w:pPr>
        <w:pStyle w:val="ListBullet"/>
        <w:keepLines w:val="0"/>
      </w:pPr>
      <w:r>
        <w:rPr>
          <w:rFonts w:ascii="Noto Sans" w:hAnsi="Noto Sans" w:eastAsia="Arial Unicode MS" w:cs="Noto Sans"/>
          <w:b w:val="0"/>
        </w:rPr>
        <w:t>Hướng dẫn công khai chính thức, câu hỏi thường gặp (FAQ) và giải thích quy tắc hiển thị cho người chơi;</w:t>
      </w:r>
    </w:p>
    <w:p>
      <w:pPr>
        <w:pStyle w:val="ListBullet"/>
        <w:keepLines w:val="0"/>
      </w:pPr>
      <w:r>
        <w:rPr>
          <w:rFonts w:ascii="Noto Sans" w:hAnsi="Noto Sans" w:eastAsia="Arial Unicode MS" w:cs="Noto Sans"/>
          <w:b w:val="0"/>
        </w:rPr>
        <w:t>Ảnh chụp màn hình quảng bá chính thức, áp phích, băng rôn và tài liệu mạng xã hội được sử dụng để phổ biến công khai;</w:t>
      </w:r>
    </w:p>
    <w:p>
      <w:pPr>
        <w:pStyle w:val="ListBullet"/>
        <w:keepLines w:val="0"/>
      </w:pPr>
      <w:r>
        <w:rPr>
          <w:rFonts w:ascii="Noto Sans" w:hAnsi="Noto Sans" w:eastAsia="Arial Unicode MS" w:cs="Noto Sans"/>
          <w:b w:val="0"/>
        </w:rPr>
        <w:t>Các tài liệu khác được nhà vận hành đánh dấu rõ ràng là có thể phân phối công khai.</w:t>
      </w:r>
    </w:p>
    <w:p>
      <w:pPr>
        <w:keepLines w:val="0"/>
      </w:pPr>
      <w:r>
        <w:rPr>
          <w:rFonts w:ascii="Noto Sans" w:hAnsi="Noto Sans" w:eastAsia="Arial Unicode MS" w:cs="Noto Sans"/>
          <w:b w:val="0"/>
        </w:rPr>
        <w:t>Để thích ứng với bài viết, video, phát trực tiếp, mạng xã hội hoặc các định dạng khác, có thể thực hiện các thao tác thu phóng, cắt cúp, nén, phụ đề hoặc chuyển đổi định dạng cần thiết; tuy nhiên, ý định ban đầu của nội dung chính thức không được bóp méo, các tuyên bố chính thức không được làm giả, không gây nhầm lẫn nguồn gốc hoặc mạo danh danh tính chính thức. Cũng cấm gây hiểu lầm cho công chúng rằng bất kỳ nội dung, sản phẩm hoặc dịch vụ liên quan nào đã nhận được ủy quyền, chứng nhận hoặc bảo trợ chính thức từ DAWNBLOOM.</w:t>
      </w:r>
    </w:p>
    <w:p>
      <w:pPr>
        <w:pStyle w:val="Heading1"/>
        <w:keepLines w:val="0"/>
      </w:pPr>
      <w:r>
        <w:rPr>
          <w:rFonts w:ascii="Noto Sans" w:hAnsi="Noto Sans" w:eastAsia="Arial Unicode MS" w:cs="Noto Sans"/>
          <w:b w:val="0"/>
        </w:rPr>
        <w:t>3.1 Giấy phép phân phối miễn phí này KHÔNG áp dụng cho các mục sau:</w:t>
      </w:r>
    </w:p>
    <w:p>
      <w:pPr>
        <w:pStyle w:val="ListBullet"/>
        <w:keepLines w:val="0"/>
      </w:pPr>
      <w:r>
        <w:rPr>
          <w:rFonts w:ascii="Noto Sans" w:hAnsi="Noto Sans" w:eastAsia="Arial Unicode MS" w:cs="Noto Sans"/>
          <w:b w:val="0"/>
        </w:rPr>
        <w:t>Mạo danh DAWNBLOOM, tạo trang web chính thức giả, dịch vụ khách hàng chính thức giả, sự kiện chính thức giả, thông báo chính thức giả hoặc mối quan hệ ủy quyền chính thức giả;</w:t>
      </w:r>
    </w:p>
    <w:p>
      <w:pPr>
        <w:pStyle w:val="ListBullet"/>
        <w:keepLines w:val="0"/>
      </w:pPr>
      <w:r>
        <w:rPr>
          <w:rFonts w:ascii="Noto Sans" w:hAnsi="Noto Sans" w:eastAsia="Arial Unicode MS" w:cs="Noto Sans"/>
          <w:b w:val="0"/>
        </w:rPr>
        <w:t>Việc sử dụng tên, logo, nhân vật, nghệ thuật hoặc các tài liệu khác của DAWNBLOOM để tạo, quảng bá hoặc vận hành máy chủ tư nhân trái phép, phần mềm khách hàng vi phạm bản quyền, trò chơi giả mạo, trang lừa đảo hoặc dịch vụ thương mại có thể khiến người dùng hiểu lầm rằng họ liên kết với trò chơi chính thức bị nghiêm cấm nghiêm ngặt;</w:t>
      </w:r>
    </w:p>
    <w:p>
      <w:pPr>
        <w:pStyle w:val="ListBullet"/>
        <w:keepLines w:val="0"/>
      </w:pPr>
      <w:r>
        <w:rPr>
          <w:rFonts w:ascii="Noto Sans" w:hAnsi="Noto Sans" w:eastAsia="Arial Unicode MS" w:cs="Noto Sans"/>
          <w:b w:val="0"/>
        </w:rPr>
        <w:t>Trích xuất, đóng gói lại, bán hoặc phân phối các tệp nghệ thuật gốc, mã nguồn, nhạc/tệp âm thanh hiệu ứng, tệp phông chữ, tài liệu chưa xuất bản, tài liệu lập kế hoạch nội bộ, dữ liệu backend, bảng xác suất chưa xuất bản, công thức nội bộ, hệ số nhân hoặc các tài sản không công khai khác;</w:t>
      </w:r>
    </w:p>
    <w:p>
      <w:pPr>
        <w:pStyle w:val="ListBullet"/>
        <w:keepLines w:val="0"/>
      </w:pPr>
      <w:r>
        <w:rPr>
          <w:rFonts w:ascii="Noto Sans" w:hAnsi="Noto Sans" w:eastAsia="Arial Unicode MS" w:cs="Noto Sans"/>
          <w:b w:val="0"/>
        </w:rPr>
        <w:t>Sửa đổi các gói cài đặt chính thức, bản vá hoặc tệp thực thi và phân phối lại dưới tên của phiên bản chính thức;</w:t>
      </w:r>
    </w:p>
    <w:p>
      <w:pPr>
        <w:pStyle w:val="ListBullet"/>
        <w:keepLines w:val="0"/>
      </w:pPr>
      <w:r>
        <w:rPr>
          <w:rFonts w:ascii="Noto Sans" w:hAnsi="Noto Sans" w:eastAsia="Arial Unicode MS" w:cs="Noto Sans"/>
          <w:b w:val="0"/>
        </w:rPr>
        <w:t>Việc sử dụng tài liệu chính thức cho mục đích lừa đảo, chuyển hướng lưu lượng truy cập độc hại, giao dịch trái phép, xâm phạm hàng hóa hoặc bất kỳ việc sử dụng nào khác rõ ràng gây hại cho an toàn của người chơi hoặc lợi ích hợp pháp của dự án.</w:t>
      </w:r>
    </w:p>
    <w:p>
      <w:pPr>
        <w:keepLines w:val="0"/>
      </w:pPr>
      <w:r>
        <w:rPr>
          <w:rFonts w:ascii="Noto Sans" w:hAnsi="Noto Sans" w:eastAsia="Arial Unicode MS" w:cs="Noto Sans"/>
          <w:b w:val="0"/>
        </w:rPr>
        <w:t>Các buổi phát trực tiếp thông thường, video ghi lại, video hướng dẫn, bình luận, thảo luận truyện fanfic và chia sẻ cộng đồng bởi người chơi không chịu các hạn chế bổ sung theo giấy phép này; khi liên quan đến nhạc, phông chữ, logo nền tảng hoặc tài liệu bên thứ ba khác, việc sử dụng đó cũng phải tuân thủ quy tắc của chủ sở hữu quyền tương ứng.</w:t>
      </w:r>
    </w:p>
    <w:p>
      <w:pPr>
        <w:pStyle w:val="Heading1"/>
        <w:keepLines w:val="0"/>
      </w:pPr>
      <w:r>
        <w:rPr>
          <w:rFonts w:ascii="Noto Sans" w:hAnsi="Noto Sans" w:eastAsia="Arial Unicode MS" w:cs="Noto Sans"/>
          <w:b w:val="0"/>
        </w:rPr>
        <w:t>4. Nội dung do người chơi tạo, DAWNBLOOM Community và khiếu nại về bản quyền</w:t>
      </w:r>
    </w:p>
    <w:p>
      <w:pPr>
        <w:keepLines w:val="0"/>
      </w:pPr>
      <w:r>
        <w:rPr>
          <w:rFonts w:ascii="Noto Sans" w:hAnsi="Noto Sans" w:eastAsia="Arial Unicode MS" w:cs="Noto Sans"/>
          <w:b w:val="0"/>
        </w:rPr>
        <w:t>"DAWNBLOOM Community" là tên cộng đồng người chơi chính thức của "DAWNBLOOM", và tên này sẽ đóng vai trò là thương hiệu cộng đồng chính thức và vẫn có hiệu lực bất kể mọi thay đổi về tên trò chơi. DAWNBLOOM Community cho phép người chơi tải lên hình ảnh, hướng dẫn, bài đăng, bình luận và nội dung khác theo quy định của cộng đồng. Về nguyên tắc, người chơi giữ các quyền mà họ hợp pháp sở hữu đối với nội dung gốc của mình, với các hướng dẫn cấp phép và sử dụng cụ thể có sẵn trong "Điều khoản Sử dụng Trang web Chính thức và DAWNBLOOM Community".</w:t>
      </w:r>
    </w:p>
    <w:p>
      <w:pPr>
        <w:keepLines w:val="0"/>
      </w:pPr>
      <w:r>
        <w:rPr>
          <w:rFonts w:ascii="Noto Sans" w:hAnsi="Noto Sans" w:eastAsia="Arial Unicode MS" w:cs="Noto Sans"/>
          <w:b w:val="0"/>
        </w:rPr>
        <w:t>Nếu bạn tin rằng nội dung do người dùng tạo ra trên DAWNBLOOM Community chính thức hoặc các trang chính thức khác của DAWNBLOOM vi phạm quyền tác giả, nhãn hiệu, quyền hình ảnh, quyền danh dự hoặc bất kỳ quyền và lợi ích hợp pháp nào khác, bạn có thể gửi khiếu nại qua kênh liên hệ pháp lý/bản quyền chính thức. Để phục vụ mục đích xác minh, chúng tôi khuyên bạn nên cung cấp:</w:t>
      </w:r>
    </w:p>
    <w:p>
      <w:pPr>
        <w:pStyle w:val="ListBullet"/>
        <w:keepLines w:val="0"/>
      </w:pPr>
      <w:r>
        <w:rPr>
          <w:rFonts w:ascii="Noto Sans" w:hAnsi="Noto Sans" w:eastAsia="Arial Unicode MS" w:cs="Noto Sans"/>
          <w:b w:val="0"/>
        </w:rPr>
        <w:t>Tên chủ sở hữu quyền hoặc tên tổ chức và thông tin liên hệ, bao gồm email, điện thoại hoặc các chi tiết liên lạc khác;</w:t>
      </w:r>
    </w:p>
    <w:p>
      <w:pPr>
        <w:pStyle w:val="ListBullet"/>
        <w:keepLines w:val="0"/>
      </w:pPr>
      <w:r>
        <w:rPr>
          <w:rFonts w:ascii="Noto Sans" w:hAnsi="Noto Sans" w:eastAsia="Arial Unicode MS" w:cs="Noto Sans"/>
          <w:b w:val="0"/>
        </w:rPr>
        <w:t>Bằng chứng sơ bộ thiết lập quyền sở hữu hoặc ủy quyền;</w:t>
      </w:r>
    </w:p>
    <w:p>
      <w:pPr>
        <w:pStyle w:val="ListBullet"/>
        <w:keepLines w:val="0"/>
      </w:pPr>
      <w:r>
        <w:rPr>
          <w:rFonts w:ascii="Noto Sans" w:hAnsi="Noto Sans" w:eastAsia="Arial Unicode MS" w:cs="Noto Sans"/>
          <w:b w:val="0"/>
        </w:rPr>
        <w:t>URL của nội dung bị khiếu nại, ID bài đăng, ảnh chụp màn hình, hoặc thông tin nhận dạng chính xác khác;</w:t>
      </w:r>
    </w:p>
    <w:p>
      <w:pPr>
        <w:pStyle w:val="ListBullet"/>
        <w:keepLines w:val="0"/>
      </w:pPr>
      <w:r>
        <w:rPr>
          <w:rFonts w:ascii="Noto Sans" w:hAnsi="Noto Sans" w:eastAsia="Arial Unicode MS" w:cs="Noto Sans"/>
          <w:b w:val="0"/>
        </w:rPr>
        <w:t>Mô tả ngắn gọn về hành vi vi phạm được cáo buộc và hành động mong muốn;</w:t>
      </w:r>
    </w:p>
    <w:p>
      <w:pPr>
        <w:pStyle w:val="ListBullet"/>
        <w:keepLines w:val="0"/>
      </w:pPr>
      <w:r>
        <w:rPr>
          <w:rFonts w:ascii="Noto Sans" w:hAnsi="Noto Sans" w:eastAsia="Arial Unicode MS" w:cs="Noto Sans"/>
          <w:b w:val="0"/>
        </w:rPr>
        <w:t>Một tuyên bố xác nhận tính chính xác và chân thực của khiếu nại, cũng như sẵn sàng chịu trách nhiệm về bất kỳ yêu cầu gian lận hoặc sai lệch nào.</w:t>
      </w:r>
    </w:p>
    <w:p>
      <w:pPr>
        <w:keepLines w:val="0"/>
      </w:pPr>
      <w:r>
        <w:rPr>
          <w:rFonts w:ascii="Noto Sans" w:hAnsi="Noto Sans" w:eastAsia="Arial Unicode MS" w:cs="Noto Sans"/>
          <w:b w:val="0"/>
        </w:rPr>
        <w:t>Khi nhận được thông báo chứa thông tin cơ bản có thể xác minh được, nhà vận hành phải, dựa trên bản chất của nội dung, bằng chứng sơ bộ và luật áp dụng, nhanh chóng thực hiện các hành động hợp lý như: liên hệ với nhà xuất bản nội dung, hạn chế hiển thị, tạm thời chặn, xóa nội dung, ngắt kết nối liên kết, bảo quản bằng chứng, khôi phục nội dung bị xóa nhầm, cung cấp kênh cho kháng nghị hoặc thông báo phản hồi, hoặc bác bỏ các khiếu nại rõ ràng vô căn cứ.</w:t>
      </w:r>
    </w:p>
    <w:tbl>
      <w:tblPr>
        <w:tblStyle w:val="TableGrid"/>
        <w:tblW w:type="auto" w:w="0"/>
        <w:tblLayout w:type="autofit"/>
        <w:tblLook w:firstColumn="1" w:firstRow="1" w:lastColumn="0" w:lastRow="0" w:noHBand="0" w:noVBand="1" w:val="04A0"/>
      </w:tblPr>
      <w:tblGrid>
        <w:gridCol w:w="9746"/>
      </w:tblGrid>
      <w:tr>
        <w:trPr>
          <w:cantSplit/>
        </w:trPr>
        <w:tc>
          <w:tcPr>
            <w:tcW w:type="dxa" w:w="9746"/>
            <w:vAlign w:val="center"/>
          </w:tcPr>
          <w:p>
            <w:pPr>
              <w:spacing w:after="40"/>
            </w:pPr>
            <w:r>
              <w:rPr>
                <w:rFonts w:ascii="Noto Sans" w:hAnsi="Noto Sans" w:eastAsia="Arial Unicode MS" w:cs="Noto Sans"/>
                <w:sz w:val="17"/>
              </w:rPr>
              <w:t>Theo quy định về bản quyền mạng hiện hành của Trung Quốc và thực tiễn tư pháp, cơ chế "thông báo - gỡ bỏ/xóa" được nhấn mạnh. Thông báo vi phạm bản quyền phải bao gồm thông tin đủ để xác định nội dung và bằng chứng sơ bộ substantiating tuyên bố về quyền hoặc sự vi phạm; sau khi nhận được thông báo hợp lệ, nền tảng sẽ nhanh chóng thực hiện các hành động cần thiết dựa trên tình hình cụ thể.</w:t>
            </w:r>
          </w:p>
        </w:tc>
      </w:tr>
    </w:tbl>
    <w:p>
      <w:pPr>
        <w:spacing w:after="40"/>
      </w:pPr>
    </w:p>
    <w:p>
      <w:pPr>
        <w:pStyle w:val="Heading1"/>
        <w:keepLines w:val="0"/>
      </w:pPr>
      <w:r>
        <w:rPr>
          <w:rFonts w:ascii="Noto Sans" w:hAnsi="Noto Sans" w:eastAsia="Arial Unicode MS" w:cs="Noto Sans"/>
          <w:b w:val="0"/>
        </w:rPr>
        <w:t>5. Khiếu nại về bản quyền từ người dùng Hoa Kỳ</w:t>
      </w:r>
    </w:p>
    <w:p>
      <w:pPr>
        <w:keepLines w:val="0"/>
      </w:pPr>
      <w:r>
        <w:rPr>
          <w:rFonts w:ascii="Noto Sans" w:hAnsi="Noto Sans" w:eastAsia="Arial Unicode MS" w:cs="Noto Sans"/>
          <w:b w:val="0"/>
        </w:rPr>
        <w:t xml:space="preserve">Nếu bạn tin rằng nội dung trên DAWNBLOOM Community hoặc trang web chính thức vi phạm bản quyền của bạn, hãy gửi URL nội dung, chi tiết về tác phẩm được bảo vệ, bằng chứng sở hữu hoặc ủy quyền và email liên hệ đến </w:t>
      </w:r>
      <w:hyperlink r:id="rId18">
        <w:r>
          <w:rPr>
            <w:rFonts w:ascii="Noto Sans" w:hAnsi="Noto Sans" w:eastAsia="Arial Unicode MS"/>
            <w:b w:val="0"/>
          </w:rPr>
          <w:t xml:space="preserve">legal@dawnbloom.net</w:t>
        </w:r>
      </w:hyperlink>
      <w:r>
        <w:rPr>
          <w:rFonts w:ascii="Noto Sans" w:hAnsi="Noto Sans" w:eastAsia="Arial Unicode MS" w:cs="Noto Sans"/>
          <w:b w:val="0"/>
        </w:rPr>
        <w:t xml:space="preserve">. Chúng tôi sẽ xem xét và phản hồi theo các quy tắc áp dụng.</w:t>
      </w:r>
    </w:p>
    <w:p>
      <w:pPr>
        <w:keepLines w:val="0"/>
      </w:pPr>
      <w:r>
        <w:rPr>
          <w:rFonts w:ascii="Noto Sans" w:hAnsi="Noto Sans" w:eastAsia="Arial Unicode MS" w:cs="Noto Sans"/>
          <w:b w:val="0"/>
        </w:rPr>
        <w:t xml:space="preserve">Hiện tại, </w:t>
      </w:r>
      <w:hyperlink r:id="rId18">
        <w:r>
          <w:rPr>
            <w:rFonts w:ascii="Noto Sans" w:hAnsi="Noto Sans" w:eastAsia="Arial Unicode MS"/>
            <w:b w:val="0"/>
          </w:rPr>
          <w:t xml:space="preserve">legal@dawnbloom.net</w:t>
        </w:r>
      </w:hyperlink>
      <w:r>
        <w:rPr>
          <w:rFonts w:ascii="Noto Sans" w:hAnsi="Noto Sans" w:eastAsia="Arial Unicode MS" w:cs="Noto Sans"/>
          <w:b w:val="0"/>
        </w:rPr>
        <w:t xml:space="preserve"> là kênh tiếp nhận khiếu nại bản quyền thông thường. Trang này không tuyên bố rằng đã thiết lập hoặc hoàn tất việc đăng ký đại diện được chỉ định theo §512 của DMCA Hoa Kỳ, cũng không gọi địa chỉ email thông thường là đại diện được chỉ định đã đăng ký.</w:t>
      </w:r>
    </w:p>
    <w:p>
      <w:pPr>
        <w:keepLines w:val="0"/>
      </w:pPr>
      <w:r>
        <w:rPr>
          <w:rFonts w:ascii="Noto Sans" w:hAnsi="Noto Sans" w:eastAsia="Arial Unicode MS" w:cs="Noto Sans"/>
          <w:b w:val="0"/>
        </w:rPr>
        <w:t>Nếu một quy trình thông báo, gỡ bỏ và thông báo phản đối chuyên biệt của Hoa Kỳ được đưa ra, phạm vi, thông tin yêu cầu và các bước xử lý sẽ được công bố tại điểm truy cập chính thức.</w:t>
      </w:r>
    </w:p>
    <w:p>
      <w:pPr>
        <w:keepLines w:val="0"/>
      </w:pPr>
      <w:r>
        <w:rPr>
          <w:rFonts w:ascii="Noto Sans" w:hAnsi="Noto Sans" w:eastAsia="Arial Unicode MS" w:cs="Noto Sans"/>
          <w:b w:val="0"/>
        </w:rPr>
        <w:t>Nếu bạn cho rằng nội dung của mình bị xóa nhầm, bạn cũng có thể yêu cầu xem xét lại qua email đó kèm theo URL nội dung gốc, thông báo xóa, cơ sở quyền hoặc ủy quyền của bạn, và thông tin liên hệ.</w:t>
      </w:r>
    </w:p>
    <w:p>
      <w:pPr>
        <w:pStyle w:val="Heading1"/>
        <w:keepLines w:val="0"/>
      </w:pPr>
      <w:r>
        <w:rPr>
          <w:rFonts w:ascii="Noto Sans" w:hAnsi="Noto Sans" w:eastAsia="Arial Unicode MS" w:cs="Noto Sans"/>
          <w:b w:val="0"/>
        </w:rPr>
        <w:t>6. Bản quyền Nhật Bản và nội dung do người chơi tạo</w:t>
      </w:r>
    </w:p>
    <w:p>
      <w:pPr>
        <w:keepLines w:val="0"/>
      </w:pPr>
      <w:r>
        <w:rPr>
          <w:rFonts w:ascii="Noto Sans" w:hAnsi="Noto Sans" w:eastAsia="Arial Unicode MS" w:cs="Noto Sans"/>
          <w:b w:val="0"/>
        </w:rPr>
        <w:t>Khi cung cấp nội dung cho người dùng Nhật Bản, bất kỳ việc chia sẻ công khai, tải lên hoặc sử dụng lại tác phẩm của bên thứ ba nói chung phải tuân thủ Luật Bản quyền Nhật Bản và phạm vi ủy quyền mà chủ sở hữu quyền tương ứng nắm giữ. Giấy phép do DAWNBLOOM cấp để chia sẻ lại tài liệu chính thức chỉ bao gồm nội dung chính thức được cho phép rõ ràng trong Mục 3 của tài liệu này và không cấu thành sự ủy quyền từ bất kỳ chủ sở hữu quyền nào khác.</w:t>
      </w:r>
    </w:p>
    <w:p>
      <w:pPr>
        <w:keepLines w:val="0"/>
      </w:pPr>
      <w:r>
        <w:rPr>
          <w:rFonts w:ascii="Noto Sans" w:hAnsi="Noto Sans" w:eastAsia="Arial Unicode MS" w:cs="Noto Sans"/>
          <w:b w:val="0"/>
        </w:rPr>
        <w:t>Nếu nội dung do người dùng Nhật Bản tải lên bị chủ sở hữu quyền khiếu nại, nhà vận hành có thể tiến hành xác minh và xử lý theo luật áp dụng, quy tắc nền tảng và các cơ chế được nêu trong Mục 4 của tài liệu này. Về các ranh giới áp dụng cho tiểu thuyết fanfic, phát trực tiếp, chỉnh sửa video và các tác phẩm fan khác, vui lòng xem Hướng dẫn về Nội dung Fan và Tác phẩm phái sinh.</w:t>
      </w:r>
    </w:p>
    <w:p>
      <w:pPr>
        <w:pStyle w:val="Heading1"/>
        <w:keepLines w:val="0"/>
      </w:pPr>
      <w:r>
        <w:rPr>
          <w:rFonts w:ascii="Noto Sans" w:hAnsi="Noto Sans" w:eastAsia="Arial Unicode MS" w:cs="Noto Sans"/>
          <w:b w:val="0"/>
        </w:rPr>
        <w:t>7. Tuyên bố về nhãn hiệu và thương hiệu bên thứ ba</w:t>
      </w:r>
    </w:p>
    <w:p>
      <w:pPr>
        <w:keepLines w:val="0"/>
      </w:pPr>
      <w:r>
        <w:rPr>
          <w:rFonts w:ascii="Noto Sans" w:hAnsi="Noto Sans" w:eastAsia="Arial Unicode MS" w:cs="Noto Sans"/>
          <w:b w:val="0"/>
        </w:rPr>
        <w:t>Trang web DAWNBLOOM, ứng dụng khách hoặc tài liệu quảng cáo có thể đề cập đến tên của bên thứ ba, nhãn hiệu, dịch vụ hoặc logo chính thức để minh họa khả năng tương thích của nền tảng, điểm tải xuống, phương thức thanh toán, kênh cộng đồng hoặc các dịch vụ liên quan. Các đề cập này chỉ nhằm mục đích nhận diện và không ngụ ý rằng bên thứ ba tham gia vào quá trình phát triển, phân phối, vận hành, tài trợ, chứng nhận hoặc bảo trợ cho DAWNBLOOM, trừ khi được nêu rõ bằng văn bản.</w:t>
      </w:r>
    </w:p>
    <w:p>
      <w:pPr>
        <w:keepLines w:val="0"/>
      </w:pPr>
      <w:r>
        <w:rPr>
          <w:rFonts w:ascii="Noto Sans" w:hAnsi="Noto Sans" w:eastAsia="Arial Unicode MS" w:cs="Noto Sans"/>
          <w:b w:val="0"/>
        </w:rPr>
        <w:t>Tên và nhãn hiệu như Apple, Google, Microsoft, Steam, App Store, Google Play, Gmail và Outlook thuộc về chủ sở hữu tương ứng của chúng. Việc tham chiếu đến khả năng tương thích hoặc liên kết cửa hàng không ngụ ý đối tác hoặc sự chấp thuận.</w:t>
      </w:r>
    </w:p>
    <w:tbl>
      <w:tblPr>
        <w:tblStyle w:val="TableGrid"/>
        <w:tblW w:type="auto" w:w="0"/>
        <w:tblLayout w:type="autofit"/>
        <w:tblLook w:firstColumn="1" w:firstRow="1" w:lastColumn="0" w:lastRow="0" w:noHBand="0" w:noVBand="1" w:val="04A0"/>
      </w:tblPr>
      <w:tblGrid>
        <w:gridCol w:w="4873"/>
        <w:gridCol w:w="4873"/>
      </w:tblGrid>
      <w:tr>
        <w:trPr>
          <w:cantSplit/>
          <w:tblHeader/>
        </w:trPr>
        <w:tc>
          <w:tcPr>
            <w:tcW w:type="dxa" w:w="4873"/>
            <w:vAlign w:val="center"/>
            <w:shd w:fill="DCE8F7"/>
          </w:tcPr>
          <w:p>
            <w:pPr>
              <w:keepNext/>
              <w:spacing w:after="40"/>
            </w:pPr>
            <w:r>
              <w:rPr>
                <w:rFonts w:ascii="Noto Sans" w:hAnsi="Noto Sans" w:eastAsia="Arial Unicode MS" w:cs="Noto Sans"/>
                <w:b/>
                <w:sz w:val="17"/>
              </w:rPr>
              <w:t>Ví dụ về định danh bên thứ ba</w:t>
            </w:r>
          </w:p>
        </w:tc>
        <w:tc>
          <w:tcPr>
            <w:tcW w:type="dxa" w:w="4873"/>
            <w:vAlign w:val="center"/>
            <w:shd w:fill="DCE8F7"/>
          </w:tcPr>
          <w:p>
            <w:pPr>
              <w:keepNext/>
              <w:spacing w:after="40"/>
            </w:pPr>
            <w:r>
              <w:rPr>
                <w:rFonts w:ascii="Noto Sans" w:hAnsi="Noto Sans" w:eastAsia="Arial Unicode MS" w:cs="Noto Sans"/>
                <w:b/>
                <w:sz w:val="17"/>
              </w:rPr>
              <w:t>Giải thích</w:t>
            </w:r>
          </w:p>
        </w:tc>
      </w:tr>
      <w:tr>
        <w:trPr>
          <w:cantSplit/>
        </w:trPr>
        <w:tc>
          <w:tcPr>
            <w:tcW w:type="dxa" w:w="4873"/>
            <w:vAlign w:val="center"/>
          </w:tcPr>
          <w:p>
            <w:pPr>
              <w:spacing w:after="40"/>
            </w:pPr>
            <w:r>
              <w:rPr>
                <w:rFonts w:ascii="Noto Sans" w:hAnsi="Noto Sans" w:eastAsia="Arial Unicode MS" w:cs="Noto Sans"/>
                <w:sz w:val="17"/>
              </w:rPr>
              <w:t>Apple, App Store, Apple Pay, iPhone, iPad, Mac, v.v.</w:t>
            </w:r>
          </w:p>
        </w:tc>
        <w:tc>
          <w:tcPr>
            <w:tcW w:type="dxa" w:w="4873"/>
            <w:vAlign w:val="center"/>
          </w:tcPr>
          <w:p>
            <w:pPr>
              <w:spacing w:after="40"/>
            </w:pPr>
            <w:r>
              <w:rPr>
                <w:rFonts w:ascii="Noto Sans" w:hAnsi="Noto Sans" w:eastAsia="Arial Unicode MS" w:cs="Noto Sans"/>
                <w:sz w:val="17"/>
              </w:rPr>
              <w:t>Tên và logo thuộc về Apple Inc. hoặc các chủ sở hữu quyền liên quan của nó. Khi sử dụng các logo chính thức như App Store hoặc Apple Pay, phải tuân thủ nghiêm ngặt các hướng dẫn thương hiệu và pháp lý mới nhất của Apple.</w:t>
            </w:r>
          </w:p>
        </w:tc>
      </w:tr>
      <w:tr>
        <w:trPr>
          <w:cantSplit/>
        </w:trPr>
        <w:tc>
          <w:tcPr>
            <w:tcW w:type="dxa" w:w="4873"/>
            <w:vAlign w:val="center"/>
          </w:tcPr>
          <w:p>
            <w:pPr>
              <w:spacing w:after="40"/>
            </w:pPr>
            <w:r>
              <w:rPr>
                <w:rFonts w:ascii="Noto Sans" w:hAnsi="Noto Sans" w:eastAsia="Arial Unicode MS" w:cs="Noto Sans"/>
                <w:sz w:val="17"/>
              </w:rPr>
              <w:t>Steam, Logo Steam, Valve</w:t>
            </w:r>
          </w:p>
        </w:tc>
        <w:tc>
          <w:tcPr>
            <w:tcW w:type="dxa" w:w="4873"/>
            <w:vAlign w:val="center"/>
          </w:tcPr>
          <w:p>
            <w:pPr>
              <w:spacing w:after="40"/>
            </w:pPr>
            <w:r>
              <w:rPr>
                <w:rFonts w:ascii="Noto Sans" w:hAnsi="Noto Sans" w:eastAsia="Arial Unicode MS" w:cs="Noto Sans"/>
                <w:sz w:val="17"/>
              </w:rPr>
              <w:t>Tên và logo thuộc về Valve Corporation hoặc các chủ sở hữu quyền liên quan. Thương hiệu Steam không được sử dụng để ngụ ý tài trợ hoặc chấp thuận từ Valve cho nội dung không thuộc Valve.</w:t>
            </w:r>
          </w:p>
        </w:tc>
      </w:tr>
      <w:tr>
        <w:trPr>
          <w:cantSplit/>
        </w:trPr>
        <w:tc>
          <w:tcPr>
            <w:tcW w:type="dxa" w:w="4873"/>
            <w:vAlign w:val="center"/>
          </w:tcPr>
          <w:p>
            <w:pPr>
              <w:spacing w:after="40"/>
            </w:pPr>
            <w:r>
              <w:rPr>
                <w:rFonts w:ascii="Noto Sans" w:hAnsi="Noto Sans" w:eastAsia="Arial Unicode MS" w:cs="Noto Sans"/>
                <w:sz w:val="17"/>
              </w:rPr>
              <w:t>Microsoft, Windows</w:t>
            </w:r>
          </w:p>
        </w:tc>
        <w:tc>
          <w:tcPr>
            <w:tcW w:type="dxa" w:w="4873"/>
            <w:vAlign w:val="center"/>
          </w:tcPr>
          <w:p>
            <w:pPr>
              <w:spacing w:after="40"/>
            </w:pPr>
            <w:r>
              <w:rPr>
                <w:rFonts w:ascii="Noto Sans" w:hAnsi="Noto Sans" w:eastAsia="Arial Unicode MS" w:cs="Noto Sans"/>
                <w:sz w:val="17"/>
              </w:rPr>
              <w:t>Tên và logo thuộc về các chủ sở hữu quyền tương ứng của chúng.</w:t>
            </w:r>
          </w:p>
        </w:tc>
      </w:tr>
      <w:tr>
        <w:trPr>
          <w:cantSplit/>
        </w:trPr>
        <w:tc>
          <w:tcPr>
            <w:tcW w:type="dxa" w:w="4873"/>
            <w:vAlign w:val="center"/>
          </w:tcPr>
          <w:p>
            <w:pPr>
              <w:spacing w:after="40"/>
            </w:pPr>
            <w:r>
              <w:rPr>
                <w:rFonts w:ascii="Noto Sans" w:hAnsi="Noto Sans" w:eastAsia="Arial Unicode MS" w:cs="Noto Sans"/>
                <w:sz w:val="17"/>
              </w:rPr>
              <w:t>Google Play, Android</w:t>
            </w:r>
          </w:p>
        </w:tc>
        <w:tc>
          <w:tcPr>
            <w:tcW w:type="dxa" w:w="4873"/>
            <w:vAlign w:val="center"/>
          </w:tcPr>
          <w:p>
            <w:pPr>
              <w:spacing w:after="40"/>
            </w:pPr>
            <w:r>
              <w:rPr>
                <w:rFonts w:ascii="Noto Sans" w:hAnsi="Noto Sans" w:eastAsia="Arial Unicode MS" w:cs="Noto Sans"/>
                <w:sz w:val="17"/>
              </w:rPr>
              <w:t>Tên và logo thuộc về các chủ sở hữu quyền tương ứng của chúng.</w:t>
            </w:r>
          </w:p>
        </w:tc>
      </w:tr>
      <w:tr>
        <w:trPr>
          <w:cantSplit/>
        </w:trPr>
        <w:tc>
          <w:tcPr>
            <w:tcW w:type="dxa" w:w="4873"/>
            <w:vAlign w:val="center"/>
          </w:tcPr>
          <w:p>
            <w:pPr>
              <w:spacing w:after="40"/>
            </w:pPr>
            <w:r>
              <w:rPr>
                <w:rFonts w:ascii="Noto Sans" w:hAnsi="Noto Sans" w:eastAsia="Arial Unicode MS" w:cs="Noto Sans"/>
                <w:sz w:val="17"/>
              </w:rPr>
              <w:t>WeChat, Alipay, UnionPay, Visa, Mastercard</w:t>
            </w:r>
          </w:p>
        </w:tc>
        <w:tc>
          <w:tcPr>
            <w:tcW w:type="dxa" w:w="4873"/>
            <w:vAlign w:val="center"/>
          </w:tcPr>
          <w:p>
            <w:pPr>
              <w:spacing w:after="40"/>
            </w:pPr>
            <w:r>
              <w:rPr>
                <w:rFonts w:ascii="Noto Sans" w:hAnsi="Noto Sans" w:eastAsia="Arial Unicode MS" w:cs="Noto Sans"/>
                <w:sz w:val="17"/>
              </w:rPr>
              <w:t>Những điều này được chỉ định duy nhất là các phương thức thanh toán tiềm năng hoặc tích hợp dịch vụ bên thứ ba; nhãn hiệu thuộc về chủ sở hữu quyền tương ứng của chúng.</w:t>
            </w:r>
          </w:p>
        </w:tc>
      </w:tr>
      <w:tr>
        <w:trPr>
          <w:cantSplit/>
        </w:trPr>
        <w:tc>
          <w:tcPr>
            <w:tcW w:type="dxa" w:w="4873"/>
            <w:vAlign w:val="center"/>
          </w:tcPr>
          <w:p>
            <w:pPr>
              <w:spacing w:after="40"/>
            </w:pPr>
            <w:r>
              <w:rPr>
                <w:rFonts w:ascii="Noto Sans" w:hAnsi="Noto Sans" w:eastAsia="Arial Unicode MS" w:cs="Noto Sans"/>
                <w:sz w:val="17"/>
              </w:rPr>
              <w:t>WhatsApp, Instagram, Facebook, Threads, YouTube, Telegram, X, Xiaohongshu, Douyin, v.v.</w:t>
            </w:r>
          </w:p>
        </w:tc>
        <w:tc>
          <w:tcPr>
            <w:tcW w:type="dxa" w:w="4873"/>
            <w:vAlign w:val="center"/>
          </w:tcPr>
          <w:p>
            <w:pPr>
              <w:spacing w:after="40"/>
            </w:pPr>
            <w:r>
              <w:rPr>
                <w:rFonts w:ascii="Noto Sans" w:hAnsi="Noto Sans" w:eastAsia="Arial Unicode MS" w:cs="Noto Sans"/>
                <w:sz w:val="17"/>
              </w:rPr>
              <w:t>Chúng được sử dụng duy nhất để xác định các kênh cộng đồng hoặc mạng xã hội chính thức hoặc dịch vụ bên thứ ba; nhãn hiệu thuộc về chủ sở hữu quyền tương ứng của chúng.</w:t>
            </w:r>
          </w:p>
        </w:tc>
      </w:tr>
    </w:tbl>
    <w:p>
      <w:pPr>
        <w:spacing w:after="40"/>
      </w:pPr>
    </w:p>
    <w:p>
      <w:pPr>
        <w:keepLines w:val="0"/>
      </w:pPr>
      <w:r>
        <w:rPr>
          <w:rFonts w:ascii="Noto Sans" w:hAnsi="Noto Sans" w:eastAsia="Arial Unicode MS" w:cs="Noto Sans"/>
          <w:b w:val="0"/>
        </w:rPr>
        <w:t>Nhà vận hành sẽ nỗ lực sử dụng các logo và tài sản thương hiệu chính thức do bên thứ ba cung cấp, và tuân thủ các yêu cầu về kích thước, khoảng cách, màu sắc, dán nhãn và "không ngụ ý bảo trợ." Hướng dẫn thương hiệu của bên thứ ba có thể được cập nhật; trang web chính thức sẽ tuân theo hướng dẫn chính thức mới nhất do bên thứ ba ban hành.</w:t>
      </w:r>
    </w:p>
    <w:p>
      <w:pPr>
        <w:pStyle w:val="Heading1"/>
        <w:keepLines w:val="0"/>
      </w:pPr>
      <w:r>
        <w:rPr>
          <w:rFonts w:ascii="Noto Sans" w:hAnsi="Noto Sans" w:eastAsia="Arial Unicode MS" w:cs="Noto Sans"/>
          <w:b w:val="0"/>
        </w:rPr>
        <w:t>8. Phần mềm nguồn mở và tuyên bố về các thành phần bên thứ ba</w:t>
      </w:r>
    </w:p>
    <w:p>
      <w:pPr>
        <w:keepLines w:val="0"/>
      </w:pPr>
      <w:r>
        <w:rPr>
          <w:rFonts w:ascii="Noto Sans" w:hAnsi="Noto Sans" w:eastAsia="Arial Unicode MS" w:cs="Noto Sans"/>
          <w:b w:val="0"/>
        </w:rPr>
        <w:t>Máy khách trò chơi DAWNBLOOM, máy chủ, trang web chính thức hoặc các công cụ phát triển liên quan có thể bao gồm hoặc dựa vào phần mềm nguồn mở của bên thứ ba, thư viện, khung, phông chữ, thành phần xử lý âm thanh/hình ảnh và các công nghệ khác. Các thành phần bên thứ ba như vậy vẫn chịu sự cấp phép, thông báo bản quyền, yêu cầu ghi nhận và các điều khoản áp dụng khác của chúng.</w:t>
      </w:r>
    </w:p>
    <w:p>
      <w:pPr>
        <w:keepLines w:val="0"/>
      </w:pPr>
      <w:r>
        <w:rPr>
          <w:rFonts w:ascii="Noto Sans" w:hAnsi="Noto Sans" w:eastAsia="Arial Unicode MS" w:cs="Noto Sans"/>
          <w:b w:val="0"/>
        </w:rPr>
        <w:t>Các ứng dụng, trang web và trò chơi có thể sử dụng các thành phần mã nguồn mở. Các thông báo đi kèm với các thành phần trong phiên bản thực tế được phân phối; các giấy phép này không cấp cho DAWNBLOOM quyền đối với nội dung của bên thứ ba không liên quan.</w:t>
      </w:r>
    </w:p>
    <w:p>
      <w:pPr>
        <w:keepLines w:val="0"/>
      </w:pPr>
      <w:r>
        <w:rPr>
          <w:rFonts w:ascii="Noto Sans" w:hAnsi="Noto Sans" w:eastAsia="Arial Unicode MS" w:cs="Noto Sans"/>
          <w:b w:val="0"/>
        </w:rPr>
        <w:t>Tại thời điểm phát hành chính thức, nhà vận hành phải duy trì trang Thông báo Phần mềm Mã Nguồn Mở / Công bố Phần mềm Mã Nguồn Mở hoặc bao gồm danh sách giấy phép cùng với việc phân phối phần mềm, để đáp ứng các nghĩa vụ bắt buộc bởi MIT, Apache, BSD, OFL, LGPL/GPL hoặc bất kỳ giấy phép nào khác đang được sử dụng.</w:t>
      </w:r>
    </w:p>
    <w:p>
      <w:pPr>
        <w:keepLines w:val="0"/>
      </w:pPr>
      <w:r>
        <w:rPr>
          <w:rFonts w:ascii="Noto Sans" w:hAnsi="Noto Sans" w:eastAsia="Arial Unicode MS" w:cs="Noto Sans"/>
          <w:b w:val="0"/>
        </w:rPr>
        <w:t>Các dự án mã nguồn mở của bên thứ ba, tác giả, quỹ hoặc chủ sở hữu quyền không được tự động coi là nhà tài trợ, đối tác, tổ chức chứng nhận hoặc người bảo trợ cho DAWNBLOOM chỉ vì công nghệ của họ được sử dụng.</w:t>
      </w:r>
    </w:p>
    <w:p>
      <w:pPr>
        <w:pStyle w:val="Heading1"/>
        <w:keepLines w:val="0"/>
      </w:pPr>
      <w:r>
        <w:rPr>
          <w:rFonts w:ascii="Noto Sans" w:hAnsi="Noto Sans" w:eastAsia="Arial Unicode MS" w:cs="Noto Sans"/>
          <w:b w:val="0"/>
        </w:rPr>
        <w:t>9. Liên kết ngoài, dịch vụ bên thứ ba và độ chính xác của nội dung</w:t>
      </w:r>
    </w:p>
    <w:p>
      <w:pPr>
        <w:keepLines w:val="0"/>
      </w:pPr>
      <w:r>
        <w:rPr>
          <w:rFonts w:ascii="Noto Sans" w:hAnsi="Noto Sans" w:eastAsia="Arial Unicode MS" w:cs="Noto Sans"/>
          <w:b w:val="0"/>
        </w:rPr>
        <w:t>Trang web chính thức có thể bao gồm các liên kết đến Steam, App Store, các nền tảng mạng xã hội, dịch vụ thanh toán, nền tảng hỗ trợ khách hàng hoặc các dịch vụ bên thứ ba khác. Các trang web và dịch vụ của bên thứ ba do các thực thể tương ứng vận hành độc lập, và DAWNBLOOM không thể kiểm soát khả năng truy cập, nội dung, thực tiễn bảo mật, hạn chế khu vực, điều khoản dịch vụ hoặc thay đổi chính sách của chúng.</w:t>
      </w:r>
    </w:p>
    <w:p>
      <w:pPr>
        <w:keepLines w:val="0"/>
      </w:pPr>
      <w:r>
        <w:rPr>
          <w:rFonts w:ascii="Noto Sans" w:hAnsi="Noto Sans" w:eastAsia="Arial Unicode MS" w:cs="Noto Sans"/>
          <w:b w:val="0"/>
        </w:rPr>
        <w:t>Các nguồn tin tức, trang web bên ngoài, nhà cung cấp thư điện tử và cửa hàng ứng dụng kiểm soát nội dung, tài khoản và điều khoản của riêng mình. Các liên kết phần mềm chính thức được xuất bản trên dawnbloom.net hoặc trong các cửa hàng được liên kết rõ ràng từ đó.</w:t>
      </w:r>
    </w:p>
    <w:p>
      <w:pPr>
        <w:keepLines w:val="0"/>
      </w:pPr>
      <w:r>
        <w:rPr>
          <w:rFonts w:ascii="Noto Sans" w:hAnsi="Noto Sans" w:eastAsia="Arial Unicode MS" w:cs="Noto Sans"/>
          <w:b w:val="0"/>
        </w:rPr>
        <w:t>Trang web chính thức sẽ nỗ lực hết sức để đảm bảo tính chính xác của các thông báo, hướng dẫn, hướng dẫn tải xuống, thông tin tương thích và các nội dung công khai khác, nhưng trò chơi sẽ tiếp tục được phát triển và cập nhật. Ảnh chụp màn hình, nghệ thuật khái niệm, tính năng thử nghiệm, hỗ trợ nền tảng dự kiến và nội dung chưa được phát hành chính thức có thể được điều chỉnh, hoãn lại hoặc hủy bỏ dựa trên tiến độ phát triển thực tế. Trừ khi luật pháp yêu cầu khác hoặc khi một trang cụ thể cấu thành cam kết sản phẩm hoặc dịch vụ, nội dung hiển thị trong giai đoạn phát triển không cấu thành sự đảm bảo không thể thu hồi cho các phiên bản trong tương lai.</w:t>
      </w:r>
    </w:p>
    <w:p>
      <w:pPr>
        <w:keepLines w:val="0"/>
      </w:pPr>
      <w:r>
        <w:rPr>
          <w:rFonts w:ascii="Noto Sans" w:hAnsi="Noto Sans" w:eastAsia="Arial Unicode MS" w:cs="Noto Sans"/>
          <w:b w:val="0"/>
        </w:rPr>
        <w:t>Các bài đăng, bình luận, hướng dẫn và các nội dung do người dùng tạo khác (UGC) được đăng bởi người chơi trên DAWNBLOOM Community chỉ phản ánh ý kiến cá nhân của họ và không nhất thiết đại diện cho lập trường chính thức của DAWNBLOOM.</w:t>
      </w:r>
    </w:p>
    <w:p>
      <w:pPr>
        <w:pStyle w:val="Heading1"/>
        <w:keepLines w:val="0"/>
      </w:pPr>
      <w:r>
        <w:rPr>
          <w:rFonts w:ascii="Noto Sans" w:hAnsi="Noto Sans" w:eastAsia="Arial Unicode MS" w:cs="Noto Sans"/>
          <w:b w:val="0"/>
        </w:rPr>
        <w:t>10. Hướng dẫn Dawnbloom và Dịch vụ AI dành cho người chơi</w:t>
      </w:r>
    </w:p>
    <w:p>
      <w:pPr>
        <w:keepLines w:val="0"/>
      </w:pPr>
      <w:r>
        <w:rPr>
          <w:rFonts w:ascii="Noto Sans" w:hAnsi="Noto Sans" w:eastAsia="Arial Unicode MS" w:cs="Noto Sans"/>
          <w:b w:val="0"/>
        </w:rPr>
        <w:t>DAWNBLOOM AI là thương hiệu hệ thống tương tác thông minh và dịch vụ kỹ thuật của công ty chúng tôi; DAWNBLOOM Fairy là người bạn đồng hành thông minh và hình tượng tương tác hướng tới người dùng thuộc cùng hệ thống dịch vụ. DAWNBLOOM AI 2.0 chỉ phiên bản công khai của hệ thống dịch vụ thông minh này, không có nghĩa là công ty chúng tôi đã tự đào tạo mô hình ngôn ngữ lớn nền tảng. “DAWNBLOOM Fairy” là trợ lý trò chơi thông minh và lối truy cập dịch vụ người chơi bằng AI mà DAWNBLOOM cung cấp cho người chơi. Trợ lý này có thể giải đáp các câu hỏi về cơ chế chơi, nhiệm vụ, lớp nhân vật, huyễn thú, bản đồ, sự kiện và hướng dẫn mà người chơi được phép biết, đồng thời có thể hỗ trợ xử lý hoặc hướng dẫn xử lý các vấn đề về bảo mật tài khoản, tài sản trò chơi, đơn hàng nạp tiền, trạng thái bất thường và phiếu hỗ trợ khách hàng. Dịch vụ giới hạn ở việc hỏi đáp kiến thức công khai về trò chơi và sản phẩm, trao đổi bằng văn bản ngôn ngữ tự nhiên, hướng dẫn dịch vụ dành cho người chơi và các khả năng giao diện Intelligent UI thực tế đã được mở; việc hỗ trợ ngôn ngữ trên website chính thức không mở rộng phạm vi ngôn ngữ của ứng dụng trò chơi hoặc của từng phần mềm trong sáu phần mềm. Hiện không cung cấp chức năng tạo hoặc chỉnh sửa hình ảnh, tạo PDF, Word, bản trình chiếu, bảng tính và tự động hóa văn phòng đa dụng.</w:t>
      </w:r>
    </w:p>
    <w:p>
      <w:pPr>
        <w:keepLines w:val="0"/>
      </w:pPr>
      <w:r>
        <w:rPr>
          <w:rFonts w:ascii="Noto Sans" w:hAnsi="Noto Sans" w:eastAsia="Arial Unicode MS" w:cs="Noto Sans"/>
          <w:b w:val="0"/>
        </w:rPr>
        <w:t>Hướng dẫn Dawnbloom có thể hỗ trợ người chơi hoặc hướng dẫn họ giải quyết các vấn đề bao gồm nhưng không giới hạn ở:</w:t>
      </w:r>
    </w:p>
    <w:p>
      <w:pPr>
        <w:pStyle w:val="ListBullet"/>
        <w:keepLines w:val="0"/>
      </w:pPr>
      <w:r>
        <w:rPr>
          <w:rFonts w:ascii="Noto Sans" w:hAnsi="Noto Sans" w:eastAsia="Arial Unicode MS" w:cs="Noto Sans"/>
          <w:b w:val="0"/>
        </w:rPr>
        <w:t>Cơ chế trò chơi, tiến độ nhiệm vụ, phát triển sự nghiệp, tu luyện thú ảo, khám phá bản đồ, quy tắc sự kiện và chiến lược trò chơi;</w:t>
      </w:r>
    </w:p>
    <w:p>
      <w:pPr>
        <w:pStyle w:val="ListBullet"/>
        <w:keepLines w:val="0"/>
      </w:pPr>
      <w:r>
        <w:rPr>
          <w:rFonts w:ascii="Noto Sans" w:hAnsi="Noto Sans" w:eastAsia="Arial Unicode MS" w:cs="Noto Sans"/>
          <w:b w:val="0"/>
        </w:rPr>
        <w:t>Lỗi đăng nhập tài khoản, quên mật khẩu, xác minh email hoặc số điện thoại, rủi ro bảo mật tài khoản và nghi ngờ bị đánh cắp tài khoản;</w:t>
      </w:r>
    </w:p>
    <w:p>
      <w:pPr>
        <w:pStyle w:val="ListBullet"/>
        <w:keepLines w:val="0"/>
      </w:pPr>
      <w:r>
        <w:rPr>
          <w:rFonts w:ascii="Noto Sans" w:hAnsi="Noto Sans" w:eastAsia="Arial Unicode MS" w:cs="Noto Sans"/>
          <w:b w:val="0"/>
        </w:rPr>
        <w:t>Mất mát, chênh lệch số lượng hoặc trạng thái bất thường của nhân vật, vật phẩm, thiết bị, thú ảo, vàng hoặc tiền ma thuật;</w:t>
      </w:r>
    </w:p>
    <w:p>
      <w:pPr>
        <w:pStyle w:val="ListBullet"/>
        <w:keepLines w:val="0"/>
      </w:pPr>
      <w:r>
        <w:rPr>
          <w:rFonts w:ascii="Noto Sans" w:hAnsi="Noto Sans" w:eastAsia="Arial Unicode MS" w:cs="Noto Sans"/>
          <w:b w:val="0"/>
        </w:rPr>
        <w:t>Tiêu thụ bất thường, thu nhập bất thường, lỗi giao dịch, phần thưởng không nhận được, phần thưởng sự kiện bất thường, hoặc lỗi trong tin nhắn hoặc hệ thống nhắn tin;</w:t>
      </w:r>
    </w:p>
    <w:p>
      <w:pPr>
        <w:pStyle w:val="ListBullet"/>
        <w:keepLines w:val="0"/>
      </w:pPr>
      <w:r>
        <w:rPr>
          <w:rFonts w:ascii="Noto Sans" w:hAnsi="Noto Sans" w:eastAsia="Arial Unicode MS" w:cs="Noto Sans"/>
          <w:b w:val="0"/>
        </w:rPr>
        <w:t>Nạp tiền, đơn hàng, mua sắm trong cửa hàng, trao đổi, và các vấn đề liên quan đến giao hàng hoặc xác nhận;</w:t>
      </w:r>
    </w:p>
    <w:p>
      <w:pPr>
        <w:pStyle w:val="ListBullet"/>
        <w:keepLines w:val="0"/>
      </w:pPr>
      <w:r>
        <w:rPr>
          <w:rFonts w:ascii="Noto Sans" w:hAnsi="Noto Sans" w:eastAsia="Arial Unicode MS" w:cs="Noto Sans"/>
          <w:b w:val="0"/>
        </w:rPr>
        <w:t>Phản hồi về lỗi trò chơi, hỏng chức năng, treo máy, ngắt kết nối hoặc mất đồng bộ dữ liệu;</w:t>
      </w:r>
    </w:p>
    <w:p>
      <w:pPr>
        <w:pStyle w:val="ListBullet"/>
        <w:keepLines w:val="0"/>
      </w:pPr>
      <w:r>
        <w:rPr>
          <w:rFonts w:ascii="Noto Sans" w:hAnsi="Noto Sans" w:eastAsia="Arial Unicode MS" w:cs="Noto Sans"/>
          <w:b w:val="0"/>
        </w:rPr>
        <w:t>Kháng cáo về mất nhân vật, vật phẩm, thú ảo và tiền tệ do trộm cắp tài khoản;</w:t>
      </w:r>
    </w:p>
    <w:p>
      <w:pPr>
        <w:pStyle w:val="ListBullet"/>
        <w:keepLines w:val="0"/>
      </w:pPr>
      <w:r>
        <w:rPr>
          <w:rFonts w:ascii="Noto Sans" w:hAnsi="Noto Sans" w:eastAsia="Arial Unicode MS" w:cs="Noto Sans"/>
          <w:b w:val="0"/>
        </w:rPr>
        <w:t>Trao đổi và hướng dẫn kháng cáo về việc cấm, hạn chế hoặc các trạng thái bất thường khác của tài khoản;</w:t>
      </w:r>
    </w:p>
    <w:p>
      <w:pPr>
        <w:pStyle w:val="ListBullet"/>
        <w:keepLines w:val="0"/>
      </w:pPr>
      <w:r>
        <w:rPr>
          <w:rFonts w:ascii="Noto Sans" w:hAnsi="Noto Sans" w:eastAsia="Arial Unicode MS" w:cs="Noto Sans"/>
          <w:b w:val="0"/>
        </w:rPr>
        <w:t>Các vấn đề khác cần sự hỗ trợ từ trung tâm hỗ trợ người chơi.</w:t>
      </w:r>
    </w:p>
    <w:p>
      <w:pPr>
        <w:keepLines w:val="0"/>
      </w:pPr>
      <w:r>
        <w:rPr>
          <w:rFonts w:ascii="Noto Sans" w:hAnsi="Noto Sans" w:eastAsia="Arial Unicode MS" w:cs="Noto Sans"/>
          <w:b w:val="0"/>
        </w:rPr>
        <w:t>Đối với vấn đề có thể xác định trực tiếp từ tài liệu công khai, DAWNBLOOM Fairy có thể cung cấp câu trả lời tức thời hoặc hướng dẫn giải quyết; đối với vấn đề cần kiểm tra dữ liệu máy chủ như bảo mật tài khoản, hồ sơ giao dịch, tài sản trò chơi, khôi phục dữ liệu, tổn thất do bị đánh cắp hoặc khiếu nại xử phạt, DAWNBLOOM Fairy có thể hỗ trợ hoàn tất xác minh danh tính, tập hợp thông tin cần thiết, tạo quy trình xử lý, lập hoặc chuyển phiếu hỗ trợ chính thức, đồng thời hỗ trợ xác minh dựa trên hồ sơ máy chủ, nhật ký thao tác và dữ liệu đáng tin cậy khác. Intelligent UI kết hợp câu trả lời với thẻ thông tin có thể tương tác, lối truy cập chức năng và giao diện xác nhận. Thông tin về huyễn thú, trang bị, vật phẩm, hồ sơ trò chơi cá nhân và bảo mật tài khoản chỉ được cung cấp trong phạm vi chức năng đã được mở, có sự ủy quyền hợp pháp của chính người dùng, và hệ thống phía máy chủ đã xác nhận danh tính cùng quyền hạn tương ứng. Việc xuất hiện câu trả lời AI, thẻ hoặc nút không có nghĩa là thao tác đã được thực hiện; thao tác nhạy cảm phải trải qua xác minh chính thức, xác nhận cần thiết và căn cứ vào kết quả hệ thống; không được vượt qua hệ thống phân quyền để sửa dữ liệu người chơi hoặc đọc thông tin không công khai của người khác.</w:t>
      </w:r>
    </w:p>
    <w:p>
      <w:pPr>
        <w:keepLines w:val="0"/>
      </w:pPr>
      <w:r>
        <w:rPr>
          <w:rFonts w:ascii="Noto Sans" w:hAnsi="Noto Sans" w:eastAsia="Arial Unicode MS" w:cs="Noto Sans"/>
          <w:b w:val="0"/>
        </w:rPr>
        <w:t>Hướng dẫn Dawnbloom sẽ không trực tiếp sửa đổi tài sản trò chơi hoặc dữ liệu backend chỉ dựa trên yêu cầu của người chơi. Các vấn đề liên quan đến khôi phục vật phẩm, khôi phục thú ảo, vàng hoặc tiền ma thuật bất thường, mất mát do trộm cắp, tranh chấp giao dịch, phát thưởng, hoặc hình phạt tài khoản phải được xử lý dựa trên hồ sơ thực tế, quyền hạn theo quy định và các thủ tục xem xét cần thiết. Để bảo vệ bảo mật tài khoản, Hướng dẫn Dawnbloom sẽ không bao giờ yêu cầu người chơi cung cấp mật khẩu tài khoản hoặc mã xác minh một lần đầy đủ. Đối với các thao tác tài khoản rủi ro cao, cơ chế xác minh danh tính chính thức vẫn sẽ được yêu cầu để xác nhận.</w:t>
      </w:r>
    </w:p>
    <w:p>
      <w:pPr>
        <w:keepLines w:val="0"/>
      </w:pPr>
      <w:r>
        <w:rPr>
          <w:rFonts w:ascii="Noto Sans" w:hAnsi="Noto Sans" w:eastAsia="Arial Unicode MS" w:cs="Noto Sans"/>
          <w:b w:val="0"/>
        </w:rPr>
        <w:t>DAWNBLOOM sẽ không tiết lộ các trường backend, công thức tính toán nội bộ, xác suất chưa thông báo, hệ số nhân nội bộ, chiến lược bảo mật, phương pháp khai thác lỗ hổng, tài liệu lập kế hoạch chưa xuất bản, thông tin quản trị viên hoặc bất kỳ dữ liệu không công khai nào khác cho người chơi. Hệ thống AI có thể hiển thị lỗi hiểu biết, trễ thông tin hoặc biểu đạt không đầy đủ; nếu bất kỳ phản hồi nào từ Hướng dẫn viên Dawnbloom mâu thuẫn với thông báo chính thức, Chính sách bảo mật, Quy tắc Người chơi và Chính sách Thực thi, Điều khoản Bán hàng và Hoàn tiền, dữ liệu được xác minh chính thức hoặc kết quả được xem xét thủ công, thì cái sau sẽ được ưu tiên.</w:t>
      </w:r>
    </w:p>
    <w:p>
      <w:pPr>
        <w:keepLines w:val="0"/>
      </w:pPr>
      <w:r>
        <w:rPr>
          <w:rFonts w:ascii="Noto Sans" w:hAnsi="Noto Sans" w:eastAsia="Arial Unicode MS" w:cs="Noto Sans"/>
          <w:b w:val="0"/>
        </w:rPr>
        <w:t>Việc tích hợp kỹ thuật sử dụng năng lực Qwen của Alibaba Cloud Model Studio; kết nối mô hình sử dụng điểm cuối tại khu vực Tokyo, Nhật Bản. Khu vực đặt điểm cuối không có nghĩa là toàn bộ dữ liệu người dùng chỉ được xử lý tại Nhật Bản, cũng không thay thế việc xác minh thỏa thuận dịch vụ thực tế, nhật ký của nhà cung cấp, biện pháp kiểm soát đào tạo, cài đặt lưu giữ và nghĩa vụ xuyên biên giới. OpenAI Codex tham gia xây dựng hệ thống kiến thức, phát triển chức năng, thiết kế tương tác và tối ưu hóa liên tục; điều này không khiến OpenAI Codex tự động nhận dữ liệu trò chuyện của người dùng, cũng không có nghĩa là OpenAI Codex đã đào tạo mô hình nền tảng Qwen.</w:t>
      </w:r>
    </w:p>
    <w:p>
      <w:pPr>
        <w:pStyle w:val="Heading1"/>
        <w:keepLines w:val="0"/>
      </w:pPr>
      <w:r>
        <w:rPr>
          <w:rFonts w:ascii="Noto Sans" w:hAnsi="Noto Sans" w:eastAsia="Arial Unicode MS" w:cs="Noto Sans"/>
          <w:b w:val="0"/>
        </w:rPr>
        <w:t>11. Lỗ hổng bảo mật, thông báo pháp lý và yêu cầu từ cơ quan thực thi pháp luật</w:t>
      </w:r>
    </w:p>
    <w:p>
      <w:pPr>
        <w:keepLines w:val="0"/>
      </w:pPr>
      <w:r>
        <w:rPr>
          <w:rFonts w:ascii="Noto Sans" w:hAnsi="Noto Sans" w:eastAsia="Arial Unicode MS" w:cs="Noto Sans"/>
          <w:b w:val="0"/>
        </w:rPr>
        <w:t xml:space="preserve">Nếu bạn phát hiện lỗ hổng trên trang web chính thức, hệ thống tài khoản, DAWNBLOOM Community, dịch vụ khách hàng AI hoặc dịch vụ trò chơi có thể gây nguy hiểm cho tài khoản, dữ liệu hoặc an toàn dịch vụ của người chơi, chúng tôi khuyên bạn nên báo cáo có trách nhiệm qua </w:t>
      </w:r>
      <w:hyperlink r:id="rId19">
        <w:r>
          <w:rPr>
            <w:rFonts w:ascii="Noto Sans" w:hAnsi="Noto Sans" w:eastAsia="Arial Unicode MS"/>
            <w:b w:val="0"/>
          </w:rPr>
          <w:t xml:space="preserve">security@dawnbloom.net</w:t>
        </w:r>
      </w:hyperlink>
      <w:r>
        <w:rPr>
          <w:rFonts w:ascii="Noto Sans" w:hAnsi="Noto Sans" w:eastAsia="Arial Unicode MS" w:cs="Noto Sans"/>
          <w:b w:val="0"/>
        </w:rPr>
        <w:t xml:space="preserve"> hoặc hỗ trợ khách hàng chính thức. Không công khai chi tiết về lỗ hổng khai thác, phương pháp sao chép vật phẩm, kịch tấn công, thông tin đăng nhập, thông tin cá nhân của người khác hoặc dữ liệu backend nội bộ có thể bị lạm dụng ngay lập tức.</w:t>
      </w:r>
    </w:p>
    <w:p>
      <w:pPr>
        <w:keepLines w:val="0"/>
      </w:pPr>
      <w:r>
        <w:rPr>
          <w:rFonts w:ascii="Noto Sans" w:hAnsi="Noto Sans" w:eastAsia="Arial Unicode MS" w:cs="Noto Sans"/>
          <w:b w:val="0"/>
        </w:rPr>
        <w:t>Các yêu cầu về lưu giữ, tiết lộ, xóa, chặn hoặc hỗ trợ do tòa án, cơ quan quản lý, cơ quan thực thi pháp luật hoặc các thực thể được ủy quyền hợp pháp khác gửi sẽ được xem xét và xử lý dựa trên luật áp dụng, thẩm quyền yêu cầu, tính xác thực và sự cần thiết. Ranh giới đối với việc tiết lộ và lưu trữ thông tin cá nhân được quy định trong Chính sách bảo mật.</w:t>
      </w:r>
    </w:p>
    <w:p>
      <w:pPr>
        <w:pStyle w:val="Heading1"/>
        <w:keepLines w:val="0"/>
      </w:pPr>
      <w:r>
        <w:rPr>
          <w:rFonts w:ascii="Noto Sans" w:hAnsi="Noto Sans" w:eastAsia="Arial Unicode MS" w:cs="Noto Sans"/>
          <w:b w:val="0"/>
        </w:rPr>
        <w:t>12. Chỉ mục thông tin pháp lý theo khu vực</w:t>
      </w:r>
    </w:p>
    <w:p>
      <w:pPr>
        <w:keepLines w:val="0"/>
      </w:pPr>
      <w:r>
        <w:rPr>
          <w:rFonts w:ascii="Noto Sans" w:hAnsi="Noto Sans" w:eastAsia="Arial Unicode MS" w:cs="Noto Sans"/>
          <w:b w:val="0"/>
        </w:rPr>
        <w:t>. Trang này đóng vai trò là điểm vào thông tin pháp lý chung và không thay thế các yêu cầu công bố bắt buộc theo luật định của các khu vực tài phán đang áp dụng. Nếu có thay đổi liên quan đến thực thể vận hành, vị trí máy chủ, phương thức xử lý thanh toán, thông tin người bán, mô hình nội dung do người dùng tạo trên diễn đàn hoặc chính sách cửa hàng ứng dụng, các trang pháp lý tương ứng sẽ được cập nhật phù hợp.</w:t>
      </w:r>
    </w:p>
    <w:p>
      <w:pPr>
        <w:pStyle w:val="Heading1"/>
        <w:keepLines w:val="0"/>
      </w:pPr>
      <w:r>
        <w:rPr>
          <w:rFonts w:ascii="Noto Sans" w:hAnsi="Noto Sans" w:eastAsia="Arial Unicode MS" w:cs="Noto Sans"/>
          <w:b w:val="0"/>
        </w:rPr>
        <w:t>13. Liên hệ với chúng tôi</w:t>
      </w:r>
    </w:p>
    <w:p>
      <w:pPr>
        <w:keepLines w:val="0"/>
      </w:pPr>
      <w:r>
        <w:rPr>
          <w:rFonts w:ascii="Noto Sans" w:hAnsi="Noto Sans" w:eastAsia="Arial Unicode MS" w:cs="Noto Sans"/>
          <w:b w:val="0"/>
        </w:rPr>
        <w:t xml:space="preserve">Hỗ trợ người chơi chung: </w:t>
      </w:r>
      <w:hyperlink r:id="rId17">
        <w:r>
          <w:rPr>
            <w:rFonts w:ascii="Noto Sans" w:hAnsi="Noto Sans" w:eastAsia="Arial Unicode MS"/>
            <w:b w:val="0"/>
          </w:rPr>
          <w:t xml:space="preserve">support@dawnbloom.net</w:t>
        </w:r>
      </w:hyperlink>
      <w:r>
        <w:rPr>
          <w:rFonts w:ascii="Noto Sans" w:hAnsi="Noto Sans" w:eastAsia="Arial Unicode MS" w:cs="Noto Sans"/>
          <w:b w:val="0"/>
        </w:rPr>
        <w:t xml:space="preserve">; Yêu cầu pháp lý, bản quyền và quyền riêng tư: </w:t>
      </w:r>
      <w:hyperlink r:id="rId18">
        <w:r>
          <w:rPr>
            <w:rFonts w:ascii="Noto Sans" w:hAnsi="Noto Sans" w:eastAsia="Arial Unicode MS"/>
            <w:b w:val="0"/>
          </w:rPr>
          <w:t xml:space="preserve">legal@dawnbloom.net</w:t>
        </w:r>
      </w:hyperlink>
      <w:r>
        <w:rPr>
          <w:rFonts w:ascii="Noto Sans" w:hAnsi="Noto Sans" w:eastAsia="Arial Unicode MS" w:cs="Noto Sans"/>
          <w:b w:val="0"/>
        </w:rPr>
        <w:t xml:space="preserve">; Lỗ hổng và sự cố bảo mật: </w:t>
      </w:r>
      <w:hyperlink r:id="rId19">
        <w:r>
          <w:rPr>
            <w:rFonts w:ascii="Noto Sans" w:hAnsi="Noto Sans" w:eastAsia="Arial Unicode MS"/>
            <w:b w:val="0"/>
          </w:rPr>
          <w:t xml:space="preserve">security@dawnbloom.net</w:t>
        </w:r>
      </w:hyperlink>
      <w:r>
        <w:rPr>
          <w:rFonts w:ascii="Noto Sans" w:hAnsi="Noto Sans" w:eastAsia="Arial Unicode MS" w:cs="Noto Sans"/>
          <w:b w:val="0"/>
        </w:rPr>
        <w:t xml:space="preserve">; Truyền thông và hợp tác kinh doanh: </w:t>
      </w:r>
      <w:hyperlink r:id="rId20">
        <w:r>
          <w:rPr>
            <w:rFonts w:ascii="Noto Sans" w:hAnsi="Noto Sans" w:eastAsia="Arial Unicode MS"/>
            <w:b w:val="0"/>
          </w:rPr>
          <w:t xml:space="preserve">contact@dawnbloom.net</w:t>
        </w:r>
      </w:hyperlink>
    </w:p>
    <w:p>
      <w:pPr>
        <w:keepLines w:val="0"/>
      </w:pPr>
      <w:r>
        <w:rPr>
          <w:rFonts w:ascii="Noto Sans" w:hAnsi="Noto Sans" w:eastAsia="Arial Unicode MS" w:cs="Noto Sans"/>
          <w:b w:val="0"/>
        </w:rPr>
        <w:t>Các tên miền chính thức và mục lục khu vực được xác định trong mục 1; các tên miền bảo vệ thương hiệu hiện tại được liệt kê trong Kênh Chính thức &amp; Thông báo Chống Lừa đảo hiện tại. Tài khoản DAWNBLOOM và DAWNBLOOM Community vẫn là một phần của cùng dịch vụ, và địa chỉ email chính thức sử dụng @dawnbloom.net.</w:t>
      </w:r>
    </w:p>
    <w:p>
      <w:pPr>
        <w:keepLines w:val="0"/>
      </w:pPr>
      <w:r>
        <w:rPr>
          <w:rFonts w:ascii="Noto Sans" w:hAnsi="Noto Sans" w:eastAsia="Arial Unicode MS" w:cs="Noto Sans"/>
          <w:b w:val="0"/>
        </w:rPr>
        <w:t>Nhà vận hành / nhà cung cấp dịch vụ trang web: 上海追光智创文化传媒有限公司 (Tên tiếng Anh công khai: SHANGHAI LUMIREALM CREATIVE MEDIA CO., LTD.)</w:t>
      </w:r>
    </w:p>
    <w:p>
      <w:pPr>
        <w:keepLines w:val="0"/>
      </w:pPr>
      <w:r>
        <w:rPr>
          <w:rFonts w:ascii="Noto Sans" w:hAnsi="Noto Sans" w:eastAsia="Arial Unicode MS" w:cs="Noto Sans"/>
          <w:b w:val="0"/>
        </w:rPr>
        <w:t>Địa điểm hoạt động / Địa chỉ liên hệ chính thức: Phòng 218, Tòa nhà 3, Số 336 đường Thiên Kiều, Khu đặc biệt Lâm Cang, Khu thí điểm thương mại tự do Trung Quốc (Thượng Hải), Trung Quốc</w:t>
      </w:r>
    </w:p>
    <w:sectPr w:rsidR="00FC693F" w:rsidRPr="0006063C" w:rsidSect="00034616">
      <w:headerReference w:type="default" r:id="rId9"/>
      <w:footerReference w:type="default" r:id="rId10"/>
      <w:pgSz w:w="12240" w:h="15840"/>
      <w:pgMar w:top="1191" w:right="1247" w:bottom="1020"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Noto Sans" w:hAnsi="Noto Sans" w:eastAsia="Arial Unicode MS"/>
        <w:sz w:val="16"/>
      </w:rPr>
      <w:t xml:space="preserve">dawnbloom.net  ·  </w:t>
    </w:r>
    <w:r>
      <w:fldChar w:fldCharType="begin"/>
      <w:instrText xml:space="preserve"> PAGE </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center"/>
    </w:pPr>
    <w:r>
      <w:rPr>
        <w:rFonts w:ascii="Noto Sans" w:hAnsi="Noto Sans" w:eastAsia="Arial Unicode MS"/>
        <w:color w:val="67778B"/>
        <w:sz w:val="15"/>
      </w:rPr>
      <w:t>DAWNBLOOM · OFFICIAL LEGAL DOCUMENT · V8</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76" w:lineRule="auto"/>
    </w:pPr>
    <w:rPr>
      <w:rFonts w:ascii="Noto Sans" w:hAnsi="Noto Sans" w:eastAsia="Arial Unicode MS"/>
      <w:color w:val="243042"/>
      <w:sz w:val="19"/>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80"/>
      <w:outlineLvl w:val="0"/>
    </w:pPr>
    <w:rPr>
      <w:rFonts w:asciiTheme="majorHAnsi" w:eastAsiaTheme="majorEastAsia" w:hAnsiTheme="majorHAnsi" w:cstheme="majorBidi" w:ascii="Noto Sans" w:hAnsi="Noto Sans" w:eastAsia="Arial Unicode MS"/>
      <w:b/>
      <w:bCs/>
      <w:color w:val="123C71"/>
      <w:sz w:val="30"/>
      <w:szCs w:val="28"/>
    </w:rPr>
  </w:style>
  <w:style w:type="paragraph" w:styleId="Heading2">
    <w:name w:val="heading 2"/>
    <w:basedOn w:val="Normal"/>
    <w:next w:val="Normal"/>
    <w:link w:val="Heading2Char"/>
    <w:uiPriority w:val="9"/>
    <w:unhideWhenUsed/>
    <w:qFormat/>
    <w:rsid w:val="00FC693F"/>
    <w:pPr>
      <w:keepNext/>
      <w:keepLines/>
      <w:spacing w:before="200" w:after="80"/>
      <w:outlineLvl w:val="1"/>
    </w:pPr>
    <w:rPr>
      <w:rFonts w:asciiTheme="majorHAnsi" w:eastAsiaTheme="majorEastAsia" w:hAnsiTheme="majorHAnsi" w:cstheme="majorBidi" w:ascii="Noto Sans" w:hAnsi="Noto Sans" w:eastAsia="Arial Unicode MS"/>
      <w:b/>
      <w:bCs/>
      <w:color w:val="123C71"/>
      <w:sz w:val="25"/>
      <w:szCs w:val="26"/>
    </w:rPr>
  </w:style>
  <w:style w:type="paragraph" w:styleId="Heading3">
    <w:name w:val="heading 3"/>
    <w:basedOn w:val="Normal"/>
    <w:next w:val="Normal"/>
    <w:link w:val="Heading3Char"/>
    <w:uiPriority w:val="9"/>
    <w:unhideWhenUsed/>
    <w:qFormat/>
    <w:rsid w:val="00FC693F"/>
    <w:pPr>
      <w:keepNext/>
      <w:keepLines/>
      <w:spacing w:before="200" w:after="80"/>
      <w:outlineLvl w:val="2"/>
    </w:pPr>
    <w:rPr>
      <w:rFonts w:asciiTheme="majorHAnsi" w:eastAsiaTheme="majorEastAsia" w:hAnsiTheme="majorHAnsi" w:cstheme="majorBidi" w:ascii="Noto Sans" w:hAnsi="Noto Sans" w:eastAsia="Arial Unicode MS"/>
      <w:b/>
      <w:bCs/>
      <w:color w:val="123C71"/>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Noto Sans" w:hAnsi="Noto Sans" w:eastAsia="Arial Unicode MS"/>
      <w:b/>
      <w:color w:val="142032"/>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dawnbloom.net" TargetMode="External"/><Relationship Id="rId12" Type="http://schemas.openxmlformats.org/officeDocument/2006/relationships/hyperlink" Target="https://dawnbloom.com.cn" TargetMode="External"/><Relationship Id="rId13" Type="http://schemas.openxmlformats.org/officeDocument/2006/relationships/hyperlink" Target="https://dawnbloom.net/zh/" TargetMode="External"/><Relationship Id="rId14" Type="http://schemas.openxmlformats.org/officeDocument/2006/relationships/hyperlink" Target="https://dawnbloom.jp" TargetMode="External"/><Relationship Id="rId15" Type="http://schemas.openxmlformats.org/officeDocument/2006/relationships/hyperlink" Target="https://dawnbloom.net/ja/" TargetMode="External"/><Relationship Id="rId16" Type="http://schemas.openxmlformats.org/officeDocument/2006/relationships/hyperlink" Target="https://dawnbloom.net/kr/." TargetMode="External"/><Relationship Id="rId17" Type="http://schemas.openxmlformats.org/officeDocument/2006/relationships/hyperlink" Target="mailto:support@dawnbloom.net" TargetMode="External"/><Relationship Id="rId18" Type="http://schemas.openxmlformats.org/officeDocument/2006/relationships/hyperlink" Target="mailto:legal@dawnbloom.net" TargetMode="External"/><Relationship Id="rId19" Type="http://schemas.openxmlformats.org/officeDocument/2006/relationships/hyperlink" Target="mailto:security@dawnbloom.net" TargetMode="External"/><Relationship Id="rId20" Type="http://schemas.openxmlformats.org/officeDocument/2006/relationships/hyperlink" Target="mailto:contact@dawnbloom.ne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Thông tin pháp lý và Thông báo DAWNBLOOM</dc:title>
  <dc:subject>DAWNBLOOM legal document V8</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