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sử dụng DAWNBLOOM Download</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keepLines w:val="0"/>
      </w:pPr>
      <w:r>
        <w:rPr>
          <w:rFonts w:ascii="Noto Sans" w:hAnsi="Noto Sans" w:eastAsia="Noto Sans TC" w:cs="Noto Sans"/>
          <w:b w:val="0"/>
        </w:rPr>
        <w:t>Chào mừng bạn sử dụng DAWNBLOOM Download. Các điều khoản này áp dụng cho việc tải xuống, cài đặt hoặc sử dụng sản phẩm này từ kênh chính thức và các dịch vụ chính thức liên quan. Vui lòng đọc trước; nếu không đồng ý, vui lòng không tải xuống hoặc sử dụng.</w:t>
      </w:r>
    </w:p>
    <w:p>
      <w:pPr>
        <w:pStyle w:val="Heading1"/>
        <w:keepLines w:val="0"/>
      </w:pPr>
      <w:r>
        <w:rPr>
          <w:rFonts w:ascii="Noto Sans" w:hAnsi="Noto Sans" w:eastAsia="Noto Sans TC" w:cs="Noto Sans"/>
          <w:b w:val="0"/>
        </w:rPr>
        <w:t>Nhà cung cấp dịch vụ</w:t>
      </w:r>
    </w:p>
    <w:p>
      <w:pPr>
        <w:keepLines w:val="0"/>
      </w:pPr>
      <w:r>
        <w:rPr>
          <w:rFonts w:ascii="Noto Sans" w:hAnsi="Noto Sans" w:eastAsia="Noto Sans TC" w:cs="Noto Sans"/>
          <w:b w:val="0"/>
        </w:rPr>
        <w:t>上海追光智创文化传媒有限公司 · Phòng 218, Tòa nhà 3, số 336 đường Tianjiao, Khu mới Lingang, Khu thí điểm thương mại tự do Trung Quốc (Thượng Hải)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Phạm vi sản phẩm và nguồn tệp</w:t>
      </w:r>
    </w:p>
    <w:p>
      <w:pPr>
        <w:keepLines w:val="0"/>
      </w:pPr>
      <w:r>
        <w:rPr>
          <w:rFonts w:ascii="Noto Sans" w:hAnsi="Noto Sans" w:eastAsia="Noto Sans TC" w:cs="Noto Sans"/>
          <w:b w:val="0"/>
        </w:rPr>
        <w:t>DAWNBLOOM Download là công cụ quản lý tác vụ tải xuống trên thiết bị, không cung cấp tìm kiếm tài nguyên, tải thay trên đám mây hoặc lưu trữ tệp. Vui lòng xác nhận bạn có quyền nhận và sử dụng nội dung tải xuống, đồng thời tuân thủ điều kiện của website nguồn. Phần mềm không cấp quyền tác giả đối với nội dung và không dùng để vượt qua yêu cầu trả phí, đăng nhập, DRM hoặc hạn chế cấp quyền khác. Tốc độ tải xuống, tính khả dụng và khả năng tiếp tục tải phụ thuộc vào nguồn và mạng; không thể bảo đảm tác vụ luôn hoàn tất.</w:t>
      </w:r>
    </w:p>
    <w:p>
      <w:pPr>
        <w:pStyle w:val="Heading1"/>
        <w:keepLines w:val="0"/>
      </w:pPr>
      <w:r>
        <w:rPr>
          <w:rFonts w:ascii="Noto Sans" w:hAnsi="Noto Sans" w:eastAsia="Noto Sans TC" w:cs="Noto Sans"/>
          <w:b w:val="0"/>
        </w:rPr>
        <w:t>Truyền ngang hàng và an toàn tệp</w:t>
      </w:r>
    </w:p>
    <w:p>
      <w:pPr>
        <w:keepLines w:val="0"/>
      </w:pPr>
      <w:r>
        <w:rPr>
          <w:rFonts w:ascii="Noto Sans" w:hAnsi="Noto Sans" w:eastAsia="Noto Sans TC" w:cs="Noto Sans"/>
          <w:b w:val="0"/>
        </w:rPr>
        <w:t>Khi sử dụng Torrent, Magnet hoặc chức năng ngang hàng khác, người tham gia khác có thể thấy địa chỉ IP của bạn và bạn cũng có thể truyền dữ liệu cho họ trong khi tải xuống. P2P không phải dịch vụ ẩn danh; vui lòng chỉ chia sẻ nội dung mà bạn có quyền phổ biến theo pháp luật. Phần mềm không phải công cụ diệt virus; thông báo về nguồn hoặc kiểm tra không bảo đảm tệp an toàn. Vui lòng thận trọng khi mở tệp không rõ và lưu ý dung lượng lưu trữ, lưu lượng cùng chi phí mạng.</w:t>
      </w:r>
    </w:p>
    <w:p>
      <w:pPr>
        <w:pStyle w:val="Heading1"/>
        <w:keepLines w:val="0"/>
      </w:pPr>
      <w:r>
        <w:rPr>
          <w:rFonts w:ascii="Noto Sans" w:hAnsi="Noto Sans" w:eastAsia="Noto Sans TC" w:cs="Noto Sans"/>
          <w:b w:val="0"/>
        </w:rPr>
        <w:t>Xử lý trên thiết bị và chia sẻ tác vụ tùy chọn</w:t>
      </w:r>
    </w:p>
    <w:p>
      <w:pPr>
        <w:keepLines w:val="0"/>
      </w:pPr>
      <w:r>
        <w:rPr>
          <w:rFonts w:ascii="Noto Sans" w:hAnsi="Noto Sans" w:eastAsia="Noto Sans TC" w:cs="Noto Sans"/>
          <w:b w:val="0"/>
        </w:rPr>
        <w:t>Tệp tải xuống được truyền trực tiếp từ nguồn đến thiết bị; DAWNBLOOM không chuyển tiếp hoặc lưu giữ tệp thay bạn. Hồ sơ tác vụ mặc định được lưu trên thiết bị; sau khi bạn chủ động đăng nhập và bật chia sẻ tác vụ, chỉ thông tin tác vụ an toàn phù hợp với thông báo quyền riêng tư được đồng bộ, còn thiết bị khác vẫn nhận tệp từ nguồn ban đầu. Trước khi gỡ cài đặt hoặc dọn dẹp, vui lòng lưu giữ an toàn các tệp đã tải xuống và hồ sơ cần thiết.</w:t>
      </w:r>
    </w:p>
    <w:p>
      <w:pPr>
        <w:pStyle w:val="Heading1"/>
        <w:keepLines w:val="0"/>
      </w:pPr>
      <w:r>
        <w:rPr>
          <w:rFonts w:ascii="Noto Sans" w:hAnsi="Noto Sans" w:eastAsia="Noto Sans TC" w:cs="Noto Sans"/>
          <w:b w:val="0"/>
        </w:rPr>
        <w:t>Giấy phép phần mềm</w:t>
      </w:r>
    </w:p>
    <w:p>
      <w:pPr>
        <w:keepLines w:val="0"/>
      </w:pPr>
      <w:r>
        <w:rPr>
          <w:rFonts w:ascii="Noto Sans" w:hAnsi="Noto Sans" w:eastAsia="Noto Sans TC" w:cs="Noto Sans"/>
          <w:b w:val="0"/>
        </w:rPr>
        <w:t>Với điều kiện tuân thủ các điều khoản này và pháp luật áp dụng, bạn có thể cài đặt và sử dụng phiên bản chính thức trên thiết bị tương thích mà bạn sở hữu hoặc kiểm soát hợp pháp. Quyền sở hữu trí tuệ đối với phần mềm, thương hiệu và nội dung liên quan vẫn thuộc về các chủ thể quyền. Các thành phần mã nguồn mở của bên thứ ba được cung cấp theo giấy phép tương ứng.</w:t>
      </w:r>
    </w:p>
    <w:p>
      <w:pPr>
        <w:pStyle w:val="Heading1"/>
        <w:keepLines w:val="0"/>
      </w:pPr>
      <w:r>
        <w:rPr>
          <w:rFonts w:ascii="Noto Sans" w:hAnsi="Noto Sans" w:eastAsia="Noto Sans TC" w:cs="Noto Sans"/>
          <w:b w:val="0"/>
        </w:rPr>
        <w:t>Sử dụng hợp pháp và dịch vụ bên thứ ba</w:t>
      </w:r>
    </w:p>
    <w:p>
      <w:pPr>
        <w:keepLines w:val="0"/>
      </w:pPr>
      <w:r>
        <w:rPr>
          <w:rFonts w:ascii="Noto Sans" w:hAnsi="Noto Sans" w:eastAsia="Noto Sans TC" w:cs="Noto Sans"/>
          <w:b w:val="0"/>
        </w:rPr>
        <w:t>Không được giả mạo đơn vị chính thức, phát tán phần mềm độc hại, đánh cắp tài khoản, xâm phạm quyền của người khác hoặc phá hoại bảo mật dịch vụ. Các hành vi được pháp luật áp dụng cho phép và các quyền được giấy phép mã nguồn mở cấp không bị hạn chế bởi các điều khoản này. Website bên ngoài, nguồn nội dung và cửa hàng áp dụng quy tắc riêng; chúng tôi không kiểm soát nội dung, tính khả dụng hoặc việc thu phí của họ.</w:t>
      </w:r>
    </w:p>
    <w:p>
      <w:pPr>
        <w:pStyle w:val="Heading1"/>
        <w:keepLines w:val="0"/>
      </w:pPr>
      <w:r>
        <w:rPr>
          <w:rFonts w:ascii="Noto Sans" w:hAnsi="Noto Sans" w:eastAsia="Noto Sans TC" w:cs="Noto Sans"/>
          <w:b w:val="0"/>
        </w:rPr>
        <w:t>Quyền riêng tư và xác nhận cần thiết</w:t>
      </w:r>
    </w:p>
    <w:p>
      <w:pPr>
        <w:keepLines w:val="0"/>
      </w:pPr>
      <w:r>
        <w:rPr>
          <w:rFonts w:ascii="Noto Sans" w:hAnsi="Noto Sans" w:eastAsia="Noto Sans TC" w:cs="Noto Sans"/>
          <w:b w:val="0"/>
        </w:rPr>
        <w:t>Việc xử lý thông tin cá nhân được căn cứ vào thông báo quyền riêng tư của sản phẩm này và Chính sách quyền riêng tư DAWNBLOOM. Các điều khoản này không thay thế việc xác nhận riêng về quyền hệ thống, thao tác tài khoản, đồng bộ tùy chọn hoặc vấn đề khác mà pháp luật yêu cầu; bạn có thể từ chối các chức năng tùy chọn.</w:t>
      </w:r>
    </w:p>
    <w:p>
      <w:pPr>
        <w:pStyle w:val="Heading1"/>
        <w:keepLines w:val="0"/>
      </w:pPr>
      <w:r>
        <w:rPr>
          <w:rFonts w:ascii="Noto Sans" w:hAnsi="Noto Sans" w:eastAsia="Noto Sans TC" w:cs="Noto Sans"/>
          <w:b w:val="0"/>
        </w:rPr>
        <w:t>Trạng thái cung cấp, cập nhật và chi phí</w:t>
      </w:r>
    </w:p>
    <w:p>
      <w:pPr>
        <w:keepLines w:val="0"/>
      </w:pPr>
      <w:r>
        <w:rPr>
          <w:rFonts w:ascii="Noto Sans" w:hAnsi="Noto Sans" w:eastAsia="Noto Sans TC" w:cs="Noto Sans"/>
          <w:b w:val="0"/>
        </w:rPr>
        <w:t>Chức năng và kênh phân phối được căn cứ vào phiên bản thực tế đã công khai; các nền tảng, thiết bị hoặc khu vực khác nhau có thể có sự khác biệt. Số phiên bản thống nhất trên website chính thức không có nghĩa là mọi cửa hàng đã cung cấp cùng phiên bản đó. Chúng tôi có thể cung cấp cập nhật bảo mật và chức năng; nếu bắt đầu thu phí, chúng tôi sẽ thông báo rõ trước về giá, phạm vi và quy tắc áp dụng, và không khấu trừ tiền chỉ dựa vào các điều khoản này. Khi nhận phần mềm qua cửa hàng, bạn cũng cần tuân thủ giấy phép và quy tắc mua áp dụng của cửa hàng đó.</w:t>
      </w:r>
    </w:p>
    <w:p>
      <w:pPr>
        <w:pStyle w:val="Heading1"/>
        <w:keepLines w:val="0"/>
      </w:pPr>
      <w:r>
        <w:rPr>
          <w:rFonts w:ascii="Noto Sans" w:hAnsi="Noto Sans" w:eastAsia="Noto Sans TC" w:cs="Noto Sans"/>
          <w:b w:val="0"/>
        </w:rPr>
        <w:t>Hạn chế dịch vụ và quyền của người dùng</w:t>
      </w:r>
    </w:p>
    <w:p>
      <w:pPr>
        <w:keepLines w:val="0"/>
      </w:pPr>
      <w:r>
        <w:rPr>
          <w:rFonts w:ascii="Noto Sans" w:hAnsi="Noto Sans" w:eastAsia="Noto Sans TC" w:cs="Noto Sans"/>
          <w:b w:val="0"/>
        </w:rPr>
        <w:t>Chúng tôi sẽ bảo trì sản phẩm một cách hợp lý, nhưng không cam kết sản phẩm luôn không có lỗi, không gián đoạn hoặc hoàn toàn phù hợp với mục đích cụ thể trong mọi môi trường. Vui lòng giữ bản sao lưu phù hợp cho thông tin và tệp quan trọng. Mọi giới hạn trách nhiệm chỉ áp dụng trong phạm vi pháp luật áp dụng cho phép, không loại trừ trách nhiệm mà pháp luật không cho phép loại trừ, không miễn trách nhiệm phải chịu theo pháp luật do hành vi cố ý hoặc lỗi vô ý nghiêm trọng, cũng không làm giảm các quyền bắt buộc của người tiêu dùng.</w:t>
      </w:r>
    </w:p>
    <w:p>
      <w:pPr>
        <w:pStyle w:val="Heading1"/>
        <w:keepLines w:val="0"/>
      </w:pPr>
      <w:r>
        <w:rPr>
          <w:rFonts w:ascii="Noto Sans" w:hAnsi="Noto Sans" w:eastAsia="Noto Sans TC" w:cs="Noto Sans"/>
          <w:b w:val="0"/>
        </w:rPr>
        <w:t>Ngừng sử dụng và biện pháp dịch vụ</w:t>
      </w:r>
    </w:p>
    <w:p>
      <w:pPr>
        <w:keepLines w:val="0"/>
      </w:pPr>
      <w:r>
        <w:rPr>
          <w:rFonts w:ascii="Noto Sans" w:hAnsi="Noto Sans" w:eastAsia="Noto Sans TC" w:cs="Noto Sans"/>
          <w:b w:val="0"/>
        </w:rPr>
        <w:t>Bạn có thể ngừng sử dụng và gỡ cài đặt phần mềm. Gỡ cài đặt, đăng xuất tài khoản và xóa tài khoản DAWNBLOOM là các thao tác khác nhau; nếu cần xóa tài khoản, vui lòng sử dụng quy trình tài khoản chính thức. Khi có rủi ro bảo mật, hành vi trái pháp luật hoặc vi phạm nghiêm trọng điều khoản, chúng tôi có thể áp dụng biện pháp hạn chế cần thiết và tương xứng; khi khả thi và pháp luật cho phép, chúng tôi sẽ nêu lý do và cung cấp cách liên hệ hoặc khiếu nại.</w:t>
      </w:r>
    </w:p>
    <w:p>
      <w:pPr>
        <w:pStyle w:val="Heading1"/>
        <w:keepLines w:val="0"/>
      </w:pPr>
      <w:r>
        <w:rPr>
          <w:rFonts w:ascii="Noto Sans" w:hAnsi="Noto Sans" w:eastAsia="Noto Sans TC" w:cs="Noto Sans"/>
          <w:b w:val="0"/>
        </w:rPr>
        <w:t>Cập nhật điều khoản và giải quyết tranh chấp</w:t>
      </w:r>
    </w:p>
    <w:p>
      <w:pPr>
        <w:keepLines w:val="0"/>
      </w:pPr>
      <w:r>
        <w:rPr>
          <w:rFonts w:ascii="Noto Sans" w:hAnsi="Noto Sans" w:eastAsia="Noto Sans TC" w:cs="Noto Sans"/>
          <w:b w:val="0"/>
        </w:rPr>
        <w:t>Bản cập nhật điều khoản sẽ ghi rõ ngày. Thay đổi lớn sẽ được thông báo bằng phương thức hợp lý; khi pháp luật yêu cầu phải có lại sự đồng ý rõ ràng, chúng tôi sẽ xin sự đồng ý riêng. Với điều kiện không ảnh hưởng đến pháp luật bắt buộc tại nơi người dùng cư trú và quyền của người tiêu dùng, các điều khoản này chịu sự điều chỉnh của pháp luật Cộng hòa Nhân dân Trung Hoa. Tranh chấp cần được thương lượng thiện chí trước; nếu không giải quyết được, có thể đưa ra tòa án có thẩm quyền theo pháp luật, không loại trừ các biện pháp khắc phục mà người dùng được hưởng theo pháp luật.</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sử dụng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