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Політика конфіденційності DAWNBLOOM</w:t>
      </w:r>
    </w:p>
    <w:p>
      <w:pPr>
        <w:keepLines w:val="0"/>
      </w:pPr>
      <w:r>
        <w:rPr>
          <w:rFonts w:ascii="Noto Sans" w:hAnsi="Noto Sans" w:eastAsia="Noto Sans TC" w:cs="Noto Sans"/>
          <w:b w:val="0"/>
        </w:rPr>
        <w:t>Українська · V7</w:t>
      </w:r>
    </w:p>
    <w:p>
      <w:pPr>
        <w:keepLines w:val="0"/>
      </w:pPr>
      <w:r>
        <w:rPr>
          <w:rFonts w:ascii="Noto Sans" w:hAnsi="Noto Sans" w:eastAsia="Noto Sans TC" w:cs="Noto Sans"/>
          <w:b w:val="0"/>
        </w:rPr>
        <w:t>Версія: V7</w:t>
      </w:r>
    </w:p>
    <w:p>
      <w:pPr>
        <w:keepLines w:val="0"/>
      </w:pPr>
      <w:r>
        <w:rPr>
          <w:rFonts w:ascii="Noto Sans" w:hAnsi="Noto Sans" w:eastAsia="Noto Sans TC" w:cs="Noto Sans"/>
          <w:b w:val="0"/>
        </w:rPr>
        <w:t>Оновлено: 9 жовтня 2026 р.</w:t>
      </w:r>
    </w:p>
    <w:p>
      <w:pPr>
        <w:keepLines w:val="0"/>
      </w:pPr>
      <w:r>
        <w:rPr>
          <w:rFonts w:ascii="Noto Sans" w:hAnsi="Noto Sans" w:eastAsia="Noto Sans TC" w:cs="Noto Sans"/>
          <w:b w:val="0"/>
        </w:rPr>
        <w:t>Дата набуття чинності: 9 жовтня 2026 р.</w:t>
      </w:r>
    </w:p>
    <w:p>
      <w:pPr>
        <w:keepLines w:val="0"/>
      </w:pPr>
      <w:r>
        <w:rPr>
          <w:rFonts w:ascii="Noto Sans" w:hAnsi="Noto Sans" w:eastAsia="Noto Sans TC" w:cs="Noto Sans"/>
          <w:b w:val="0"/>
        </w:rPr>
        <w:t>Сфера застосування: вебсайт, обліковий запис, гра, шість додатків, спільнота, центр гравця та підтримка.</w:t>
      </w:r>
    </w:p>
    <w:p>
      <w:pPr>
        <w:pStyle w:val="Heading1"/>
        <w:keepLines w:val="0"/>
      </w:pPr>
      <w:r>
        <w:rPr>
          <w:rFonts w:ascii="Noto Sans" w:hAnsi="Noto Sans" w:eastAsia="Noto Sans TC" w:cs="Noto Sans"/>
          <w:b w:val="0"/>
        </w:rPr>
        <w:t>Інформація про публікацію та короткий огляд конфіденційності</w:t>
      </w:r>
    </w:p>
    <w:p>
      <w:pPr>
        <w:keepLines w:val="0"/>
      </w:pPr>
      <w:r>
        <w:rPr>
          <w:rFonts w:ascii="Noto Sans" w:hAnsi="Noto Sans" w:eastAsia="Noto Sans TC" w:cs="Noto Sans"/>
          <w:b w:val="0"/>
        </w:rPr>
        <w:t xml:space="preserve">Оператор і контролер персональних даних: Shanghai Zhui Guang Zhi Chuang Culture Media Co., Ltd. (публічна англійська назва: SHANGHAI LUMIREALM CREATIVE MEDIA CO., LTD.) Офіційний вебсайт: </w:t>
      </w:r>
      <w:hyperlink r:id="rId11">
        <w:r>
          <w:rPr>
            <w:rFonts w:ascii="Noto Sans" w:hAnsi="Noto Sans" w:eastAsia="Noto Sans TC"/>
            <w:b w:val="0"/>
          </w:rPr>
          <w:t xml:space="preserve">https://dawnbloom.net.</w:t>
        </w:r>
      </w:hyperlink>
      <w:r>
        <w:rPr>
          <w:rFonts w:ascii="Noto Sans" w:hAnsi="Noto Sans" w:eastAsia="Noto Sans TC" w:cs="Noto Sans"/>
          <w:b w:val="0"/>
        </w:rPr>
        <w:t xml:space="preserve"> Юридична адреса для зв'язку: Кімната 218, Будинок 3, № 336 Tianjiao Road, Спеціальна зона Лінганг Китайської (Шанхай) пілотної вільної торгової зони, Китай (中国（上海）自由贸易试验区临港新片区天骄路336号3幢218室). Конфіденційність та право: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загальна підтримка: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інциденти безпеки: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w:t>
      </w:r>
    </w:p>
    <w:p>
      <w:pPr>
        <w:pStyle w:val="ListBullet"/>
        <w:keepLines w:val="0"/>
      </w:pPr>
      <w:r>
        <w:rPr>
          <w:rFonts w:ascii="Noto Sans" w:hAnsi="Noto Sans" w:eastAsia="Noto Sans TC" w:cs="Noto Sans"/>
          <w:b w:val="0"/>
        </w:rPr>
        <w:t>Онлайн-гра потребує обробки на сервері даних облікового запису, персонажа, соціальних взаємодій, ресурсів та необхідних операційних даних.</w:t>
      </w:r>
    </w:p>
    <w:p>
      <w:pPr>
        <w:pStyle w:val="ListBullet"/>
        <w:keepLines w:val="0"/>
      </w:pPr>
      <w:r>
        <w:rPr>
          <w:rFonts w:ascii="Noto Sans" w:hAnsi="Noto Sans" w:eastAsia="Noto Sans TC" w:cs="Noto Sans"/>
          <w:b w:val="0"/>
        </w:rPr>
        <w:t>Основний приватний контент у DAWNBLOOM Browser, DAWNBLOOM Mail, DAWNBLOOM Download та DAWNBLOOM Archive спочатку обробляється локально; постачальники пошти та одержувачі незалежно обробляють комунікацію, яку ви запитуєте.</w:t>
      </w:r>
    </w:p>
    <w:p>
      <w:pPr>
        <w:pStyle w:val="ListBullet"/>
        <w:keepLines w:val="0"/>
      </w:pPr>
      <w:r>
        <w:rPr>
          <w:rFonts w:ascii="Noto Sans" w:hAnsi="Noto Sans" w:eastAsia="Noto Sans TC" w:cs="Noto Sans"/>
          <w:b w:val="0"/>
        </w:rPr>
        <w:t>Light Sync є необов’язковим і охоплює лише налаштування та метадані, підтримувані цим продуктом. DAWNBLOOM News наразі не пропонує Light Sync.</w:t>
      </w:r>
    </w:p>
    <w:p>
      <w:pPr>
        <w:pStyle w:val="ListBullet"/>
        <w:keepLines w:val="0"/>
      </w:pPr>
      <w:r>
        <w:rPr>
          <w:rFonts w:ascii="Noto Sans" w:hAnsi="Noto Sans" w:eastAsia="Noto Sans TC" w:cs="Noto Sans"/>
          <w:b w:val="0"/>
        </w:rPr>
        <w:t>Спільний обліковий запис не забезпечує автоматичного потоку приватного контенту між продуктами.</w:t>
      </w:r>
    </w:p>
    <w:p>
      <w:pPr>
        <w:pStyle w:val="ListBullet"/>
        <w:keepLines w:val="0"/>
      </w:pPr>
      <w:r>
        <w:rPr>
          <w:rFonts w:ascii="Noto Sans" w:hAnsi="Noto Sans" w:eastAsia="Noto Sans TC" w:cs="Noto Sans"/>
          <w:b w:val="0"/>
        </w:rPr>
        <w:t>Ми не продаємо особисті дані та не створюємо профілів реклами між продуктами. Вебсайт використовує анонімні агреговані статистики; необхідні журнали безпеки обробляються окремо.</w:t>
      </w:r>
    </w:p>
    <w:p>
      <w:pPr>
        <w:pStyle w:val="ListBullet"/>
        <w:keepLines w:val="0"/>
      </w:pPr>
      <w:r>
        <w:rPr>
          <w:rFonts w:ascii="Noto Sans" w:hAnsi="Noto Sans" w:eastAsia="Noto Sans TC" w:cs="Noto Sans"/>
          <w:b w:val="0"/>
        </w:rPr>
        <w:t>Вхід у систему не завантажує автоматично пошту, завантажені файли або архіви до DAWNBLOOM.</w:t>
      </w:r>
    </w:p>
    <w:p>
      <w:pPr>
        <w:pStyle w:val="ListBullet"/>
        <w:keepLines w:val="0"/>
      </w:pPr>
      <w:r>
        <w:rPr>
          <w:rFonts w:ascii="Noto Sans" w:hAnsi="Noto Sans" w:eastAsia="Noto Sans TC" w:cs="Noto Sans"/>
          <w:b w:val="0"/>
        </w:rPr>
        <w:t>Платіжні провайдери обробляють платіжні облікові дані. Ми зберігаємо необхідні записи замовлень, повернень коштів та підтримки, а не повні номери карток чи паролі для оплати.</w:t>
      </w:r>
    </w:p>
    <w:p>
      <w:pPr>
        <w:pStyle w:val="ListBullet"/>
        <w:keepLines w:val="0"/>
      </w:pPr>
      <w:r>
        <w:rPr>
          <w:rFonts w:ascii="Noto Sans" w:hAnsi="Noto Sans" w:eastAsia="Noto Sans TC" w:cs="Noto Sans"/>
          <w:b w:val="0"/>
        </w:rPr>
        <w:t>Ви можете керувати своїм обліковим записом, синхронізованими та локальними даними та реалізовувати права на конфіденційність відповідно до чинного законодавства.</w:t>
      </w:r>
    </w:p>
    <w:p>
      <w:pPr>
        <w:pStyle w:val="Heading1"/>
        <w:keepLines w:val="0"/>
      </w:pPr>
      <w:r>
        <w:rPr>
          <w:rFonts w:ascii="Noto Sans" w:hAnsi="Noto Sans" w:eastAsia="Noto Sans TC" w:cs="Noto Sans"/>
          <w:b w:val="0"/>
        </w:rPr>
        <w:t>1. Сфера застосування</w:t>
      </w:r>
    </w:p>
    <w:p>
      <w:pPr>
        <w:keepLines w:val="0"/>
      </w:pPr>
      <w:r>
        <w:rPr>
          <w:rFonts w:ascii="Noto Sans" w:hAnsi="Noto Sans" w:eastAsia="Noto Sans TC" w:cs="Noto Sans"/>
          <w:b w:val="0"/>
        </w:rPr>
        <w:t xml:space="preserve">Ця Політика охоплює dawnbloom.net, офіційні піддомени послуг, обліковий запис DAWNBLOOM, гру, шість додатків, Chasers’ Square, Підтримку, Чарівницю, мініігри на вебсайті та Центр гравця, а також регіональні записи перенаправлення мов dawnbloom.com.cn та dawnbloom.jp із їхніми записами www. Офіційні корейськомовні записи dawnbloom.kr та www.dawnbloom.kr використовують HTTPS 301-перенаправлення на </w:t>
      </w:r>
      <w:hyperlink r:id="rId15">
        <w:r>
          <w:rPr>
            <w:rFonts w:ascii="Noto Sans" w:hAnsi="Noto Sans" w:eastAsia="Noto Sans TC"/>
            <w:b w:val="0"/>
          </w:rPr>
          <w:t xml:space="preserve">https://dawnbloom.net/kr/.</w:t>
        </w:r>
      </w:hyperlink>
      <w:r>
        <w:rPr>
          <w:rFonts w:ascii="Noto Sans" w:hAnsi="Noto Sans" w:eastAsia="Noto Sans TC" w:cs="Noto Sans"/>
          <w:b w:val="0"/>
        </w:rPr>
        <w:t xml:space="preserve"> Зміни DNS можуть потребувати часу для поширення. Вони використовують єдиний вебсайт і не створюють окремий вебсайт, обліковий запис, базу даних чи корейський ігровий сервер. Обидва регіональні записи є відкритими та використовують HTTPS 301-перенаправлення Cloudflare відповідно до китайських та японських головних шляхів. Регіональні записи не створюють окремих облікових записів, баз даних чи контролерів особистої інформації і не мігрують дані гравців. Існуючі записи захисту бренду залишаються вказаними у повідомленні про боротьбу з шахрайством. Запити на перенаправлення все ще включають IP-адреси, заголовки та необхідні дані з'єднання; відповіді Cloudflare обох записів також містять конфігурацію звітування про мережеві помилки. Тому перенаправлення не встановлює відсутність обробки. Конкретні журнали служб краю, налаштування безпеки та терміни зберігання потребують перевірки щодо фактичної конфігурації служби, і ця Політика не робить заяв про нульову обробку.</w:t>
      </w:r>
    </w:p>
    <w:p>
      <w:pPr>
        <w:keepLines w:val="0"/>
      </w:pPr>
      <w:r>
        <w:rPr>
          <w:rFonts w:ascii="Noto Sans" w:hAnsi="Noto Sans" w:eastAsia="Noto Sans TC" w:cs="Noto Sans"/>
          <w:b w:val="0"/>
        </w:rPr>
        <w:t>Фактичні функції, платформи та доступність відповідають офіційним сторінкам продуктів та повідомленням про випуск. Ця Політика описує надані функції та їх межі даних; план не є доступною послугою. Сторонні сайти, поштові провайдери, новинні джерела, магазини та платіжні платформи працюють незалежно, і їхні правила конфіденційності також застосовуються.</w:t>
      </w:r>
    </w:p>
    <w:p>
      <w:pPr>
        <w:pStyle w:val="Heading1"/>
        <w:keepLines w:val="0"/>
      </w:pPr>
      <w:r>
        <w:rPr>
          <w:rFonts w:ascii="Noto Sans" w:hAnsi="Noto Sans" w:eastAsia="Noto Sans TC" w:cs="Noto Sans"/>
          <w:b w:val="0"/>
        </w:rPr>
        <w:t>2. Принципи конфіденційності, цілі та межі між продуктами</w:t>
      </w:r>
    </w:p>
    <w:p>
      <w:pPr>
        <w:keepLines w:val="0"/>
      </w:pPr>
      <w:r>
        <w:rPr>
          <w:rFonts w:ascii="Noto Sans" w:hAnsi="Noto Sans" w:eastAsia="Noto Sans TC" w:cs="Noto Sans"/>
          <w:b w:val="0"/>
        </w:rPr>
        <w:t>Ми обробляємо інформацію для визначених цілей та в межах мінімально необхідного обсягу. Локальний підхід не означає, що всі сервіси DAWNBLOOM є офлайн: акаунти, онлайн-ігри, публічні спільноти, замовлення, Light Sync та необхідна підтримка потребують серверів. Це не поширюється на збір локальних файлів чи приватного контенту. Спільний акаунт не дозволяє грі читати пошту, Пошті — історію перегляду, News — сторонні поштові скриньки або Download — чат гри. Відкриття, надання доступу до файлу або передача продукту, ініційовані вами, обробляють лише те, що потрібно для цієї дії.</w:t>
      </w:r>
    </w:p>
    <w:p>
      <w:pPr>
        <w:keepLines w:val="0"/>
      </w:pPr>
      <w:r>
        <w:rPr>
          <w:rFonts w:ascii="Noto Sans" w:hAnsi="Noto Sans" w:eastAsia="Noto Sans TC" w:cs="Noto Sans"/>
          <w:b w:val="0"/>
        </w:rPr>
        <w:t>Цілями є запитані функції, автентифікація та відновлення, синхронізація світла, взаємодія з грою та розрахунки активів, доставка замовлень та підтримка, безпека та запобігання зловживанням, усунення неполадок, анонімна статистика послуг та юридичні зобов'язання. Залежно від ситуації обробка базується на необхідності послуги, юридичних зобов'язаннях, законному захисті безпеки та легітимних прав або вашій згоді. Окрема згода, спеціальний захист та інші необхідні процедури виконуються там, де це застосовно.</w:t>
      </w:r>
    </w:p>
    <w:p>
      <w:pPr>
        <w:keepLines w:val="0"/>
      </w:pPr>
      <w:r>
        <w:rPr>
          <w:rFonts w:ascii="Noto Sans" w:hAnsi="Noto Sans" w:eastAsia="Noto Sans TC" w:cs="Noto Sans"/>
          <w:b w:val="0"/>
        </w:rPr>
        <w:t>Звичайне використання акаунта та продуктів зазвичай не вимагає документів, що посвідчують особу, виданих урядом. Для власних операцій ми за замовчуванням не збираємо точні дані GPS, контакти, здоров'я чи біометричні дані, повні номери карток, паролі платежів, рекламні ID, непотрібні постійні відбитки пристроїв чи приватний вміст файлів. Там, де це дійсно необхідно для закону, повернення коштів неповнолітньому, суперечці або відновлення високого ризику, ми можемо законно запросити обмежений доказ з обмеженими цілями та доступом. Будь ласка, видаліть нерелевантну інформацію.</w:t>
      </w:r>
    </w:p>
    <w:p>
      <w:pPr>
        <w:pStyle w:val="Heading1"/>
        <w:keepLines w:val="0"/>
      </w:pPr>
      <w:r>
        <w:rPr>
          <w:rFonts w:ascii="Noto Sans" w:hAnsi="Noto Sans" w:eastAsia="Noto Sans TC" w:cs="Noto Sans"/>
          <w:b w:val="0"/>
        </w:rPr>
        <w:t>3. Категорії інформації та основні місця розташування</w:t>
      </w:r>
    </w:p>
    <w:p>
      <w:pPr>
        <w:keepLines w:val="0"/>
      </w:pPr>
      <w:r>
        <w:rPr>
          <w:rFonts w:ascii="Noto Sans" w:hAnsi="Noto Sans" w:eastAsia="Noto Sans TC" w:cs="Noto Sans"/>
          <w:b w:val="0"/>
        </w:rPr>
        <w:t>Акаунт та безпека: ім'я акаунта, електронна пошта, хеші паролів, регіон та мова, записи верифікації та згоди, сесії, довірені пристрої, статус багатофакторної автентифікації та необхідні записи входу або відновлення переважно обслуговуються службами акаунта. Гра та спільнота: персонажі, активи, взаємодії, публічний контент, модерация та необхідний оперативний стан обслуговуються відповідною онлайн-службою.</w:t>
      </w:r>
    </w:p>
    <w:p>
      <w:pPr>
        <w:keepLines w:val="0"/>
      </w:pPr>
      <w:r>
        <w:rPr>
          <w:rFonts w:ascii="Noto Sans" w:hAnsi="Noto Sans" w:eastAsia="Noto Sans TC" w:cs="Noto Sans"/>
          <w:b w:val="0"/>
        </w:rPr>
        <w:t>Приватний локальний контент: дані перегляду та сайту, кеші пошти та облікові дані постачальника, завантажені та часткові файли, архіви, витягнутий вміст та локальні шляхи переважно обслуговуються пристроєм та вашим обраним джерелом або постачальником. Light Sync обслуговує дозволені налаштування та метадані, коли увімкнено. Замовлення та підтримка включають знімки замовлень, статус повернення коштів, ідентифікатори запитів, ваше пояснення та необхідний доказ у обмежених службах підтримки. Анонімна статистика та журнали безпеки мають різні поля, цілі та періоди зберігання, як пояснено в Розділах 15, 19 та 20.</w:t>
      </w:r>
    </w:p>
    <w:p>
      <w:pPr>
        <w:pStyle w:val="Heading1"/>
        <w:keepLines w:val="0"/>
      </w:pPr>
      <w:r>
        <w:rPr>
          <w:rFonts w:ascii="Noto Sans" w:hAnsi="Noto Sans" w:eastAsia="Noto Sans TC" w:cs="Noto Sans"/>
          <w:b w:val="0"/>
        </w:rPr>
        <w:t>4. Акаунт DAWNBLOOM та безпека</w:t>
      </w:r>
    </w:p>
    <w:p>
      <w:pPr>
        <w:keepLines w:val="0"/>
      </w:pPr>
      <w:r>
        <w:rPr>
          <w:rFonts w:ascii="Noto Sans" w:hAnsi="Noto Sans" w:eastAsia="Noto Sans TC" w:cs="Noto Sans"/>
          <w:b w:val="0"/>
        </w:rPr>
        <w:t>Реєстрація зазвичай потребує імені облікового запису, пароля та підтвердження, електронної пошти, вашого вибраного правового регіону та необхідних виборів політики; номер телефону наразі не є обов'язковим. Мова інтерфейсу або пропозиція на основі IP не замінюють ваш вибір правового регіону. Паролі використовують засолений незворотний хеш, а не зберігання у відкритому тексті. Безпека та відновлення можуть обробляти обмежені історичні хеші та прив'язки, верифікацію електронної пошти, ідентифікатори пристроїв та сесій, прив'язку Токена, багаточинникову автентифікацію, аварійне відв'язування, місця входу на рівні країни/регіону та міста, аномальні входи та необхідні аудити. Вони не використовуються для рекламних профілів; місця на рівні міста не є точними GPS-координатами.</w:t>
      </w:r>
    </w:p>
    <w:p>
      <w:pPr>
        <w:keepLines w:val="0"/>
      </w:pPr>
      <w:r>
        <w:rPr>
          <w:rFonts w:ascii="Noto Sans" w:hAnsi="Noto Sans" w:eastAsia="Noto Sans TC" w:cs="Noto Sans"/>
          <w:b w:val="0"/>
        </w:rPr>
        <w:t>Ігрові облікові записи та пов'язані ігрові послуги вимагають, щоб користувачам було 18 років або більше. Поза материковим Китаєм реєстрація використовує активний вибір вікового діапазону, без повної дати народження чи вигаданої дати народження. Коли пропонується реєстрація та вікова кваліфікація для материкового Китаю, подані імена та дати народження шифруються та обробляються в Китаї; Токіо отримує лише посилання на локальний запис, результат дорослості/кваліфікації та записи підтвердження, а не оригінальні поля. Розрахунок на основі поданої інформації не є перевіркою особистості через державну базу даних. Доступність регіональної реєстрації слідує за службою облікового запису на той час. Функції базової програми без облікового запису тим самим не вимагають даних вікової кваліфікації гри.</w:t>
      </w:r>
    </w:p>
    <w:p>
      <w:pPr>
        <w:pStyle w:val="Heading1"/>
        <w:keepLines w:val="0"/>
      </w:pPr>
      <w:r>
        <w:rPr>
          <w:rFonts w:ascii="Noto Sans" w:hAnsi="Noto Sans" w:eastAsia="Noto Sans TC" w:cs="Noto Sans"/>
          <w:b w:val="0"/>
        </w:rPr>
        <w:t>5. Додаткова синхронізація світла та межі продуктів</w:t>
      </w:r>
    </w:p>
    <w:p>
      <w:pPr>
        <w:keepLines w:val="0"/>
      </w:pPr>
      <w:r>
        <w:rPr>
          <w:rFonts w:ascii="Noto Sans" w:hAnsi="Noto Sans" w:eastAsia="Noto Sans TC" w:cs="Noto Sans"/>
          <w:b w:val="0"/>
        </w:rPr>
        <w:t>Light Sync — це синхронізація світла, яку ви вмикаєте для продукту. Він обробляє підтримувані налаштування та обмежені метадані цього продукту, а не зберігання в хмарі, пошту, історію перегляду, файли завантаження або сховища архівів. Основні функції Браузера, Пошти, Завантаження та Архіву не потребують облікового запису DAWNBLOOM; функції облікового запису, ігор та безпеки облікового запису самі вимагають автентифікації. Дані продуктів розділені за функцією. Вхід до одного продукту не надає іншим правам читати приватний контент.</w:t>
      </w:r>
    </w:p>
    <w:p>
      <w:pPr>
        <w:keepLines w:val="0"/>
      </w:pPr>
      <w:r>
        <w:rPr>
          <w:rFonts w:ascii="Noto Sans" w:hAnsi="Noto Sans" w:eastAsia="Noto Sans TC" w:cs="Noto Sans"/>
          <w:b w:val="0"/>
        </w:rPr>
        <w:t>Вимкнення синхронізації Turning Light зупиняє майбутню синхронізацію; це не видаляє автоматично існуючі дані в хмарі чи локально. Пошта зараз пропонує елемент керування видаленням синхронізації в хмарі, який видаляє її налаштування світла та вимикає синхронізацію, зберігаючи при цьому локальні поштові акаунти, повідомлення, налаштування та облікові дані. Використовуйте відповідний елемент керування в іншому продукті лише там, де він фактично наданий; інакше подайте запит на конфіденційність згідно з Розділом 22. Вихід із системи відрізняється від видалення: Пошта зберігає підключення до сторонніх сервісів та локальні кеші, Download і Archive зберігають локальні файли, а дані браузера підпорядковуються локальним налаштуванням. Остаточне закриття акаунту регулюється пов'язаними даними в хмарі згідно з Розділом 21; воно не видаляє файли пристрою або дані постачальника послуг третіх сторін.</w:t>
      </w:r>
    </w:p>
    <w:p>
      <w:pPr>
        <w:pStyle w:val="Heading1"/>
        <w:keepLines w:val="0"/>
      </w:pPr>
      <w:r>
        <w:rPr>
          <w:rFonts w:ascii="Noto Sans" w:hAnsi="Noto Sans" w:eastAsia="Noto Sans TC" w:cs="Noto Sans"/>
          <w:b w:val="0"/>
        </w:rPr>
        <w:t>6. Онлайн-гра та Авантюрна площа</w:t>
      </w:r>
    </w:p>
    <w:p>
      <w:pPr>
        <w:keepLines w:val="0"/>
      </w:pPr>
      <w:r>
        <w:rPr>
          <w:rFonts w:ascii="Noto Sans" w:hAnsi="Noto Sans" w:eastAsia="Noto Sans TC" w:cs="Noto Sans"/>
          <w:b w:val="0"/>
        </w:rPr>
        <w:t>Онлайн-гра DAWNBLOOM вимагає серверної обробки акаунтів, персонажів, рівнів, інвентарю, спорядження, Phantom Beasts, поточних завдань та подій, необхідного стану бою, навичок роботи, друзів, команд, родин, шлюбу, чату, пошти месенджера, торгівлі, економіки, рейтингів, посилань замовлень та журналів безпеки. Імена персонажів, публічні деталі персонажів, чат та інформація про транзакції можуть бути видимими для взаємодіючих гравців. Публічна інформація музею розповсюджується через мережу доставки контенту; її перегляд не завантажує приватний контент з інших додатків.</w:t>
      </w:r>
    </w:p>
    <w:p>
      <w:pPr>
        <w:keepLines w:val="0"/>
      </w:pPr>
      <w:r>
        <w:rPr>
          <w:rFonts w:ascii="Noto Sans" w:hAnsi="Noto Sans" w:eastAsia="Noto Sans TC" w:cs="Noto Sans"/>
          <w:b w:val="0"/>
        </w:rPr>
        <w:t>Звичайний чат у реальному часі за замовчуванням зберігається протягом 7 днів. Докази, безпосередньо необхідні для інцидентів безпеки, звітів, суперечок або юридичних обов'язків, можуть зберігатися довше в мінімально необхідному обсязі. Відображена пошта месенджера та реєстри доставки предметів/валюти можуть мати різні періоди. Потоки активів підтримують розслідування крадіжок, дублювання, аномальних транзакцій, експлуатації помилок, шахрайства та зловживань поверненнями, а не маркетинг. Автоматичний переклад ігор-чату офіційно не увімкнено; перед його увімкнення ми розкриємо постачальника, необхідний текст та міжнародні передачі та завершимо відповідне сповіщення та згоду.</w:t>
      </w:r>
    </w:p>
    <w:p>
      <w:pPr>
        <w:keepLines w:val="0"/>
      </w:pPr>
      <w:r>
        <w:rPr>
          <w:rFonts w:ascii="Noto Sans" w:hAnsi="Noto Sans" w:eastAsia="Noto Sans TC" w:cs="Noto Sans"/>
          <w:b w:val="0"/>
        </w:rPr>
        <w:t>Авантюрна площа обробляє пости, відповіді, публічні імена користувачів або інформацію про персонажів, звіти, модерацію та журнали безпеки спільноти. Інші можуть переглядати, копіювати або поширювати публічний контент; уникайте публікації непотрібних особистих деталей. Посібник Dawnbloom обробляє ваше запитання та необхідний контекст, коли ви просите допомоги. Дані акаунту або особисті деталі, які ви вводите, можуть стати частиною цього запиту. Це не надає йому доступу до файлів, пошти або історії перегляду інших додатків.</w:t>
      </w:r>
    </w:p>
    <w:p>
      <w:pPr>
        <w:pStyle w:val="Heading1"/>
        <w:keepLines w:val="0"/>
      </w:pPr>
      <w:r>
        <w:rPr>
          <w:rFonts w:ascii="Noto Sans" w:hAnsi="Noto Sans" w:eastAsia="Noto Sans TC" w:cs="Noto Sans"/>
          <w:b w:val="0"/>
        </w:rPr>
        <w:t>7. DAWNBLOOM Browser</w:t>
      </w:r>
    </w:p>
    <w:p>
      <w:pPr>
        <w:keepLines w:val="0"/>
      </w:pPr>
      <w:r>
        <w:rPr>
          <w:rFonts w:ascii="Noto Sans" w:hAnsi="Noto Sans" w:eastAsia="Noto Sans TC" w:cs="Noto Sans"/>
          <w:b w:val="0"/>
        </w:rPr>
        <w:t>Основне перегляду не вимагає облікового запису. Історія, вкладки, файли cookie, паролі, вміст сторінок, історія пошуку, приватні сесії, локальне сховище сайтів та завантажені файли за замовчуванням обробляються на пристрої та виключені з Light Sync. Наразі опційна синхронізація підтримує закладки та обмежені налаштування випущених платформ, такі як тема, пошуковий рушій та налаштування блокування реклами. Закладки можуть містити назву, URL, папку, порядок та час зміни. Доступні налаштування відрізняються залежно від платформи та відповідають виборам синхронізації фактичної версії; це не повна синхронізація даних перегляду.</w:t>
      </w:r>
    </w:p>
    <w:p>
      <w:pPr>
        <w:keepLines w:val="0"/>
      </w:pPr>
      <w:r>
        <w:rPr>
          <w:rFonts w:ascii="Noto Sans" w:hAnsi="Noto Sans" w:eastAsia="Noto Sans TC" w:cs="Noto Sans"/>
          <w:b w:val="0"/>
        </w:rPr>
        <w:t>Відкриття сторінки або пошук безпосередньо з’єднує ваш пристрій із обраним сайтом або пошуковим провайдером, який може отримати IP-адресу, запит, файли cookie та необхідні дані пристрою. Дозволи на сайти, які ви надаєте, контролюються ОС та браузером. Дані приватних сесій виключені з звичайної історії та очищуються в межах можливостей браузера/ОС; це не гарантує анонімності перед сайтами, мережевими провайдерами чи ОС. Запущений користувачем переклад на Android використовує Google ML Kit на пристрої для тексту сторінки та результату, завантажуючи моделі за потреби. SDK Google можуть незалежно обробляти необхідні метадані пристрою, додатків, моделей, мов, продуктивності та помилок; це не означає, що текст сторінки завантажується для перекладу.</w:t>
      </w:r>
    </w:p>
    <w:p>
      <w:pPr>
        <w:pStyle w:val="Heading1"/>
        <w:keepLines w:val="0"/>
      </w:pPr>
      <w:r>
        <w:rPr>
          <w:rFonts w:ascii="Noto Sans" w:hAnsi="Noto Sans" w:eastAsia="Noto Sans TC" w:cs="Noto Sans"/>
          <w:b w:val="0"/>
        </w:rPr>
        <w:t>8. DAWNBLOOM News</w:t>
      </w:r>
    </w:p>
    <w:p>
      <w:pPr>
        <w:keepLines w:val="0"/>
      </w:pPr>
      <w:r>
        <w:rPr>
          <w:rFonts w:ascii="Noto Sans" w:hAnsi="Noto Sans" w:eastAsia="Noto Sans TC" w:cs="Noto Sans"/>
          <w:b w:val="0"/>
        </w:rPr>
        <w:t>News — це єдиний глобальний публічний читач новин. Ми обробляємо заголовки, стислі огляди, джерела, авторів, часові мітки, зображення та оригінальні URL-адреси, категорії та необхідні метадані з публічних сторонніх джерел, розповсюджуючи списки через сервіси доставки контенту. Читання, збережені елементи, налаштування, локальні рекомендації та підтримувана витягнення Reader відбувається переважно на пристрої. Повні історії читання, трасування статей по статті, повні історії пошуку, приватні копії статей та облікові дані джерел не завантажуються за замовчуванням. Ми не зберігаємо повні статті третіх сторін як ваші приватні хмарні копії. Light Sync наразі недоступний; запланована синхронізація збережених елементів або налаштувань не є поточною обробкою.</w:t>
      </w:r>
    </w:p>
    <w:p>
      <w:pPr>
        <w:keepLines w:val="0"/>
      </w:pPr>
      <w:r>
        <w:rPr>
          <w:rFonts w:ascii="Noto Sans" w:hAnsi="Noto Sans" w:eastAsia="Noto Sans TC" w:cs="Noto Sans"/>
          <w:b w:val="0"/>
        </w:rPr>
        <w:t>Відкриття оригінальної статті або зображення джерела може дозволити цьому джерелу обробляти IP, файли cookie, деталі пристрою та записи доступу відповідно до його політики; ця Політика не замінює її. News може локально рахувати запуски та відкриття інтерфейсів читання або пошуку без вмісту. Перемикачі завантаження статистики додатків вимкнено за замовчуванням у офіційних збірках; зарезервований інтерфейс служби не встановлює завантажені шляхи читання. Запити до вебсайту, стрічки, моделі та завантаження програмного забезпечення все ще створюють звичайні мережеві запити та необхідні журнали безпеки.</w:t>
      </w:r>
    </w:p>
    <w:p>
      <w:pPr>
        <w:pStyle w:val="Heading1"/>
        <w:keepLines w:val="0"/>
      </w:pPr>
      <w:r>
        <w:rPr>
          <w:rFonts w:ascii="Noto Sans" w:hAnsi="Noto Sans" w:eastAsia="Noto Sans TC" w:cs="Noto Sans"/>
          <w:b w:val="0"/>
        </w:rPr>
        <w:t>9. DAWNBLOOM Mail</w:t>
      </w:r>
    </w:p>
    <w:p>
      <w:pPr>
        <w:keepLines w:val="0"/>
      </w:pPr>
      <w:r>
        <w:rPr>
          <w:rFonts w:ascii="Noto Sans" w:hAnsi="Noto Sans" w:eastAsia="Noto Sans TC" w:cs="Noto Sans"/>
          <w:b w:val="0"/>
        </w:rPr>
        <w:t>Пошта є стороннім клієнтом із живими з’єднаннями з провайдером. Повідомлення переважно передаються між вашим пристроєм і обраним провайдером; перехід у передній план або повернення може безпосередньо перевіряти наявність нової пошти. DAWNBLOOM не опитує вашу скриньку з Токіо і не використовує свої сервери як сховища для тіл повідомлень, вкладень, повних повідомлень, індексів, пошукових запитів, паролів пошти або облікових даних авторизації провайдера. Кеші та чернетки шифруються локально. Паролі провайдера, коди авторизації, спеціальні паролі додатків та OAuth-токени доступу/оновлення використовують захищене сховище пристрою і виключені з Light Sync. Методи підключення залежать від провайдера та підтримуваної випущеної платформи.</w:t>
      </w:r>
    </w:p>
    <w:p>
      <w:pPr>
        <w:keepLines w:val="0"/>
      </w:pPr>
      <w:r>
        <w:rPr>
          <w:rFonts w:ascii="Noto Sans" w:hAnsi="Noto Sans" w:eastAsia="Noto Sans TC" w:cs="Noto Sans"/>
          <w:b w:val="0"/>
        </w:rPr>
        <w:t>Необов'язковий Light Sync може включати тему, мову, макет, ширину стовпців, шрифт та щільність, жести свайпу, налаштування сповіщень, підпис, легкі правила, відправника за замовчуванням, закріплені папки, приховані підказки облікових записів, назви для відображення, кольори та порядок. Підписи та правила можуть містити обмежений текст, який ви вводите; це не синхронізація тіл повідомлень. Новий пристрій відновлює легкі налаштування та підказки облікових записів і повинен повторно авторизувати або підключити провайдера. Сповіщення, вибір вкладень та локальні файли використовують лише дозволи, необхідні для фактичної функції, а не контакти чи точне місцезнаходження. Локальна статистика використання не містить повідомлень чи вмісту пошуку; офіційне завантаження статистики додатків вимкнено.</w:t>
      </w:r>
    </w:p>
    <w:p>
      <w:pPr>
        <w:pStyle w:val="Heading1"/>
        <w:keepLines w:val="0"/>
      </w:pPr>
      <w:r>
        <w:rPr>
          <w:rFonts w:ascii="Noto Sans" w:hAnsi="Noto Sans" w:eastAsia="Noto Sans TC" w:cs="Noto Sans"/>
          <w:b w:val="0"/>
        </w:rPr>
        <w:t>10. DAWNBLOOM Download та крос-пристроєві завдання</w:t>
      </w:r>
    </w:p>
    <w:p>
      <w:pPr>
        <w:keepLines w:val="0"/>
      </w:pPr>
      <w:r>
        <w:rPr>
          <w:rFonts w:ascii="Noto Sans" w:hAnsi="Noto Sans" w:eastAsia="Noto Sans TC" w:cs="Noto Sans"/>
          <w:b w:val="0"/>
        </w:rPr>
        <w:t>Основне завантаження не потребує облікового запису; файли надходять напряму від джерела до пристрою, без ретрансляції файлів DAWNBLOOM. Завдання, завершені та часткові файли, фрагменти та фактичні шляхи збереження залишаються локальними. Випущені версії підтримують необов'язковий обліковий запис та Light Sync для тем, мов, макету, вибору логічної директорії, паралелізму та налаштувань сповіщень. Логічна директорія не є фактичним шляхом пристрою. Якщо ви окремо ввімкнете міжпристрійні завдання, синхронізація може включати ідентифікатор завдання, протокол, відображуване ім'я, безпечний публічний ідентифікатор джерела, розмір, час створення/зміни та зведення статусу. Ім'я або джерело можуть розкрити, що ви завантажуєте; обирайте спільне використання завдань відповідно.</w:t>
      </w:r>
    </w:p>
    <w:p>
      <w:pPr>
        <w:keepLines w:val="0"/>
      </w:pPr>
      <w:r>
        <w:rPr>
          <w:rFonts w:ascii="Noto Sans" w:hAnsi="Noto Sans" w:eastAsia="Noto Sans TC" w:cs="Noto Sans"/>
          <w:b w:val="0"/>
        </w:rPr>
        <w:t>Міжпристрійні завдання не передають файли: інший пристрій завантажує їх знову з початкового джерела. Повні файли, фрагменти, локальний вміст, файли cookie, заголовки авторизації, чутливі токени URL, облікові дані приватних трекерів та локальні шляхи виключені з Light Sync. Фільтрація джерел відхиляє чутливі або небезпечні ідентифікатори; непідтримувані завдання залишаються локальними. Адреси та автентифікація FTP, FTPS та SFTP використовуються лише для підключення до вказаного вами сервера. Паролі або приватні ключі дотримуються захисту облікових даних на стороні пристрою та потреб завдань, а не Light Sync; іншому пристрою може знадобитися ввести їх знову.</w:t>
      </w:r>
    </w:p>
    <w:p>
      <w:pPr>
        <w:keepLines w:val="0"/>
      </w:pPr>
      <w:r>
        <w:rPr>
          <w:rFonts w:ascii="Noto Sans" w:hAnsi="Noto Sans" w:eastAsia="Noto Sans TC" w:cs="Noto Sans"/>
          <w:b w:val="0"/>
        </w:rPr>
        <w:t>У мережах BT, Magnet, ED2K або інших однорангових мережах ваш IP-адреса, порт та необхідні ідентифікатори протоколу можуть бути видимими для трекерів, розподілених мереж, пірів або вузлів ED2K. Ваш обраний файловий сервер також обробляє інформацію про з'єднання. Це не гарантія анонімного завантаження. VPN третьої сторони дотримується власних мережевих правил; DAWNBLOOM не гарантує її анонімність.</w:t>
      </w:r>
    </w:p>
    <w:p>
      <w:pPr>
        <w:pStyle w:val="Heading1"/>
        <w:keepLines w:val="0"/>
      </w:pPr>
      <w:r>
        <w:rPr>
          <w:rFonts w:ascii="Noto Sans" w:hAnsi="Noto Sans" w:eastAsia="Noto Sans TC" w:cs="Noto Sans"/>
          <w:b w:val="0"/>
        </w:rPr>
        <w:t>11. DAWNBLOOM Archive</w:t>
      </w:r>
    </w:p>
    <w:p>
      <w:pPr>
        <w:keepLines w:val="0"/>
      </w:pPr>
      <w:r>
        <w:rPr>
          <w:rFonts w:ascii="Noto Sans" w:hAnsi="Noto Sans" w:eastAsia="Noto Sans TC" w:cs="Noto Sans"/>
          <w:b w:val="0"/>
        </w:rPr>
        <w:t>Для стиснення та витягування обліковий запис не потрібен. Файли, структури каталогів, імена, вміст, паролі до архівів, фактичні шляхи та тимчасові файли обробляються на пристрої без завантаження для хмарного витягування, сканування чи аналізу файлів на сервері. Вибір файлів або дійсно необхідні дозволи на файли визначають доступ. Поточна легка синхронізація підтримує лише мову, типовий формат архіву та пресет стиснення, а не файли, шляхи, списки імен файлів, паролі, витягнутий вміст чи тимчасові файли. Вихід із системи або вимкнення синхронізації не видаляє локальні файли.</w:t>
      </w:r>
    </w:p>
    <w:p>
      <w:pPr>
        <w:pStyle w:val="Heading1"/>
        <w:keepLines w:val="0"/>
      </w:pPr>
      <w:r>
        <w:rPr>
          <w:rFonts w:ascii="Noto Sans" w:hAnsi="Noto Sans" w:eastAsia="Noto Sans TC" w:cs="Noto Sans"/>
          <w:b w:val="0"/>
        </w:rPr>
        <w:t>12. DAWNBLOOM Token та довідковий контент</w:t>
      </w:r>
    </w:p>
    <w:p>
      <w:pPr>
        <w:keepLines w:val="0"/>
      </w:pPr>
      <w:r>
        <w:rPr>
          <w:rFonts w:ascii="Noto Sans" w:hAnsi="Noto Sans" w:eastAsia="Noto Sans TC" w:cs="Noto Sans"/>
          <w:b w:val="0"/>
        </w:rPr>
        <w:t>Токен використовує той самий обліковий запис DAWNBLOOM і обробляє статус прив'язки, дані безпеки автентифікації, інформацію про пристрій та аудити відновлення/відв'язування. Обертальні коди генеруються локально; для прив'язки, перевірки та стану безпеки все ще потрібна обробка служби. Ми не зберігаємо кожен текстовий обертальний код у звичайних журналах використання. Дані безпеки токена відокремлені від пошти, перегляду та завантажень і не використовуються для маркетингу.</w:t>
      </w:r>
    </w:p>
    <w:p>
      <w:pPr>
        <w:keepLines w:val="0"/>
      </w:pPr>
      <w:r>
        <w:rPr>
          <w:rFonts w:ascii="Noto Sans" w:hAnsi="Noto Sans" w:eastAsia="Noto Sans TC" w:cs="Noto Sans"/>
          <w:b w:val="0"/>
        </w:rPr>
        <w:t>Спільнота токенів дотримується правил публічної спільноти. Музей переважно обслуговує статичний довідковий контент через мережу доставки. Пошук, вподобання та останні перегляди відповідають функціям фактичної версії; локальні записи автоматично не стають профілями сервера. Запити на публічні довідки або контент спільноти надсилають необхідні запити та звичайну мережеву інформацію, не отримуючи приватний контент інших додатків.</w:t>
      </w:r>
    </w:p>
    <w:p>
      <w:pPr>
        <w:pStyle w:val="Heading1"/>
        <w:keepLines w:val="0"/>
      </w:pPr>
      <w:r>
        <w:rPr>
          <w:rFonts w:ascii="Noto Sans" w:hAnsi="Noto Sans" w:eastAsia="Noto Sans TC" w:cs="Noto Sans"/>
          <w:b w:val="0"/>
        </w:rPr>
        <w:t>13. Замовлення платежі повернення коштів та билінг</w:t>
      </w:r>
    </w:p>
    <w:p>
      <w:pPr>
        <w:keepLines w:val="0"/>
      </w:pPr>
      <w:r>
        <w:rPr>
          <w:rFonts w:ascii="Noto Sans" w:hAnsi="Noto Sans" w:eastAsia="Noto Sans TC" w:cs="Noto Sans"/>
          <w:b w:val="0"/>
        </w:rPr>
        <w:t>Продажі та платежі на вебсайті слідують каналам, які дійсно відкриті. Замовлення через Steam, Apple, WeChat Pay, Alipay або інших постачальників слідують цьому каналу та чинному законодавству; перелік постачальника не означає, що кожен канал відкритий. Постачальники обробляють платіжні облікові дані; наша бізнес-база даних не зберігає повні номери карток, паролі платежів або повні облікові дані платіжного рахунку. Ми можемо зберігати номер замовлення, товар, суму, валюту, час, канал, статус платежу/повернення, доставку та необхідні знімки курсу обміну для виконання, реєстрації, підтримки, спорів та відповідності. Публічні курси загалом не є персональними даними, але версія курсу, валюта та сума, прикріплені до форми замовлення, є частиною його транзакційного запису.</w:t>
      </w:r>
    </w:p>
    <w:p>
      <w:pPr>
        <w:keepLines w:val="0"/>
      </w:pPr>
      <w:r>
        <w:rPr>
          <w:rFonts w:ascii="Noto Sans" w:hAnsi="Noto Sans" w:eastAsia="Noto Sans TC" w:cs="Noto Sans"/>
          <w:b w:val="0"/>
        </w:rPr>
        <w:t>Біллінг обробляє звичайні та незначні повернення, нерозпізнані збори та інші запити, включаючи ідентифікатор запиту, обліковий запис та контактну електронну пошту, знімки замовлень, валюту/суму, ваше пояснення, статус та записи огляду. Описи залишаються в сервісах з обмеженим доступом; електронний лист із сповіщенням містить лише необхідні резюме та посилання для перегляду, а не повні приватні пояснення чи докази. Надсилання та огляд не означають автоматичного виконання повернення. Безпечне завантаження вкладень зараз не відкрито: не надсилайте документи, що посвідчують особу, паролі або повні дані картки електронною поштою. Якщо потрібні докази, спочатку дотримуйтесь відповідного каналу підтримки та мінімально запитуваного обсягу.</w:t>
      </w:r>
    </w:p>
    <w:p>
      <w:pPr>
        <w:keepLines w:val="0"/>
      </w:pPr>
      <w:r>
        <w:rPr>
          <w:rFonts w:ascii="Noto Sans" w:hAnsi="Noto Sans" w:eastAsia="Noto Sans TC" w:cs="Noto Sans"/>
          <w:b w:val="0"/>
        </w:rPr>
        <w:t>Перевірка незначного повернення може, за необхідності, включати факти покупки, опіку та обмежені посвідчення особи. Висновки про повернення, посилання на замовлення, необхідні перевірки та відповідний статус постійного обмеження ігрових послуг можуть зберігатися для підтримки, спорів, аудитів та стану облікового запису, а не для реклами. Повернення незначних сум не роблять гру доступною для неповнолітніх. Повні правила повернення та обмежень гри викладено в Умовах продажу та повернення; запит на конфіденційність не замінює перевірку повернення.</w:t>
      </w:r>
    </w:p>
    <w:p>
      <w:pPr>
        <w:pStyle w:val="Heading1"/>
        <w:keepLines w:val="0"/>
      </w:pPr>
      <w:r>
        <w:rPr>
          <w:rFonts w:ascii="Noto Sans" w:hAnsi="Noto Sans" w:eastAsia="Noto Sans TC" w:cs="Noto Sans"/>
          <w:b w:val="0"/>
        </w:rPr>
        <w:t>14. Апеляції до служби підтримки та матеріали</w:t>
      </w:r>
    </w:p>
    <w:p>
      <w:pPr>
        <w:keepLines w:val="0"/>
      </w:pPr>
      <w:r>
        <w:rPr>
          <w:rFonts w:ascii="Noto Sans" w:hAnsi="Noto Sans" w:eastAsia="Noto Sans TC" w:cs="Noto Sans"/>
          <w:b w:val="0"/>
        </w:rPr>
        <w:t>Для запитів, помилок, занепокоєння щодо активів, апеляцій відновлення, скарг та звітів про безпеку ми отримуємо повідомлення, необхідну інформацію про обліковий запис/замовлення, скріншоти або обмежені вкладення через відповідний канал, який ви обираєте для подання. Використання обмежується запитом, пов'язаними спорами, безпекою та необхідними правовими обов'язками, із доступом, обмеженим уповноваженим персоналом та постачальниками. Дані видаляються або анонімізуються, коли ці цілі припиняються і більше немає основи. Не надсилайте незв'язані приватні файли, повні поштові скриньки, повні дані карток чи паролі.</w:t>
      </w:r>
    </w:p>
    <w:p>
      <w:pPr>
        <w:keepLines w:val="0"/>
      </w:pPr>
      <w:r>
        <w:rPr>
          <w:rFonts w:ascii="Noto Sans" w:hAnsi="Noto Sans" w:eastAsia="Noto Sans TC" w:cs="Noto Sans"/>
          <w:b w:val="0"/>
        </w:rPr>
        <w:t>Офіційна електронна пошта та соціальні платформи обробляють повідомлення, адреси електронної пошти, вкладення та необхідні технічні дані відповідно до їхньої політики. Spacemail забезпечує офіційний зв'язок; це не сховище для сторонніх поштових скриньок користувачів Mail. Ми не надсилаємо рекламну електронну пошту, SMS чи маркетингові приватні повідомлення. Верифікація облікового запису, безпека, замовлення, справи підтримки та важливі питання сервісу можуть вимагати сповіщень.</w:t>
      </w:r>
    </w:p>
    <w:p>
      <w:pPr>
        <w:pStyle w:val="Heading1"/>
        <w:keepLines w:val="0"/>
      </w:pPr>
      <w:r>
        <w:rPr>
          <w:rFonts w:ascii="Noto Sans" w:hAnsi="Noto Sans" w:eastAsia="Noto Sans TC" w:cs="Noto Sans"/>
          <w:b w:val="0"/>
        </w:rPr>
        <w:t>15. Файли cookie вебсайту та анонімні агреговані статистики</w:t>
      </w:r>
    </w:p>
    <w:p>
      <w:pPr>
        <w:keepLines w:val="0"/>
      </w:pPr>
      <w:r>
        <w:rPr>
          <w:rFonts w:ascii="Noto Sans" w:hAnsi="Noto Sans" w:eastAsia="Noto Sans TC" w:cs="Noto Sans"/>
          <w:b w:val="0"/>
        </w:rPr>
        <w:t>Вебсайт та обліковий запис використовують необхідні файли cookie та локальне сховище для входу, мови, безпеки запитів, запобігання зловживанням та запитаних функцій, як описано в Політиці файлів cookie та подібних технологій. Сторонні файли cookie та сховище вебсайту належать цьому сайту та відрізняються від файлів cookie першої сторони dawnbloom.net. Дозволи вебсайту та додатків не замінюють один одного.</w:t>
      </w:r>
    </w:p>
    <w:p>
      <w:pPr>
        <w:keepLines w:val="0"/>
      </w:pPr>
      <w:r>
        <w:rPr>
          <w:rFonts w:ascii="Noto Sans" w:hAnsi="Noto Sans" w:eastAsia="Noto Sans TC" w:cs="Noto Sans"/>
          <w:b w:val="0"/>
        </w:rPr>
        <w:t>Статистика вебсайту рахує шляхи сторінок, офіційні запити файлів, вихідні відвідування дзеркал/магазинів та входи до міні-ігор. IP та user agent браузера є тимчасовими входами для щоденних ротаційних хешів дедуплікації. База даних статистики не зберігає сирований IP, сирований user agent, постійний ID відвідувача чи відтворюваний особистий слід і не пов'язує облікові записи. Тимчасові денні хеші зберігаються максимум до наступного дня, потім видаляються; кількості, агреговані за датою, сторінкою, продуктом або міні-грою, можуть залишатися. Запит файлу або вихідний клік не є завершеним завантаженням. Сервіси мережевої безпеки можуть окремо логувати IP та дані запитів для безпеки.</w:t>
      </w:r>
    </w:p>
    <w:p>
      <w:pPr>
        <w:keepLines w:val="0"/>
      </w:pPr>
      <w:r>
        <w:rPr>
          <w:rFonts w:ascii="Noto Sans" w:hAnsi="Noto Sans" w:eastAsia="Noto Sans TC" w:cs="Noto Sans"/>
          <w:b w:val="0"/>
        </w:rPr>
        <w:t>Ми не продаємо особисту інформацію, не передаємо її для поконтекстної поведінкової реклами, не створюємо профілів реклами між продуктами та не використовуємо цільові файли cookie або стороннє комерційне відстеження реклами. Агрегована та необхідна обробка безпеки не є читанням приватного вмісту чи маркетингових профілів. Локальні лічильники додатків та вимкнені дизайни завантаження не описуються як жива онлайн-аналітика. Зміни істотної обробки будуть розголошені перед впровадженням із вибором, який вимагається законом.</w:t>
      </w:r>
    </w:p>
    <w:p>
      <w:pPr>
        <w:pStyle w:val="Heading1"/>
        <w:keepLines w:val="0"/>
      </w:pPr>
      <w:r>
        <w:rPr>
          <w:rFonts w:ascii="Noto Sans" w:hAnsi="Noto Sans" w:eastAsia="Noto Sans TC" w:cs="Noto Sans"/>
          <w:b w:val="0"/>
        </w:rPr>
        <w:t>16. Сторонні сервіси</w:t>
      </w:r>
    </w:p>
    <w:p>
      <w:pPr>
        <w:keepLines w:val="0"/>
      </w:pPr>
      <w:r>
        <w:rPr>
          <w:rFonts w:ascii="Noto Sans" w:hAnsi="Noto Sans" w:eastAsia="Noto Sans TC" w:cs="Noto Sans"/>
          <w:b w:val="0"/>
        </w:rPr>
        <w:t>Треті сторони отримують інформацію, необхідну для фактичної ситуації, а не всі дані продукту. Cloudflare забезпечує безпеку та доставку контенту та може обробляти IP-адреси, метадані запитів та журнали безпеки. Apple, Google, Microsoft, Steam та інші платформи обслуговують свої магазини, функції ОС, вхід у систему або платежі відповідно до їхніх правил під час використання. Gmail, Microsoft, QQ, NetEase, iCloud або ваш обраний поштовий провайдер обслуговує пряму пошту та автентифікацію. Пошукові системи, новинні джерела, FTP та інші файлові джерела обслуговують з'єднання, які ви ініціюєте. Перелічена категорія не означає, що кожна платформа інтегрує кожну функцію.</w:t>
      </w:r>
    </w:p>
    <w:p>
      <w:pPr>
        <w:keepLines w:val="0"/>
      </w:pPr>
      <w:r>
        <w:rPr>
          <w:rFonts w:ascii="Noto Sans" w:hAnsi="Noto Sans" w:eastAsia="Noto Sans TC" w:cs="Noto Sans"/>
          <w:b w:val="0"/>
        </w:rPr>
        <w:t>Комунікація підтримки, соціальні платформи або дзеркала Baidu Netdisk/Google Drive, які ви відкриваєте, та необхідні функціональні SDK мають власні правила. Розділ 7 пояснює переклад на пристрої ML Kit та технічні метадані. Зверніться до політик постачальників щодо незалежної обробки, зберігання та прав. Обробник, що діє за нашими інструкціями, відрізняється від незалежно керованої служби.</w:t>
      </w:r>
    </w:p>
    <w:p>
      <w:pPr>
        <w:pStyle w:val="Heading1"/>
        <w:keepLines w:val="0"/>
      </w:pPr>
      <w:r>
        <w:rPr>
          <w:rFonts w:ascii="Noto Sans" w:hAnsi="Noto Sans" w:eastAsia="Noto Sans TC" w:cs="Noto Sans"/>
          <w:b w:val="0"/>
        </w:rPr>
        <w:t>17. Спільне використання постачальників обробки та розголошення</w:t>
      </w:r>
    </w:p>
    <w:p>
      <w:pPr>
        <w:keepLines w:val="0"/>
      </w:pPr>
      <w:r>
        <w:rPr>
          <w:rFonts w:ascii="Noto Sans" w:hAnsi="Noto Sans" w:eastAsia="Noto Sans TC" w:cs="Noto Sans"/>
          <w:b w:val="0"/>
        </w:rPr>
        <w:t>Ми не розголошуємо особисту інформацію стороннім особам, окрім функцій, які ви обираєте, необхідних обробників, безпосередньо пов'язаних розслідувань безпеки, чинного законодавства або запитів компетентних органів, захисту значущих законних прав або законних організаційних змін зі запобіжниками. Публічна інформація про характер, публікацію, чат або транзакцію показується іншим гравцям у межах цієї функції. Ми обмежуємо цілі, масштаб, конфіденційність та обов'язки безпеки обробників та контролюємо їх відповідно до чинного законодавства, спочатку завершуючи необхідну згоду або окремі процедури.</w:t>
      </w:r>
    </w:p>
    <w:p>
      <w:pPr>
        <w:pStyle w:val="Heading1"/>
        <w:keepLines w:val="0"/>
      </w:pPr>
      <w:r>
        <w:rPr>
          <w:rFonts w:ascii="Noto Sans" w:hAnsi="Noto Sans" w:eastAsia="Noto Sans TC" w:cs="Noto Sans"/>
          <w:b w:val="0"/>
        </w:rPr>
        <w:t>18. Місця розташування даних та міжнародна обробка</w:t>
      </w:r>
    </w:p>
    <w:p>
      <w:pPr>
        <w:keepLines w:val="0"/>
      </w:pPr>
      <w:r>
        <w:rPr>
          <w:rFonts w:ascii="Noto Sans" w:hAnsi="Noto Sans" w:eastAsia="Noto Sans TC" w:cs="Noto Sans"/>
          <w:b w:val="0"/>
        </w:rPr>
        <w:t>Основні дані облікового запису, опціональний Light Sync та необхідні послуги контенту/підтримки переважно обробляються інфраструктурою в Токіо, Японія. Безпека та доставка Cloudflare можуть обробляти запити в регіонах, де вона надає послуги. Локальне переглядання, кеші пошти, завантаження та екстракція залишаються переважно на вашому пристрої; комунікація поштою відбувається з вашим постачальником, оригінальні статті — з їхнім джерелом, а платіжні дані — з платіжною платформою. Ці мережеві служби можуть обробляти інформацію у своїх локаціях; це не означає, що весь локальний контент завантажується міжнародно.</w:t>
      </w:r>
    </w:p>
    <w:p>
      <w:pPr>
        <w:keepLines w:val="0"/>
      </w:pPr>
      <w:r>
        <w:rPr>
          <w:rFonts w:ascii="Noto Sans" w:hAnsi="Noto Sans" w:eastAsia="Noto Sans TC" w:cs="Noto Sans"/>
          <w:b w:val="0"/>
        </w:rPr>
        <w:t>Вхід у гру може надсилати необхідні дані персонажа, активів та операційної діяльності до інфраструктури ігор на материковому Китаї. Гра отримує короткочасні облікові дані доступу та мінімальні операційні дані ідентифікації/мови, а не повну електронну адресу, справжнє ім'я, дату народження чи повну історію безпеки облікового запису. Коли реєстрація на території материкового Китаю пропонується, імена/дати народження залишаються зашифрованими в Китаї; назва облікового запису, електронна пошта, автентифікація та необхідний стан безпеки можуть бути передані до Токіо для єдиних послуг. Перед обов'язковими передачами ми розголошуємо пункт призначення, мету, категорії та права та отримуємо окрему згоду, якщо це застосовується. Зарубіжні користувачі, які входять у гру, можуть надсилати необхідні дані гри до Китаю. Застосовні оцінки, контракти, згоди або інші механізми слідують фактичній ситуації; ця Політика не стверджує автоматичне виконання кожного вимоги передачі.</w:t>
      </w:r>
    </w:p>
    <w:p>
      <w:pPr>
        <w:pStyle w:val="Heading1"/>
        <w:keepLines w:val="0"/>
      </w:pPr>
      <w:r>
        <w:rPr>
          <w:rFonts w:ascii="Noto Sans" w:hAnsi="Noto Sans" w:eastAsia="Noto Sans TC" w:cs="Noto Sans"/>
          <w:b w:val="0"/>
        </w:rPr>
        <w:t>19. Безпека та реагування на інциденти</w:t>
      </w:r>
    </w:p>
    <w:p>
      <w:pPr>
        <w:keepLines w:val="0"/>
      </w:pPr>
      <w:r>
        <w:rPr>
          <w:rFonts w:ascii="Noto Sans" w:hAnsi="Noto Sans" w:eastAsia="Noto Sans TC" w:cs="Noto Sans"/>
          <w:b w:val="0"/>
        </w:rPr>
        <w:t>Ми використовуємо розумні технічні та організаційні заходи, пропорційні ризику, включаючи зашифроване транспортування, хеші паролів, відповідне локальне шифрування та безпечне зберігання, принцип найменших привілеїв, контроль доступу, необхідні журнали, обмежені резервні копії, багатоступеневу автентифікацію та аудити. У випадках крадіжки, шахрайства, дублювання предметів, аномальних активів, атак, зловмисного повернення коштів або спорів щодо облікового запису, ми можемо досліджувати безпосередньо пов'язані дані входу, транзакцій, активів, збережених чатів та докази підтримки з обмеженими цілями та доступом.</w:t>
      </w:r>
    </w:p>
    <w:p>
      <w:pPr>
        <w:keepLines w:val="0"/>
      </w:pPr>
      <w:r>
        <w:rPr>
          <w:rFonts w:ascii="Noto Sans" w:hAnsi="Noto Sans" w:eastAsia="Noto Sans TC" w:cs="Noto Sans"/>
          <w:b w:val="0"/>
        </w:rPr>
        <w:t>Жодна система не гарантує абсолютної безпеки. У випадках фактичного або підозрюваного розголошення, зміни, втрати або інцидентів безпеки ми проводимо розслідування, обмежуємо вплив, усуваємо та повідомляємо постраждалих користувачів або органи влади та співпрацюємо відповідно до закону. Записи безпеки не використовуються повторно для маркетингу; необхідні збережені докази відповідають Розділу 20.</w:t>
      </w:r>
    </w:p>
    <w:p>
      <w:pPr>
        <w:pStyle w:val="Heading1"/>
        <w:keepLines w:val="0"/>
      </w:pPr>
      <w:r>
        <w:rPr>
          <w:rFonts w:ascii="Noto Sans" w:hAnsi="Noto Sans" w:eastAsia="Noto Sans TC" w:cs="Noto Sans"/>
          <w:b w:val="0"/>
        </w:rPr>
        <w:t>20. Зберігання за категоріями</w:t>
      </w:r>
    </w:p>
    <w:p>
      <w:pPr>
        <w:pStyle w:val="ListBullet"/>
        <w:keepLines w:val="0"/>
      </w:pPr>
      <w:r>
        <w:rPr>
          <w:rFonts w:ascii="Noto Sans" w:hAnsi="Noto Sans" w:eastAsia="Noto Sans TC" w:cs="Noto Sans"/>
          <w:b w:val="0"/>
        </w:rPr>
        <w:t>Обліковий запис і синхронізація Light: протягом часу існування облікового запису та потреб обраної функції; видалення або анонімізація після відповідних запитів на видалення з хмари або остаточного закриття, з урахуванням правових, судових та безпекових винятків. Вимкнення синхронізації або вихід з системи не видаляє наявні налаштування хмари. Спільні метадані завдань завантаження дійсні протягом 72 годин після останнього оновлення; це не видаляє файли на ваших пристроях.</w:t>
      </w:r>
    </w:p>
    <w:p>
      <w:pPr>
        <w:pStyle w:val="ListBullet"/>
        <w:keepLines w:val="0"/>
      </w:pPr>
      <w:r>
        <w:rPr>
          <w:rFonts w:ascii="Noto Sans" w:hAnsi="Noto Sans" w:eastAsia="Noto Sans TC" w:cs="Noto Sans"/>
          <w:b w:val="0"/>
        </w:rPr>
        <w:t>Журнали ігор, соціальних мереж та активів: для потреб облікового запису/функції; звичайний чат за замовчуванням триває 7 днів. Необхідні транзакції, звіти чи докази можуть зберігатися для розслідувань, спорів та виконання правових обов'язків. Публічний контент також підлягає правилам спільноти щодо видалення, модерації та спільних записів.</w:t>
      </w:r>
    </w:p>
    <w:p>
      <w:pPr>
        <w:pStyle w:val="ListBullet"/>
        <w:keepLines w:val="0"/>
      </w:pPr>
      <w:r>
        <w:rPr>
          <w:rFonts w:ascii="Noto Sans" w:hAnsi="Noto Sans" w:eastAsia="Noto Sans TC" w:cs="Noto Sans"/>
          <w:b w:val="0"/>
        </w:rPr>
        <w:t>Локальні дані браузера, пошти, завантажень та архіву: контролюються вашими діями, налаштуваннями продукту та правилами ОС до очищення або видалення. Приватні сесії дотримуються обмежень сесій та технічних можливостей. Облікові дані пошти залишаються локально до видалення підключення або відкликання авторизації; дані постачальника дотримуються правил зберігання постачальника. Видалення може не видалити всі файли згідно з правилами ОС, а завантаження або файли користувача можуть залишитися.</w:t>
      </w:r>
    </w:p>
    <w:p>
      <w:pPr>
        <w:pStyle w:val="ListBullet"/>
        <w:keepLines w:val="0"/>
      </w:pPr>
      <w:r>
        <w:rPr>
          <w:rFonts w:ascii="Noto Sans" w:hAnsi="Noto Sans" w:eastAsia="Noto Sans TC" w:cs="Noto Sans"/>
          <w:b w:val="0"/>
        </w:rPr>
        <w:t>Замовлення, повернення коштів та фінанси: зберігайте для виконання, реєстрації, податків, фінансів, захисту споживачів та спорів. Запити на підтримку та вкладення: зберігайте лише для обробки, підтримки, скарг, безпеки та закону; видаліть або анонімізуйте, коли більше не потрібні. Сам вік не встановлює, що справу закрито.</w:t>
      </w:r>
    </w:p>
    <w:p>
      <w:pPr>
        <w:pStyle w:val="ListBullet"/>
        <w:keepLines w:val="0"/>
      </w:pPr>
      <w:r>
        <w:rPr>
          <w:rFonts w:ascii="Noto Sans" w:hAnsi="Noto Sans" w:eastAsia="Noto Sans TC" w:cs="Noto Sans"/>
          <w:b w:val="0"/>
        </w:rPr>
        <w:t>Записи безпеки та помилок: найкоротший розумний період для захисту служби, розслідувань та закону; де застосовуються китайські обов'язки журналу мережі, щонайменше шість місяців, як вимагається. Необхідні докази можуть бути розширені до обмеженого обсягу та видалені/анонімізовані, коли їхня мета закінчується. Щоденні хеші вебсайтів тривають максимум до наступного дня; агрегати можуть залишатися довгостроково. Локальні лічильники додатків дотримуються правил очищення пристрою.</w:t>
      </w:r>
    </w:p>
    <w:p>
      <w:pPr>
        <w:keepLines w:val="0"/>
      </w:pPr>
      <w:r>
        <w:rPr>
          <w:rFonts w:ascii="Noto Sans" w:hAnsi="Noto Sans" w:eastAsia="Noto Sans TC" w:cs="Noto Sans"/>
          <w:b w:val="0"/>
        </w:rPr>
        <w:t>Ми не зберігаємо особисту інформацію необмежений час лише тому, що вона може бути корисною пізніше. Там, де не можна вказати фіксований період, його визначають мета, закон та спори. Записи, які ще не можна юридично видалити, обмежуються зберіганням, дотриманням вимог та необхідним захистом, а не повсякденним використанням продукту чи маркетингом. Видалення резервних копій відбувається згідно з безпечною ротацією та процедурами захисту відновлення; резервні копії не виправдовують продовження використання видалених даних.</w:t>
      </w:r>
    </w:p>
    <w:p>
      <w:pPr>
        <w:pStyle w:val="Heading1"/>
        <w:keepLines w:val="0"/>
      </w:pPr>
      <w:r>
        <w:rPr>
          <w:rFonts w:ascii="Noto Sans" w:hAnsi="Noto Sans" w:eastAsia="Noto Sans TC" w:cs="Noto Sans"/>
          <w:b w:val="0"/>
        </w:rPr>
        <w:t>21. Період охолодження закриття облікового запису та видалення</w:t>
      </w:r>
    </w:p>
    <w:p>
      <w:pPr>
        <w:keepLines w:val="0"/>
      </w:pPr>
      <w:r>
        <w:rPr>
          <w:rFonts w:ascii="Noto Sans" w:hAnsi="Noto Sans" w:eastAsia="Noto Sans TC" w:cs="Noto Sans"/>
          <w:b w:val="0"/>
        </w:rPr>
        <w:t>Запит на закриття акаунту має 15-денний період охолодження. Доступ до вебсайту/гри призупиняється, ім'я користувача та електронна пошта залишаються зарезервованими, а персонажі/активи зберігаються, але не можуть бути передані, подаровані або продані. Звичайний вхід не скасовує запит; для відновлення доступу потрібне явне скасування з перевіркою облікових даних. Закриття не звільняє від штрафів, негативних балансів чи невирішених спорів.</w:t>
      </w:r>
    </w:p>
    <w:p>
      <w:pPr>
        <w:keepLines w:val="0"/>
      </w:pPr>
      <w:r>
        <w:rPr>
          <w:rFonts w:ascii="Noto Sans" w:hAnsi="Noto Sans" w:eastAsia="Noto Sans TC" w:cs="Noto Sans"/>
          <w:b w:val="0"/>
        </w:rPr>
        <w:t>Після закінчення цього періоду, без скасування та після необхідних кроків видалення, облікові дані, сесії та токени перестають працювати, а персонажі та активи гри стають постійно недоступними, без передачі або відновлення через повторну реєстрацію. Ім'я користувача/електронна пошта можуть бути використані повторно після остаточного закриття, але новий акаунт має нову ідентичність, не пов'язану зі старими активами, ідентичністю форуму чи історією. Звичайні акаунти та пов'язані хмарні дані видаляються або незворотньо анонімізуються. Спільні записи форуму, сімейні, торговельні та рейтингові дані можуть залишатися після видалення посилань на ідентичність, без видалення інформації інших осіб. Якщо шар резидентства в Китаї зберігає відповідний запис ідентичності, його видалення/анонімізація має бути підтверджена.</w:t>
      </w:r>
    </w:p>
    <w:p>
      <w:pPr>
        <w:keepLines w:val="0"/>
      </w:pPr>
      <w:r>
        <w:rPr>
          <w:rFonts w:ascii="Noto Sans" w:hAnsi="Noto Sans" w:eastAsia="Noto Sans TC" w:cs="Noto Sans"/>
          <w:b w:val="0"/>
        </w:rPr>
        <w:t>Мінімальні записи для платежів, повернень, запобігання шахрайству, закону, інцидентів та невирішених спорів можуть зберігатися законним чином. Закриття автоматично не стирає локальні файли, кеш пошти, вміст браузера або сторонні поштові акаунти; керуйте ними на пристрої або у постачальника. Запити синхронізації хмари або видалення акаунту використовують реальні функції акаунту або Розділ 22. Ми не обіцяємо недоступних функцій експорту одним натисканням або видалення всіх даних.</w:t>
      </w:r>
    </w:p>
    <w:p>
      <w:pPr>
        <w:pStyle w:val="Heading1"/>
        <w:keepLines w:val="0"/>
      </w:pPr>
      <w:r>
        <w:rPr>
          <w:rFonts w:ascii="Noto Sans" w:hAnsi="Noto Sans" w:eastAsia="Noto Sans TC" w:cs="Noto Sans"/>
          <w:b w:val="0"/>
        </w:rPr>
        <w:t>22. Ваші права та процедура подання запитів</w:t>
      </w:r>
    </w:p>
    <w:p>
      <w:pPr>
        <w:keepLines w:val="0"/>
      </w:pPr>
      <w:r>
        <w:rPr>
          <w:rFonts w:ascii="Noto Sans" w:hAnsi="Noto Sans" w:eastAsia="Noto Sans TC" w:cs="Noto Sans"/>
          <w:b w:val="0"/>
        </w:rPr>
        <w:t>Згідно із чинним законодавством ви можете запитувати про обробку, отримати доступ/копіювати/виправити/доповнити дані, просити видалення, обмеження або заперечення, відкликати згоду, яку можна відкликати, вимкнути Light Sync, просити закриття та, де виконано правові умови, просити перенесення або передачу, подавати скарги або вимагати пояснень. Відкликання не впливає на попередню законну обробку; відкликання необхідної обробки може завадити відповідній послугі.</w:t>
      </w:r>
    </w:p>
    <w:p>
      <w:pPr>
        <w:keepLines w:val="0"/>
      </w:pPr>
      <w:r>
        <w:rPr>
          <w:rFonts w:ascii="Noto Sans" w:hAnsi="Noto Sans" w:eastAsia="Noto Sans TC" w:cs="Noto Sans"/>
          <w:b w:val="0"/>
        </w:rPr>
        <w:t xml:space="preserve">Почніть через посилання на конфіденційність, управління обліковим записом або зв'язок у службі підтримки, або на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Визначте продукт, тип запиту, пов'язаний обліковий запис та необхідні факти без паролів чи непотрібних доказів. Ми можемо розумно перевірити особу для запитів із високим ризиком і відповісти в межах застосовних термінів. Якщо закон дозволяє обмежувати або відмовляти в повторюваних, шахрайських, надмірних або таких, що шкодять правам, запитах, ми пояснюємо чому. Дані, доступні лише на пристрої, які ми не зберігаємо, мають керуватися локально; дані третіх сторін вимагають звернення до цієї сторони. Не існує універсального експорту архіву даних одним натисканням кнопки.</w:t>
      </w:r>
    </w:p>
    <w:p>
      <w:pPr>
        <w:pStyle w:val="Heading1"/>
        <w:keepLines w:val="0"/>
      </w:pPr>
      <w:r>
        <w:rPr>
          <w:rFonts w:ascii="Noto Sans" w:hAnsi="Noto Sans" w:eastAsia="Noto Sans TC" w:cs="Noto Sans"/>
          <w:b w:val="0"/>
        </w:rPr>
        <w:t>23. Неповнолітні</w:t>
      </w:r>
    </w:p>
    <w:p>
      <w:pPr>
        <w:keepLines w:val="0"/>
      </w:pPr>
      <w:r>
        <w:rPr>
          <w:rFonts w:ascii="Noto Sans" w:hAnsi="Noto Sans" w:eastAsia="Noto Sans TC" w:cs="Noto Sans"/>
          <w:b w:val="0"/>
        </w:rPr>
        <w:t>Ігрові акаунти, геймплей, участь у Площі Пригодників та пов'язані ігрові сервіси магазину зараз вимагають 18+. Перегляд публічних сторінок не має цього порогу. Загального призначення основні додатки, такі як Браузер, не отримують універсальної вимоги 18+ або дати народження з цієї Політики; місцеві закони, магазини та вікові правила цільових сервісів все ще діють. Повернення коштів неповнолітнім стосується фактичних або спірних витрат без пом'якшення eligibility гри. Докази неповнолітніх/опікунів обмежені оглядом, підтримкою та законом з відповідними захистами, а не профілями реклами дітей. Необхідна згода опікуна або спеціальні процедури передувають відповідній обробці.</w:t>
      </w:r>
    </w:p>
    <w:p>
      <w:pPr>
        <w:pStyle w:val="Heading1"/>
        <w:keepLines w:val="0"/>
      </w:pPr>
      <w:r>
        <w:rPr>
          <w:rFonts w:ascii="Noto Sans" w:hAnsi="Noto Sans" w:eastAsia="Noto Sans TC" w:cs="Noto Sans"/>
          <w:b w:val="0"/>
        </w:rPr>
        <w:t>24. Континентальний Китай</w:t>
      </w:r>
    </w:p>
    <w:p>
      <w:pPr>
        <w:keepLines w:val="0"/>
      </w:pPr>
      <w:r>
        <w:rPr>
          <w:rFonts w:ascii="Noto Sans" w:hAnsi="Noto Sans" w:eastAsia="Noto Sans TC" w:cs="Noto Sans"/>
          <w:b w:val="0"/>
        </w:rPr>
        <w:t>Де застосовується китайське законодавство, ми дотримуємося законної, справедливої, необхідної та доброї обробки та розголошуємо контролера, мету, метод, категорії, зберігання та канали прав. Доступність реєстрації в материковому Китаї відповідає поточному обслуговуванню облікового запису. Де пропонується вікова кваліфікація, Розділи 4 та 18 регулюють обробку внутрішнього імені/дати народження без надсилання оригінальних полів до Токіо. Обов'язкове повідомлення про передачу, окрема згода та заходи безпеки передує передачам. Мова інтерфейсу не визначає юридичний регіон.</w:t>
      </w:r>
    </w:p>
    <w:p>
      <w:pPr>
        <w:keepLines w:val="0"/>
      </w:pPr>
      <w:r>
        <w:rPr>
          <w:rFonts w:ascii="Noto Sans" w:hAnsi="Noto Sans" w:eastAsia="Noto Sans TC" w:cs="Noto Sans"/>
          <w:b w:val="0"/>
        </w:rPr>
        <w:t xml:space="preserve">Ви можете здійснити застосовні права знати, вирішувати, обмежувати або відмовляти в обробці, доступу, копіювання, виправлення, доповнення, видалення, перенесення (де умови виконані) та закриття облікового запису через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або Підтримку. Ми пояснюємо ефекти відкликання необхідної обробки. Відповідність передачі відповідає фактичному масштабу та правовим умовам; внутрішні підрахунки не замінюють правові процедури.</w:t>
      </w:r>
    </w:p>
    <w:p>
      <w:pPr>
        <w:pStyle w:val="Heading1"/>
        <w:keepLines w:val="0"/>
      </w:pPr>
      <w:r>
        <w:rPr>
          <w:rFonts w:ascii="Noto Sans" w:hAnsi="Noto Sans" w:eastAsia="Noto Sans TC" w:cs="Noto Sans"/>
          <w:b w:val="0"/>
        </w:rPr>
        <w:t>25. Сполучені Штати</w:t>
      </w:r>
    </w:p>
    <w:p>
      <w:pPr>
        <w:keepLines w:val="0"/>
      </w:pPr>
      <w:r>
        <w:rPr>
          <w:rFonts w:ascii="Noto Sans" w:hAnsi="Noto Sans" w:eastAsia="Noto Sans TC" w:cs="Noto Sans"/>
          <w:b w:val="0"/>
        </w:rPr>
        <w:t>Де діють державні або федеральні закони про конфіденційність, ми надаємо права з урахуванням їхніх умов, включаючи доступ/знання, виправлення, видалення, перенесення, відмову від продажу чи поширення та апеляції, без незаконної дискримінації. Застосовні права Каліфорнії CCPA/CPRA також можуть включати обмеження певного використання чутливих даних. Ми не продаємо особисту інформацію і не передаємо її для поведінкової реклами в інших контекстах; продаж/поширення відповідають застосовним юридичним визначенням, а не припущенню, що необхідні обробники є рекламними продажами. Ми не стверджуємо, що кожен закон штату діє безумовно або що закон про конфіденційність дітей категорично недійсний. Використовуйте Розділ 22; можливі уповноважені агенти або регуляторні скарги відповідно до чинного законодавства.</w:t>
      </w:r>
    </w:p>
    <w:p>
      <w:pPr>
        <w:pStyle w:val="Heading1"/>
        <w:keepLines w:val="0"/>
      </w:pPr>
      <w:r>
        <w:rPr>
          <w:rFonts w:ascii="Noto Sans" w:hAnsi="Noto Sans" w:eastAsia="Noto Sans TC" w:cs="Noto Sans"/>
          <w:b w:val="0"/>
        </w:rPr>
        <w:t>26. Японія</w:t>
      </w:r>
    </w:p>
    <w:p>
      <w:pPr>
        <w:keepLines w:val="0"/>
      </w:pPr>
      <w:r>
        <w:rPr>
          <w:rFonts w:ascii="Noto Sans" w:hAnsi="Noto Sans" w:eastAsia="Noto Sans TC" w:cs="Noto Sans"/>
          <w:b w:val="0"/>
        </w:rPr>
        <w:t>Для користувачів у Японії ми визначаємо цілі та загалом використовуємо особисті дані в межах цих цілей, із необхідними засобами безпеки та наглядом за обробником. Там, де діє японський APPI, ми обробляємо запити на розкриття, виправлення, призупинення використання, знищення та призупинення надання третім сторонам збережених персональних даних згідно з його умовами. Основні дані японського облікового запису знаходяться переважно в Токіо; вхід у гру може передбачати необхідну обробку гри в Китаї, без передачі всього локального приватного контенту.</w:t>
      </w:r>
    </w:p>
    <w:p>
      <w:pPr>
        <w:keepLines w:val="0"/>
      </w:pPr>
      <w:r>
        <w:rPr>
          <w:rFonts w:ascii="Noto Sans" w:hAnsi="Noto Sans" w:eastAsia="Noto Sans TC" w:cs="Noto Sans"/>
          <w:b w:val="0"/>
        </w:rPr>
        <w:t>Щодо надання третім сторонам або закордонної обробки, що підпадає під японські правила, ми описуємо фактичні категорії отримувачів, цілі, дані та права та надаємо необхідну інформацію, отримуємо необхідні підтвердження або застосовуємо інші правові гарантії. Юридичні вимоги залежать від ситуації; сама кнопка згоди не задовольняє кожну вимогу. Вибір вікової категорії японського ігрового облікового запису обробляє необхідну дорослу кваліфікацію без вигаданих дат народження.</w:t>
      </w:r>
    </w:p>
    <w:p>
      <w:pPr>
        <w:pStyle w:val="Heading1"/>
        <w:keepLines w:val="0"/>
      </w:pPr>
      <w:r>
        <w:rPr>
          <w:rFonts w:ascii="Noto Sans" w:hAnsi="Noto Sans" w:eastAsia="Noto Sans TC" w:cs="Noto Sans"/>
          <w:b w:val="0"/>
        </w:rPr>
        <w:t>27. Оновлення політики</w:t>
      </w:r>
    </w:p>
    <w:p>
      <w:pPr>
        <w:keepLines w:val="0"/>
      </w:pPr>
      <w:r>
        <w:rPr>
          <w:rFonts w:ascii="Noto Sans" w:hAnsi="Noto Sans" w:eastAsia="Noto Sans TC" w:cs="Noto Sans"/>
          <w:b w:val="0"/>
        </w:rPr>
        <w:t>Зміни функцій, постачальників, категорій даних, законодавства або безпеки можуть вимагати оновленої Політики з версією, редакцією та датами набрання чинності. Матеріальні зміни оголошуються через сайт, повідомлення продукту або розумні засоби. Нова чутлива обробка, непотрібне відстеження або матеріальні зміни передачі отримують додаткове повідомлення та згоду там, де цього вимагає закон. Три мови узгоджені щодо меж даних та юридичного значення. Центр конфіденційності споживача є читабельним поясненням, а не заміною цієї повної Політики.</w:t>
      </w:r>
    </w:p>
    <w:p>
      <w:pPr>
        <w:pStyle w:val="Heading1"/>
        <w:keepLines w:val="0"/>
      </w:pPr>
      <w:r>
        <w:rPr>
          <w:rFonts w:ascii="Noto Sans" w:hAnsi="Noto Sans" w:eastAsia="Noto Sans TC" w:cs="Noto Sans"/>
          <w:b w:val="0"/>
        </w:rPr>
        <w:t>28. Зв'яжіться з нами</w:t>
      </w:r>
    </w:p>
    <w:p>
      <w:pPr>
        <w:keepLines w:val="0"/>
      </w:pPr>
      <w:r>
        <w:rPr>
          <w:rFonts w:ascii="Noto Sans" w:hAnsi="Noto Sans" w:eastAsia="Noto Sans TC" w:cs="Noto Sans"/>
          <w:b w:val="0"/>
        </w:rPr>
        <w:t xml:space="preserve">Конфіденційність та юридичні запити: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Підтримка продукту, облікового запису та загальна: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Біль/повернення коштів: центр оплати на вебсайті або </w:t>
      </w:r>
      <w:hyperlink r:id="rId16">
        <w:r>
          <w:rPr>
            <w:rFonts w:ascii="Noto Sans" w:hAnsi="Noto Sans" w:eastAsia="Noto Sans TC"/>
            <w:b w:val="0"/>
          </w:rPr>
          <w:t xml:space="preserve">billing@dawnbloom.net</w:t>
        </w:r>
      </w:hyperlink>
      <w:r>
        <w:rPr>
          <w:rFonts w:ascii="Noto Sans" w:hAnsi="Noto Sans" w:eastAsia="Noto Sans TC" w:cs="Noto Sans"/>
          <w:b w:val="0"/>
        </w:rPr>
        <w:t xml:space="preserve">. Інциденти та вразливості: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 Підтримка дозволяє вибрати тип проблеми; налаштування облікового запису керують доступом, пристроями, багатофакторною автентифікацією та закриттям. Ми реагуємо відповідно до запиту та чинного законодавства. Вам не потрібно публікувати особисті дані для подання запиту.</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mailto:security@dawnbloom.net" TargetMode="External"/><Relationship Id="rId15" Type="http://schemas.openxmlformats.org/officeDocument/2006/relationships/hyperlink" Target="https://dawnbloom.net/kr/." TargetMode="External"/><Relationship Id="rId16" Type="http://schemas.openxmlformats.org/officeDocument/2006/relationships/hyperlink" Target="mailto:billing@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Політика конфіденційності DAWNBLOOM</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