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Satış ve İade Şartları</w:t>
      </w:r>
    </w:p>
    <w:p>
      <w:pPr>
        <w:keepLines w:val="0"/>
      </w:pPr>
      <w:r>
        <w:rPr>
          <w:rFonts w:ascii="Noto Sans" w:hAnsi="Noto Sans" w:eastAsia="Arial Unicode MS" w:cs="Noto Sans"/>
          <w:b w:val="0"/>
        </w:rPr>
        <w:t>Satış ve İade Şartları · Resmi Sürüm</w:t>
      </w:r>
    </w:p>
    <w:p>
      <w:pPr>
        <w:keepLines w:val="0"/>
      </w:pPr>
      <w:r>
        <w:rPr>
          <w:rFonts w:ascii="Noto Sans" w:hAnsi="Noto Sans" w:eastAsia="Arial Unicode MS" w:cs="Noto Sans"/>
          <w:b w:val="0"/>
        </w:rPr>
        <w:t>Sürüm: V8</w:t>
      </w:r>
    </w:p>
    <w:p>
      <w:pPr>
        <w:keepLines w:val="0"/>
      </w:pPr>
      <w:r>
        <w:rPr>
          <w:rFonts w:ascii="Noto Sans" w:hAnsi="Noto Sans" w:eastAsia="Arial Unicode MS" w:cs="Noto Sans"/>
          <w:b w:val="0"/>
        </w:rPr>
        <w:t>Güncelleme tarihi: 10 Ekim 2026</w:t>
      </w:r>
    </w:p>
    <w:p>
      <w:pPr>
        <w:keepLines w:val="0"/>
      </w:pPr>
      <w:r>
        <w:rPr>
          <w:rFonts w:ascii="Noto Sans" w:hAnsi="Noto Sans" w:eastAsia="Arial Unicode MS" w:cs="Noto Sans"/>
          <w:b w:val="0"/>
        </w:rPr>
        <w:t>Yürürlük tarihi: 10 Ekim 2026</w:t>
      </w:r>
    </w:p>
    <w:p>
      <w:pPr>
        <w:keepLines w:val="0"/>
      </w:pPr>
      <w:r>
        <w:rPr>
          <w:rFonts w:ascii="Noto Sans" w:hAnsi="Noto Sans" w:eastAsia="Arial Unicode MS" w:cs="Noto Sans"/>
          <w:b w:val="0"/>
        </w:rPr>
        <w:t>Uygulama kapsamı: DAWNBLOOM resmî web sitesi mağazası ve ilgili resmî satış kanalları; üçüncü taraf platform siparişleri ilgili platform kurallarıyla uyumlu olarak ele alınır. Resmî web sitesindeki ödeme özellikleri bakımından fiilen kullanıma açılmış durum esas alınır.</w:t>
      </w:r>
    </w:p>
    <w:p>
      <w:pPr>
        <w:pStyle w:val="Heading1"/>
        <w:keepLines w:val="0"/>
      </w:pPr>
      <w:r>
        <w:rPr>
          <w:rFonts w:ascii="Noto Sans" w:hAnsi="Noto Sans" w:eastAsia="Arial Unicode MS" w:cs="Noto Sans"/>
          <w:b w:val="0"/>
        </w:rPr>
        <w:t>Yayınlanan Bilgiler ve Belgeler Arasındaki İlişki</w:t>
      </w:r>
    </w:p>
    <w:p>
      <w:pPr>
        <w:keepLines w:val="0"/>
      </w:pPr>
      <w:r>
        <w:rPr>
          <w:rFonts w:ascii="Noto Sans" w:hAnsi="Noto Sans" w:eastAsia="Arial Unicode MS" w:cs="Noto Sans"/>
          <w:b w:val="0"/>
        </w:rPr>
        <w:t>Satıcı/İşletici: Shanghai Zhiguang Zhichuang Culture Media Co., Ltd. (İngilizce halka açık adı: SHANGHAI LUMIREALM CREATIVE MEDIA CO., LTD.)</w:t>
      </w:r>
    </w:p>
    <w:p>
      <w:pPr>
        <w:keepLines w:val="0"/>
      </w:pPr>
      <w:r>
        <w:rPr>
          <w:rFonts w:ascii="Noto Sans" w:hAnsi="Noto Sans" w:eastAsia="Arial Unicode MS" w:cs="Noto Sans"/>
          <w:b w:val="0"/>
        </w:rPr>
        <w:t xml:space="preserve">Resmi web sitesi: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İade ve Sipariş Müşteri Hizmetleri: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Bu Şartlar, Site ve DAWNBLOOM Community Şartları, Gizlilik Politikası, Oyuncu Kuralları ve belirli ürün sayfası ile birlikte çalışır. Ürün içeriği, olasılıklar, teslimat, promosyonlar ve kısıtlamalar, satın alma sırasında açıkça gösterilen bilgilere göre yönetilir. Zorunlu tüketici hakları etkilenmez.</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Satın Alma ve Para İadesi Kılavuzu</w:t>
            </w:r>
          </w:p>
        </w:tc>
        <w:tc>
          <w:tcPr>
            <w:tcW w:type="dxa" w:w="4873"/>
            <w:vAlign w:val="center"/>
            <w:shd w:fill="DCE8F7"/>
          </w:tcPr>
          <w:p>
            <w:pPr>
              <w:keepNext/>
              <w:spacing w:after="40"/>
            </w:pPr>
            <w:r>
              <w:rPr>
                <w:rFonts w:ascii="Noto Sans" w:hAnsi="Noto Sans" w:eastAsia="Arial Unicode MS" w:cs="Noto Sans"/>
                <w:b/>
                <w:sz w:val="17"/>
              </w:rPr>
              <w:t>Kural</w:t>
            </w:r>
          </w:p>
        </w:tc>
      </w:tr>
      <w:tr>
        <w:trPr>
          <w:cantSplit/>
        </w:trPr>
        <w:tc>
          <w:tcPr>
            <w:tcW w:type="dxa" w:w="4873"/>
            <w:vAlign w:val="center"/>
          </w:tcPr>
          <w:p>
            <w:pPr>
              <w:spacing w:after="40"/>
            </w:pPr>
            <w:r>
              <w:rPr>
                <w:rFonts w:ascii="Noto Sans" w:hAnsi="Noto Sans" w:eastAsia="Arial Unicode MS" w:cs="Noto Sans"/>
                <w:sz w:val="17"/>
              </w:rPr>
              <w:t>Web Sitesi Ürünleri</w:t>
            </w:r>
          </w:p>
        </w:tc>
        <w:tc>
          <w:tcPr>
            <w:tcW w:type="dxa" w:w="4873"/>
            <w:vAlign w:val="center"/>
          </w:tcPr>
          <w:p>
            <w:pPr>
              <w:spacing w:after="40"/>
            </w:pPr>
            <w:r>
              <w:rPr>
                <w:rFonts w:ascii="Noto Sans" w:hAnsi="Noto Sans" w:eastAsia="Arial Unicode MS" w:cs="Noto Sans"/>
                <w:sz w:val="17"/>
              </w:rPr>
              <w:t>CNY bazlı; günlük USD/JPY dönüşümü ve onayda kilitli ürün fiyatı.</w:t>
            </w:r>
          </w:p>
        </w:tc>
      </w:tr>
      <w:tr>
        <w:trPr>
          <w:cantSplit/>
        </w:trPr>
        <w:tc>
          <w:tcPr>
            <w:tcW w:type="dxa" w:w="4873"/>
            <w:vAlign w:val="center"/>
          </w:tcPr>
          <w:p>
            <w:pPr>
              <w:spacing w:after="40"/>
            </w:pPr>
            <w:r>
              <w:rPr>
                <w:rFonts w:ascii="Noto Sans" w:hAnsi="Noto Sans" w:eastAsia="Arial Unicode MS" w:cs="Noto Sans"/>
                <w:sz w:val="17"/>
              </w:rPr>
              <w:t>Web Sitesi Para İadesi</w:t>
            </w:r>
          </w:p>
        </w:tc>
        <w:tc>
          <w:tcPr>
            <w:tcW w:type="dxa" w:w="4873"/>
            <w:vAlign w:val="center"/>
          </w:tcPr>
          <w:p>
            <w:pPr>
              <w:spacing w:after="40"/>
            </w:pPr>
            <w:r>
              <w:rPr>
                <w:rFonts w:ascii="Noto Sans" w:hAnsi="Noto Sans" w:eastAsia="Arial Unicode MS" w:cs="Noto Sans"/>
                <w:sz w:val="17"/>
              </w:rPr>
              <w:t>Orijinal rota, para birimi ve ödenen gerçek tutar; para iadesi günü döviz yeniden değerlemesi yapılmaz.</w:t>
            </w:r>
          </w:p>
        </w:tc>
      </w:tr>
      <w:tr>
        <w:trPr>
          <w:cantSplit/>
        </w:trPr>
        <w:tc>
          <w:tcPr>
            <w:tcW w:type="dxa" w:w="4873"/>
            <w:vAlign w:val="center"/>
          </w:tcPr>
          <w:p>
            <w:pPr>
              <w:spacing w:after="40"/>
            </w:pPr>
            <w:r>
              <w:rPr>
                <w:rFonts w:ascii="Noto Sans" w:hAnsi="Noto Sans" w:eastAsia="Arial Unicode MS" w:cs="Noto Sans"/>
                <w:sz w:val="17"/>
              </w:rPr>
              <w:t>Üçüncü Taraf Platformlar</w:t>
            </w:r>
          </w:p>
        </w:tc>
        <w:tc>
          <w:tcPr>
            <w:tcW w:type="dxa" w:w="4873"/>
            <w:vAlign w:val="center"/>
          </w:tcPr>
          <w:p>
            <w:pPr>
              <w:spacing w:after="40"/>
            </w:pPr>
            <w:r>
              <w:rPr>
                <w:rFonts w:ascii="Noto Sans" w:hAnsi="Noto Sans" w:eastAsia="Arial Unicode MS" w:cs="Noto Sans"/>
                <w:sz w:val="17"/>
              </w:rPr>
              <w:t>Ödeme ve para iade kuralları ve geçerli yasa onları yönetir.</w:t>
            </w:r>
          </w:p>
        </w:tc>
      </w:tr>
      <w:tr>
        <w:trPr>
          <w:cantSplit/>
        </w:trPr>
        <w:tc>
          <w:tcPr>
            <w:tcW w:type="dxa" w:w="4873"/>
            <w:vAlign w:val="center"/>
          </w:tcPr>
          <w:p>
            <w:pPr>
              <w:spacing w:after="40"/>
            </w:pPr>
            <w:r>
              <w:rPr>
                <w:rFonts w:ascii="Noto Sans" w:hAnsi="Noto Sans" w:eastAsia="Arial Unicode MS" w:cs="Noto Sans"/>
                <w:sz w:val="17"/>
              </w:rPr>
              <w:t>Reşit Olmayanlar</w:t>
            </w:r>
          </w:p>
        </w:tc>
        <w:tc>
          <w:tcPr>
            <w:tcW w:type="dxa" w:w="4873"/>
            <w:vAlign w:val="center"/>
          </w:tcPr>
          <w:p>
            <w:pPr>
              <w:spacing w:after="40"/>
            </w:pPr>
            <w:r>
              <w:rPr>
                <w:rFonts w:ascii="Noto Sans" w:hAnsi="Noto Sans" w:eastAsia="Arial Unicode MS" w:cs="Noto Sans"/>
                <w:sz w:val="17"/>
              </w:rPr>
              <w:t>Doğrulanmış ve tamamlanmış tam veya neredeyse tam para iadesinden sonra yalnızca ilgili oyun hesabı kalıcı olarak kısıtlanır; manuel düzeltme mevcuttur.</w:t>
            </w:r>
          </w:p>
        </w:tc>
      </w:tr>
    </w:tbl>
    <w:p>
      <w:pPr>
        <w:spacing w:after="40"/>
      </w:pPr>
    </w:p>
    <w:p>
      <w:pPr>
        <w:pStyle w:val="Heading1"/>
        <w:keepLines w:val="0"/>
      </w:pPr>
      <w:r>
        <w:rPr>
          <w:rFonts w:ascii="Noto Sans" w:hAnsi="Noto Sans" w:eastAsia="Arial Unicode MS" w:cs="Noto Sans"/>
          <w:b w:val="0"/>
        </w:rPr>
        <w:t>Kısa İade Özeti</w:t>
      </w:r>
    </w:p>
    <w:p>
      <w:pPr>
        <w:pStyle w:val="ListBullet"/>
        <w:keepLines w:val="0"/>
      </w:pPr>
      <w:r>
        <w:rPr>
          <w:rFonts w:ascii="Noto Sans" w:hAnsi="Noto Sans" w:eastAsia="Arial Unicode MS" w:cs="Noto Sans"/>
          <w:b w:val="0"/>
        </w:rPr>
        <w:t>Resmi web sitesi ürünlerinin temel fiyatı CNY'dir. USD ve JPY fiyatları, geçerli günlük referans döviz kuru örneğinden türetilir. Web sitesi ödeme sayfası kullanıma sunulduğunda, sipariş onayı görüntülenen ürün para birimini ve tutarını sabitler.</w:t>
      </w:r>
    </w:p>
    <w:p>
      <w:pPr>
        <w:pStyle w:val="ListBullet"/>
        <w:keepLines w:val="0"/>
      </w:pPr>
      <w:r>
        <w:rPr>
          <w:rFonts w:ascii="Noto Sans" w:hAnsi="Noto Sans" w:eastAsia="Arial Unicode MS" w:cs="Noto Sans"/>
          <w:b w:val="0"/>
        </w:rPr>
        <w:t>Tekrarlayan kesintiler, kredi işleminin yapılmaması, yanlış teslimat, açık teknik arızalar veya mallar ile kamuya açıklanan bilgiler arasındaki tutarsızlıklar durumunda, öncelikle soruşturma yapılacak ve değişim, onarım, iade veya diğer uygun tazminatlar gibi uygun çözümler sağlanacaktır.</w:t>
      </w:r>
    </w:p>
    <w:p>
      <w:pPr>
        <w:pStyle w:val="ListBullet"/>
        <w:keepLines w:val="0"/>
      </w:pPr>
      <w:r>
        <w:rPr>
          <w:rFonts w:ascii="Noto Sans" w:hAnsi="Noto Sans" w:eastAsia="Arial Unicode MS" w:cs="Noto Sans"/>
          <w:b w:val="0"/>
        </w:rPr>
        <w:t>Zaten aktif hale getirilmiş, tüketilmiş, transfer edilmiş, değiştirilmiş veya rastgele sonuçları üretilmiş dijital ürünler genellikle "satın almaya pişmanlık" veya "rastgele sonucun memnuniyetsizliği" nedeniyle gönüllü iade için uygun değildir; aksi takdirde geçerli yasa tarafından sağlanan istisnalar uygulanır.</w:t>
      </w:r>
    </w:p>
    <w:p>
      <w:pPr>
        <w:pStyle w:val="ListBullet"/>
        <w:keepLines w:val="0"/>
      </w:pPr>
      <w:r>
        <w:rPr>
          <w:rFonts w:ascii="Noto Sans" w:hAnsi="Noto Sans" w:eastAsia="Arial Unicode MS" w:cs="Noto Sans"/>
          <w:b w:val="0"/>
        </w:rPr>
        <w:t>Apple App Store, Steam ve gelecekteki Google Play gibi platformlar üzerinden yapılan siparişler, mümkün olduğunca ilgili platformun iade prosedürlerini takip edecektir. DAWNBLOOM, gerektiğinde sipariş ve teslimat durumunu doğrulamada yardımcı olacaktır.</w:t>
      </w:r>
    </w:p>
    <w:p>
      <w:pPr>
        <w:pStyle w:val="ListBullet"/>
        <w:keepLines w:val="0"/>
      </w:pPr>
      <w:r>
        <w:rPr>
          <w:rFonts w:ascii="Noto Sans" w:hAnsi="Noto Sans" w:eastAsia="Arial Unicode MS" w:cs="Noto Sans"/>
          <w:b w:val="0"/>
        </w:rPr>
        <w:t>Resmi web sitesinde Apple Pay kullanımı bir ödeme yöntemidir ve App Store içindeki uygulama içi satın almayla eşdeğer değildir. dawnbloom.net üzerinden Apple Pay aracılığıyla yapılan siparişler resmi web sitesi siparişleri olarak kabul edilir.</w:t>
      </w:r>
    </w:p>
    <w:p>
      <w:pPr>
        <w:pStyle w:val="ListBullet"/>
        <w:keepLines w:val="0"/>
      </w:pPr>
      <w:r>
        <w:rPr>
          <w:rFonts w:ascii="Noto Sans" w:hAnsi="Noto Sans" w:eastAsia="Arial Unicode MS" w:cs="Noto Sans"/>
          <w:b w:val="0"/>
        </w:rPr>
        <w:t>Hizmet 18 yaş ve üzeri yetişkinler içindir. Reşit olmayanların satın alma iddiaları, sabit %70 tavan olmaksızın, geçerli yasa, kanıt ve platform kurallarına göre incelenir. Doğrulanmış reşit olmayan satın alması, onaylanmış tam veya neredeyse tam iadeyi gerçekten tamamladıktan sonra, ilgili oyun hesabı normal oyun hizmetlerinden kalıcı olarak kısıtlanır; hatalı kararlar yetkili insan incelemesi tarafından düzeltilebilir.</w:t>
      </w:r>
    </w:p>
    <w:p>
      <w:pPr>
        <w:pStyle w:val="ListBullet"/>
        <w:keepLines w:val="0"/>
      </w:pPr>
      <w:r>
        <w:rPr>
          <w:rFonts w:ascii="Noto Sans" w:hAnsi="Noto Sans" w:eastAsia="Arial Unicode MS" w:cs="Noto Sans"/>
          <w:b w:val="0"/>
        </w:rPr>
        <w:t>Tamamlanmış bir iadeyle ilişkili dijital haklar geri alınabilir. Normal iadeler ve iyi niyetli uyuşmazlıklar başlıca reşit olmayanlara özgü oyun kısıtlamasını tetiklemez. Bu kısıtlama, yasal olarak onaylanmış bir iadeyi azaltmaz ve tüm DAWNBLOOM Hesabını otomatik olarak devre dışı bırakmaz.</w:t>
      </w:r>
    </w:p>
    <w:p>
      <w:pPr>
        <w:pStyle w:val="ListBullet"/>
        <w:keepLines w:val="0"/>
      </w:pPr>
      <w:r>
        <w:rPr>
          <w:rFonts w:ascii="Noto Sans" w:hAnsi="Noto Sans" w:eastAsia="Arial Unicode MS" w:cs="Noto Sans"/>
          <w:b w:val="0"/>
        </w:rPr>
        <w:t>Rastgele türdeki ürünler için olasılık, ödül havuzları ve sürüm bilgileri satın almadan önce net bir şekilde açıklanmalıdır; Çin anakarasındaki rastgele türdeki ürünlerin spesifik satış mekanizması, resmi lansmandan önce özel bir uyumluluk kapısından geçmelidir.</w:t>
      </w:r>
    </w:p>
    <w:p>
      <w:pPr>
        <w:pStyle w:val="Heading1"/>
        <w:keepLines w:val="0"/>
      </w:pPr>
      <w:r>
        <w:rPr>
          <w:rFonts w:ascii="Noto Sans" w:hAnsi="Noto Sans" w:eastAsia="Arial Unicode MS" w:cs="Noto Sans"/>
          <w:b w:val="0"/>
        </w:rPr>
        <w:t>1. Uygulama Kapsamı ve Satın Alma Uygunluğu</w:t>
      </w:r>
    </w:p>
    <w:p>
      <w:pPr>
        <w:keepLines w:val="0"/>
      </w:pPr>
      <w:r>
        <w:rPr>
          <w:rFonts w:ascii="Noto Sans" w:hAnsi="Noto Sans" w:eastAsia="Arial Unicode MS" w:cs="Noto Sans"/>
          <w:b w:val="0"/>
        </w:rPr>
        <w:t>Bu Şartlar, DAWNBLOOM web sitesi mağazası üzerinden satın alınan dijital ürünleri yönetir. Apple App Store, Steam, Google Play veya başka bir platform tarafından fiyatlandırılan, tahsil edilen veya iade edilen satın alımlar, web sitesinin günlük döviz kuru veya teklif sistemi yerine, söz konusu platformun kurallarına ve uygulanabilir yasalara tabidir. Web sitesindeki ödeme seçenekleri, gerçek ödeme sürecinde gösterilir.</w:t>
      </w:r>
    </w:p>
    <w:p>
      <w:pPr>
        <w:keepLines w:val="0"/>
      </w:pPr>
      <w:r>
        <w:rPr>
          <w:rFonts w:ascii="Noto Sans" w:hAnsi="Noto Sans" w:eastAsia="Arial Unicode MS" w:cs="Noto Sans"/>
          <w:b w:val="0"/>
        </w:rPr>
        <w:t>Altı uygulamanın ürün yelpazesine dahil edilmesi, her birinin satın alma veya abonelik için mevcut olduğu anlamına gelmez. Daha sonra ücretli yazılım veya uygulama içi öğeler sunulursa, satış sayfası satın almadan önce fiyatları, teslimatı, iptali ve iadeleri bildirecektir. Mevcut oyun sanal öğe kuralları, yazılım satın alımlarını otomatik olarak yönetmez.</w:t>
      </w:r>
    </w:p>
    <w:p>
      <w:pPr>
        <w:keepLines w:val="0"/>
      </w:pPr>
      <w:r>
        <w:rPr>
          <w:rFonts w:ascii="Noto Sans" w:hAnsi="Noto Sans" w:eastAsia="Arial Unicode MS" w:cs="Noto Sans"/>
          <w:b w:val="0"/>
        </w:rPr>
        <w:t>DAWNBLOOM Hizmeti şu anda yalnızca en az 18 yaşında olan kullanıcılara özeldir. Sipariş vermeden önce kullanıcıların sözleşme yapma ve ilgili ödeme yöntemlerini kullanma hukuki ehliyetine sahip olduklarını sağlamaları ve satın alma işleminin kendileri veya ödeme aracının yasal yetkili sahibi tarafından yetkilendirildiğini onaylamaları gerekir.</w:t>
      </w:r>
    </w:p>
    <w:p>
      <w:pPr>
        <w:keepLines w:val="0"/>
      </w:pPr>
      <w:r>
        <w:rPr>
          <w:rFonts w:ascii="Noto Sans" w:hAnsi="Noto Sans" w:eastAsia="Arial Unicode MS" w:cs="Noto Sans"/>
          <w:b w:val="0"/>
        </w:rPr>
        <w:t>Üçüncü taraf platformlar aracılığıyla yapılan kullanıcı satın alımları, bu platformların hizmet şartlarına, geliştirici yönergelerine, iade politikalarına ve geçerli yerel yasalara tabidir. Platform kuralları kullanıcılara daha avantajlı ve devredilemez iade hakları sağlıyorsa, bu kurallar ve yasalar uygulanır.</w:t>
      </w:r>
    </w:p>
    <w:p>
      <w:pPr>
        <w:pStyle w:val="Heading1"/>
        <w:keepLines w:val="0"/>
      </w:pPr>
      <w:r>
        <w:rPr>
          <w:rFonts w:ascii="Noto Sans" w:hAnsi="Noto Sans" w:eastAsia="Arial Unicode MS" w:cs="Noto Sans"/>
          <w:b w:val="0"/>
        </w:rPr>
        <w:t>2. Dijital Ürünler, Fiyatlar ve Ödeme Yöntemleri</w:t>
      </w:r>
    </w:p>
    <w:p>
      <w:pPr>
        <w:pStyle w:val="Heading1"/>
        <w:keepLines w:val="0"/>
      </w:pPr>
      <w:r>
        <w:rPr>
          <w:rFonts w:ascii="Noto Sans" w:hAnsi="Noto Sans" w:eastAsia="Arial Unicode MS" w:cs="Noto Sans"/>
          <w:b w:val="0"/>
        </w:rPr>
        <w:t>2.1 Ürün Türü</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Ürün Kategorileri</w:t>
            </w:r>
          </w:p>
        </w:tc>
        <w:tc>
          <w:tcPr>
            <w:tcW w:type="dxa" w:w="3249"/>
            <w:vAlign w:val="center"/>
            <w:shd w:fill="DCE8F7"/>
          </w:tcPr>
          <w:p>
            <w:pPr>
              <w:keepNext/>
              <w:spacing w:after="40"/>
            </w:pPr>
            <w:r>
              <w:rPr>
                <w:rFonts w:ascii="Noto Sans" w:hAnsi="Noto Sans" w:eastAsia="Arial Unicode MS" w:cs="Noto Sans"/>
                <w:b/>
                <w:sz w:val="17"/>
              </w:rPr>
              <w:t>Satın Alma Öncesi Açıklama Gereksinimleri</w:t>
            </w:r>
          </w:p>
        </w:tc>
        <w:tc>
          <w:tcPr>
            <w:tcW w:type="dxa" w:w="3249"/>
            <w:vAlign w:val="center"/>
            <w:shd w:fill="DCE8F7"/>
          </w:tcPr>
          <w:p>
            <w:pPr>
              <w:keepNext/>
              <w:spacing w:after="40"/>
            </w:pPr>
            <w:r>
              <w:rPr>
                <w:rFonts w:ascii="Noto Sans" w:hAnsi="Noto Sans" w:eastAsia="Arial Unicode MS" w:cs="Noto Sans"/>
                <w:b/>
                <w:sz w:val="17"/>
              </w:rPr>
              <w:t>Teslimat Özellikleri</w:t>
            </w:r>
          </w:p>
        </w:tc>
      </w:tr>
      <w:tr>
        <w:trPr>
          <w:cantSplit/>
        </w:trPr>
        <w:tc>
          <w:tcPr>
            <w:tcW w:type="dxa" w:w="3249"/>
            <w:vAlign w:val="center"/>
          </w:tcPr>
          <w:p>
            <w:pPr>
              <w:spacing w:after="40"/>
            </w:pPr>
            <w:r>
              <w:rPr>
                <w:rFonts w:ascii="Noto Sans" w:hAnsi="Noto Sans" w:eastAsia="Arial Unicode MS" w:cs="Noto Sans"/>
                <w:sz w:val="17"/>
              </w:rPr>
              <w:t>Sabit İçerikli Hazine Sandıkları</w:t>
            </w:r>
          </w:p>
        </w:tc>
        <w:tc>
          <w:tcPr>
            <w:tcW w:type="dxa" w:w="3249"/>
            <w:vAlign w:val="center"/>
          </w:tcPr>
          <w:p>
            <w:pPr>
              <w:spacing w:after="40"/>
            </w:pPr>
            <w:r>
              <w:rPr>
                <w:rFonts w:ascii="Noto Sans" w:hAnsi="Noto Sans" w:eastAsia="Arial Unicode MS" w:cs="Noto Sans"/>
                <w:sz w:val="17"/>
              </w:rPr>
              <w:t>Fiyat, tam içerik, miktar, kullanım/işlem kısıtlamaları ve geçerlilik süresi (varsa)</w:t>
            </w:r>
          </w:p>
        </w:tc>
        <w:tc>
          <w:tcPr>
            <w:tcW w:type="dxa" w:w="3249"/>
            <w:vAlign w:val="center"/>
          </w:tcPr>
          <w:p>
            <w:pPr>
              <w:spacing w:after="40"/>
            </w:pPr>
            <w:r>
              <w:rPr>
                <w:rFonts w:ascii="Noto Sans" w:hAnsi="Noto Sans" w:eastAsia="Arial Unicode MS" w:cs="Noto Sans"/>
                <w:sz w:val="17"/>
              </w:rPr>
              <w:t>Ödeme onayından sonra içerik ilgili oyun hesabına teslim edilecektir; içerik rastgele değildir.</w:t>
            </w:r>
          </w:p>
        </w:tc>
      </w:tr>
      <w:tr>
        <w:trPr>
          <w:cantSplit/>
        </w:trPr>
        <w:tc>
          <w:tcPr>
            <w:tcW w:type="dxa" w:w="3249"/>
            <w:vAlign w:val="center"/>
          </w:tcPr>
          <w:p>
            <w:pPr>
              <w:spacing w:after="40"/>
            </w:pPr>
            <w:r>
              <w:rPr>
                <w:rFonts w:ascii="Noto Sans" w:hAnsi="Noto Sans" w:eastAsia="Arial Unicode MS" w:cs="Noto Sans"/>
                <w:sz w:val="17"/>
              </w:rPr>
              <w:t>Rastgele Hazine Sandığı</w:t>
            </w:r>
          </w:p>
        </w:tc>
        <w:tc>
          <w:tcPr>
            <w:tcW w:type="dxa" w:w="3249"/>
            <w:vAlign w:val="center"/>
          </w:tcPr>
          <w:p>
            <w:pPr>
              <w:spacing w:after="40"/>
            </w:pPr>
            <w:r>
              <w:rPr>
                <w:rFonts w:ascii="Noto Sans" w:hAnsi="Noto Sans" w:eastAsia="Arial Unicode MS" w:cs="Noto Sans"/>
                <w:sz w:val="17"/>
              </w:rPr>
              <w:t>Fiyat, olası öğelerin aralığı, olasılık kuralları veya koşullar, miktar veya nadirlik, sürüm numarası/geçerlilik tarihi, kısıtlama koşulları</w:t>
            </w:r>
          </w:p>
        </w:tc>
        <w:tc>
          <w:tcPr>
            <w:tcW w:type="dxa" w:w="3249"/>
            <w:vAlign w:val="center"/>
          </w:tcPr>
          <w:p>
            <w:pPr>
              <w:spacing w:after="40"/>
            </w:pPr>
            <w:r>
              <w:rPr>
                <w:rFonts w:ascii="Noto Sans" w:hAnsi="Noto Sans" w:eastAsia="Arial Unicode MS" w:cs="Noto Sans"/>
                <w:sz w:val="17"/>
              </w:rPr>
              <w:t>Ödeme onayından sonra hazine sandığı ilgili oyun hesabına verilecektir; açıldığında rastgele sonuç, açılma sırasında kamuya açıklanan kurallara göre oluşturulacaktır.</w:t>
            </w:r>
          </w:p>
        </w:tc>
      </w:tr>
      <w:tr>
        <w:trPr>
          <w:cantSplit/>
        </w:trPr>
        <w:tc>
          <w:tcPr>
            <w:tcW w:type="dxa" w:w="3249"/>
            <w:vAlign w:val="center"/>
          </w:tcPr>
          <w:p>
            <w:pPr>
              <w:spacing w:after="40"/>
            </w:pPr>
            <w:r>
              <w:rPr>
                <w:rFonts w:ascii="Noto Sans" w:hAnsi="Noto Sans" w:eastAsia="Arial Unicode MS" w:cs="Noto Sans"/>
                <w:sz w:val="17"/>
              </w:rPr>
              <w:t>Gelecekteki dijital ürünler</w:t>
            </w:r>
          </w:p>
        </w:tc>
        <w:tc>
          <w:tcPr>
            <w:tcW w:type="dxa" w:w="3249"/>
            <w:vAlign w:val="center"/>
          </w:tcPr>
          <w:p>
            <w:pPr>
              <w:spacing w:after="40"/>
            </w:pPr>
            <w:r>
              <w:rPr>
                <w:rFonts w:ascii="Noto Sans" w:hAnsi="Noto Sans" w:eastAsia="Arial Unicode MS" w:cs="Noto Sans"/>
                <w:sz w:val="17"/>
              </w:rPr>
              <w:t>Fiyat, içerik, teslimat ve iadeye ilişkin özel koşullar, ürünün niteliğine göre tanımlanacaktır.</w:t>
            </w:r>
          </w:p>
        </w:tc>
        <w:tc>
          <w:tcPr>
            <w:tcW w:type="dxa" w:w="3249"/>
            <w:vAlign w:val="center"/>
          </w:tcPr>
          <w:p>
            <w:pPr>
              <w:spacing w:after="40"/>
            </w:pPr>
            <w:r>
              <w:rPr>
                <w:rFonts w:ascii="Noto Sans" w:hAnsi="Noto Sans" w:eastAsia="Arial Unicode MS" w:cs="Noto Sans"/>
                <w:sz w:val="17"/>
              </w:rPr>
              <w:t>Satın alma sayfası ve bu Şartlar hüküm olacaktır.</w:t>
            </w:r>
          </w:p>
        </w:tc>
      </w:tr>
    </w:tbl>
    <w:p>
      <w:pPr>
        <w:spacing w:after="40"/>
      </w:pPr>
    </w:p>
    <w:p>
      <w:pPr>
        <w:pStyle w:val="Heading1"/>
        <w:keepLines w:val="0"/>
      </w:pPr>
      <w:r>
        <w:rPr>
          <w:rFonts w:ascii="Noto Sans" w:hAnsi="Noto Sans" w:eastAsia="Arial Unicode MS" w:cs="Noto Sans"/>
          <w:b w:val="0"/>
        </w:rPr>
        <w:t>2.2 Ödeme Yöntemleri</w:t>
      </w:r>
    </w:p>
    <w:p>
      <w:pPr>
        <w:keepLines w:val="0"/>
      </w:pPr>
      <w:r>
        <w:rPr>
          <w:rFonts w:ascii="Noto Sans" w:hAnsi="Noto Sans" w:eastAsia="Arial Unicode MS" w:cs="Noto Sans"/>
          <w:b w:val="0"/>
        </w:rPr>
        <w:t>Web sitesi ödemesi açıldığında, yasal olarak mevcut yöntemler bölgeye ve cihaza göre değişiklik gösterebilir. Son onaydan önce asıl yöntem, settlement para birimi, vergiler ve doğrulama adımları gösterilmelidir.</w:t>
      </w:r>
    </w:p>
    <w:p>
      <w:pPr>
        <w:keepLines w:val="0"/>
      </w:pPr>
      <w:r>
        <w:rPr>
          <w:rFonts w:ascii="Noto Sans" w:hAnsi="Noto Sans" w:eastAsia="Arial Unicode MS" w:cs="Noto Sans"/>
          <w:b w:val="0"/>
        </w:rPr>
        <w:t>dawnbloom.net üzerinde Apple Pay aracılığıyla yapılan ödemeler, resmi web sitesi siparişleri olarak kabul edilir; Apple Pay yalnızca bir ödeme yöntemi olarak hizmet eder ve App Store üzerinden tamamlanan uygulama içi satın alma teşkil etmez.</w:t>
      </w:r>
    </w:p>
    <w:p>
      <w:pPr>
        <w:pStyle w:val="Heading1"/>
        <w:keepLines w:val="0"/>
      </w:pPr>
      <w:r>
        <w:rPr>
          <w:rFonts w:ascii="Noto Sans" w:hAnsi="Noto Sans" w:eastAsia="Arial Unicode MS" w:cs="Noto Sans"/>
          <w:b w:val="0"/>
        </w:rPr>
        <w:t>2.3 Fiyatlandırma, Vergiler ve Döviz Kurları</w:t>
      </w:r>
    </w:p>
    <w:p>
      <w:pPr>
        <w:keepLines w:val="0"/>
      </w:pPr>
      <w:r>
        <w:rPr>
          <w:rFonts w:ascii="Noto Sans" w:hAnsi="Noto Sans" w:eastAsia="Arial Unicode MS" w:cs="Noto Sans"/>
          <w:b w:val="0"/>
        </w:rPr>
        <w:t>CNY, web sitesi ürünleri için tek temel para birimidir. USD ve JPY fiyatları, aynı günlük referans döviz kuru görüntüsü kullanılarak CNY'den doğrudan hesaplanır; sırasıyla sentlere ve tam yene yuvarlanır; CNY fen kullanır. Kur genellikle günde bir kez güncellenir. Bir güncelleme başarısız olursa, en son geçerli görüntü, güncelleme süresi gösterilerek kullanılabilir. Kur referans bilgisidir; üzerinden hesaplanan ve geçerli bir fiyat teklifinde gösterilen ürün fiyatı asıl settlement fiyatıdır. Onayda, teklif geçerliliği sırasında günlük güncelleme olsa bile ürünü, para birimini ve miktarı kilitleyen bir tekliftir. Süresi dolmuş bir teklif yeni bir fiyat ve kullanıcı onayı gerektirir. Görüntülenen ürün miktarı, geçerli sipariş tutarı ve ödeme ürün tutarı eşleşmelidir, ikinci bir kontrol dönüşümü olmadan. Ürün fiyatı, uygulanabilir vergiler ve diğer ödenmesi gereken ücretler onaydan önce ayrı olarak açıklanmalıdır. Banka ifadesi dönüşümü ve bağımsız olarak tahsil edilen yabancı işlem ücretleri web sitesinin günlük kurunun dışındadır.</w:t>
      </w:r>
    </w:p>
    <w:p>
      <w:pPr>
        <w:pStyle w:val="Heading1"/>
        <w:keepLines w:val="0"/>
      </w:pPr>
      <w:r>
        <w:rPr>
          <w:rFonts w:ascii="Noto Sans" w:hAnsi="Noto Sans" w:eastAsia="Arial Unicode MS" w:cs="Noto Sans"/>
          <w:b w:val="0"/>
        </w:rPr>
        <w:t>3. Sipariş Onayı, Sipariş Oluşturma ve Dijital Teslimat</w:t>
      </w:r>
    </w:p>
    <w:p>
      <w:pPr>
        <w:keepLines w:val="0"/>
      </w:pPr>
      <w:r>
        <w:rPr>
          <w:rFonts w:ascii="Noto Sans" w:hAnsi="Noto Sans" w:eastAsia="Arial Unicode MS" w:cs="Noto Sans"/>
          <w:b w:val="0"/>
        </w:rPr>
        <w:t>Sipariş vermeden önce kullanıcılar, öğeyi, miktarı, türü, seçilen para birimini, kilitli ürün fiyatını, ayrıca belirtilen vergileri veya ücretleri, toplam ödenecek tutarı, teslimat hesabını ve iade bildirimini inceleyebilmelidir. Değişen CNY taban fiyatı veya günlük kur yalnızca yeni onaylanan teklifleri etkiler; ödenmiş siparişler asla yeniden fiyatlandırılmaz.</w:t>
      </w:r>
    </w:p>
    <w:p>
      <w:pPr>
        <w:keepLines w:val="0"/>
      </w:pPr>
      <w:r>
        <w:rPr>
          <w:rFonts w:ascii="Noto Sans" w:hAnsi="Noto Sans" w:eastAsia="Arial Unicode MS" w:cs="Noto Sans"/>
          <w:b w:val="0"/>
        </w:rPr>
        <w:t xml:space="preserve">Başarılı ödeme ve sistem onayından sonra dijital mallar, satın alma ile ilişkili oyun hesabına otomatik olarak verilecektir. Ödeme başarıyla tamamlandıysa ancak sistem onaylamadıysa, fonlar gecikmeli ulaştıysa veya teslimat başarısız olduysa, kullanıcı sipariş numarasını saklamalı ve </w:t>
      </w:r>
      <w:hyperlink r:id="rId13">
        <w:r>
          <w:rPr>
            <w:rFonts w:ascii="Noto Sans" w:hAnsi="Noto Sans" w:eastAsia="Arial Unicode MS"/>
            <w:b w:val="0"/>
          </w:rPr>
          <w:t xml:space="preserve">support@dawnbloom.net</w:t>
        </w:r>
      </w:hyperlink>
      <w:r>
        <w:rPr>
          <w:rFonts w:ascii="Noto Sans" w:hAnsi="Noto Sans" w:eastAsia="Arial Unicode MS" w:cs="Noto Sans"/>
          <w:b w:val="0"/>
        </w:rPr>
        <w:t xml:space="preserve"> ile iletişime geçmelidir.</w:t>
      </w:r>
    </w:p>
    <w:p>
      <w:pPr>
        <w:keepLines w:val="0"/>
      </w:pPr>
      <w:r>
        <w:rPr>
          <w:rFonts w:ascii="Noto Sans" w:hAnsi="Noto Sans" w:eastAsia="Arial Unicode MS" w:cs="Noto Sans"/>
          <w:b w:val="0"/>
        </w:rPr>
        <w:t>Sipariş kayıtları, satın alma sırasında CNY taban fiyatını, gerçek settlement para birimini ve tutarını, FX görüntüsünü, işlem zamanını, iade, destek, denetim ve uyuşmazlıklar için teslimat ve kullanım kayıtlarını, Gizlilik Politikası uyarınca korumalıdır.</w:t>
      </w:r>
    </w:p>
    <w:p>
      <w:pPr>
        <w:pStyle w:val="Heading1"/>
        <w:keepLines w:val="0"/>
      </w:pPr>
      <w:r>
        <w:rPr>
          <w:rFonts w:ascii="Noto Sans" w:hAnsi="Noto Sans" w:eastAsia="Arial Unicode MS" w:cs="Noto Sans"/>
          <w:b w:val="0"/>
        </w:rPr>
        <w:t>4. Resmi Web Sitesi Siparişleri İçin Genel İade Kuralları</w:t>
      </w:r>
    </w:p>
    <w:p>
      <w:pPr>
        <w:pStyle w:val="Heading1"/>
        <w:keepLines w:val="0"/>
      </w:pPr>
      <w:r>
        <w:rPr>
          <w:rFonts w:ascii="Noto Sans" w:hAnsi="Noto Sans" w:eastAsia="Arial Unicode MS" w:cs="Noto Sans"/>
          <w:b w:val="0"/>
        </w:rPr>
        <w:t>4.1 Öncelikli İade veya Alternatif Yardıma Hak Veren Durumlar</w:t>
      </w:r>
    </w:p>
    <w:p>
      <w:pPr>
        <w:pStyle w:val="ListBullet"/>
        <w:keepLines w:val="0"/>
      </w:pPr>
      <w:r>
        <w:rPr>
          <w:rFonts w:ascii="Noto Sans" w:hAnsi="Noto Sans" w:eastAsia="Arial Unicode MS" w:cs="Noto Sans"/>
          <w:b w:val="0"/>
        </w:rPr>
        <w:t>Sistem veya ödeme anormallikleri nedeniyle çift yüklemeler veya yinelenen siparişlerin oluşturulması, yinelenen tutarların kullanıcının herhangi ek hak veya faydayı elde etmesine neden olmadığı durumlarda;</w:t>
      </w:r>
    </w:p>
    <w:p>
      <w:pPr>
        <w:pStyle w:val="ListBullet"/>
        <w:keepLines w:val="0"/>
      </w:pPr>
      <w:r>
        <w:rPr>
          <w:rFonts w:ascii="Noto Sans" w:hAnsi="Noto Sans" w:eastAsia="Arial Unicode MS" w:cs="Noto Sans"/>
          <w:b w:val="0"/>
        </w:rPr>
        <w:t>Ödeme başarıyla tamamlandı, ancak ürün makul bir süre içinde teslim edilmedi ve sorun değiştirme yoluyla çözülemiyor;</w:t>
      </w:r>
    </w:p>
    <w:p>
      <w:pPr>
        <w:pStyle w:val="ListBullet"/>
        <w:keepLines w:val="0"/>
      </w:pPr>
      <w:r>
        <w:rPr>
          <w:rFonts w:ascii="Noto Sans" w:hAnsi="Noto Sans" w:eastAsia="Arial Unicode MS" w:cs="Noto Sans"/>
          <w:b w:val="0"/>
        </w:rPr>
        <w:t>Gerçekten teslim edilen içerik, ürün satın alma sayfasında açıkça bildirilenlerden farklıdır;</w:t>
      </w:r>
    </w:p>
    <w:p>
      <w:pPr>
        <w:pStyle w:val="ListBullet"/>
        <w:keepLines w:val="0"/>
      </w:pPr>
      <w:r>
        <w:rPr>
          <w:rFonts w:ascii="Noto Sans" w:hAnsi="Noto Sans" w:eastAsia="Arial Unicode MS" w:cs="Noto Sans"/>
          <w:b w:val="0"/>
        </w:rPr>
        <w:t>DAWNBLOOM'un sipariş hatalarına, anormal tüketime, yanlış aktivasyona veya normal kullanıma engel olmasına neden olan teknik arızaları nedeniyle ve bu sorunlar kullanıcının meşru haklarını geri kazanmak için giderilemiyorsa;</w:t>
      </w:r>
    </w:p>
    <w:p>
      <w:pPr>
        <w:pStyle w:val="ListBullet"/>
        <w:keepLines w:val="0"/>
      </w:pPr>
      <w:r>
        <w:rPr>
          <w:rFonts w:ascii="Noto Sans" w:hAnsi="Noto Sans" w:eastAsia="Arial Unicode MS" w:cs="Noto Sans"/>
          <w:b w:val="0"/>
        </w:rPr>
        <w:t>Ödeme yetkilendirilmemiş ve geçerli yasalar, ödeme ağı kuralları veya yargısal/düzenleyici gereklilikler bir iadeyi zorunlu kılmaktadır;</w:t>
      </w:r>
    </w:p>
    <w:p>
      <w:pPr>
        <w:pStyle w:val="ListBullet"/>
        <w:keepLines w:val="0"/>
      </w:pPr>
      <w:r>
        <w:rPr>
          <w:rFonts w:ascii="Noto Sans" w:hAnsi="Noto Sans" w:eastAsia="Arial Unicode MS" w:cs="Noto Sans"/>
          <w:b w:val="0"/>
        </w:rPr>
        <w:t>Uygulanabilir hukuka göre iade, iptal, feshetme veya eşdeğer bir hukuki çözüm talep eden diğer durumlar.</w:t>
      </w:r>
    </w:p>
    <w:p>
      <w:pPr>
        <w:pStyle w:val="Heading1"/>
        <w:keepLines w:val="0"/>
      </w:pPr>
      <w:r>
        <w:rPr>
          <w:rFonts w:ascii="Noto Sans" w:hAnsi="Noto Sans" w:eastAsia="Arial Unicode MS" w:cs="Noto Sans"/>
          <w:b w:val="0"/>
        </w:rPr>
        <w:t>4.2 Gönüllü İade Olarak Sayılmayan Genel Durumlar</w:t>
      </w:r>
    </w:p>
    <w:p>
      <w:pPr>
        <w:pStyle w:val="ListBullet"/>
        <w:keepLines w:val="0"/>
      </w:pPr>
      <w:r>
        <w:rPr>
          <w:rFonts w:ascii="Noto Sans" w:hAnsi="Noto Sans" w:eastAsia="Arial Unicode MS" w:cs="Noto Sans"/>
          <w:b w:val="0"/>
        </w:rPr>
        <w:t>Kullanıcı satın aldıktan sonra sadece fikrini değiştirmiş olup dijital ürünler zaten anında teslim edilmiş, aktif hale getirilmiş, talep edilmiş, tüketilmiş, değiştirilmiş, devredilmiş veya başka şekillerde fiilen kullanılmıştır;</w:t>
      </w:r>
    </w:p>
    <w:p>
      <w:pPr>
        <w:pStyle w:val="ListBullet"/>
        <w:keepLines w:val="0"/>
      </w:pPr>
      <w:r>
        <w:rPr>
          <w:rFonts w:ascii="Noto Sans" w:hAnsi="Noto Sans" w:eastAsia="Arial Unicode MS" w:cs="Noto Sans"/>
          <w:b w:val="0"/>
        </w:rPr>
        <w:t>Kullanıcı, rastgele kutunun satın alma sırasında açıklanan gerçek olasılık ve kurallara göre normal şekilde çalışmasına rağmen, beklediği belirli bir öğeyi elde edemediği için yalnızca bu nedenle para iadesi talep etmektedir;</w:t>
      </w:r>
    </w:p>
    <w:p>
      <w:pPr>
        <w:pStyle w:val="ListBullet"/>
        <w:keepLines w:val="0"/>
      </w:pPr>
      <w:r>
        <w:rPr>
          <w:rFonts w:ascii="Noto Sans" w:hAnsi="Noto Sans" w:eastAsia="Arial Unicode MS" w:cs="Noto Sans"/>
          <w:b w:val="0"/>
        </w:rPr>
        <w:t>Kullanıcının kendi cihazı, ağı, üçüncü taraf eklentileri veya resmi olmayan istemcisi kaynaklı teknik sorunlar; ancak ürün doğru şekilde teslim edilmiştir;</w:t>
      </w:r>
    </w:p>
    <w:p>
      <w:pPr>
        <w:pStyle w:val="ListBullet"/>
        <w:keepLines w:val="0"/>
      </w:pPr>
      <w:r>
        <w:rPr>
          <w:rFonts w:ascii="Noto Sans" w:hAnsi="Noto Sans" w:eastAsia="Arial Unicode MS" w:cs="Noto Sans"/>
          <w:b w:val="0"/>
        </w:rPr>
        <w:t>"Oyuncu Kuralları ve Uygulama Politikası"nı ihlal etmeleri nedeniyle kullanıcıdan yasal veya kural gereği geri alınan yasa dışı kazançlar, eşya kopyaları, hile ödülleri veya sahte gelirler;</w:t>
      </w:r>
    </w:p>
    <w:p>
      <w:pPr>
        <w:pStyle w:val="ListBullet"/>
        <w:keepLines w:val="0"/>
      </w:pPr>
      <w:r>
        <w:rPr>
          <w:rFonts w:ascii="Noto Sans" w:hAnsi="Noto Sans" w:eastAsia="Arial Unicode MS" w:cs="Noto Sans"/>
          <w:b w:val="0"/>
        </w:rPr>
        <w:t>Yetkisiz kanallar üzerinden satın alımlardan, üçüncü taraf yüklemelerinden, kara kartlardan, yetkisiz silmelerden, üçüncü taraf yeniden satışlarından veya diğer yetkisiz işlemlerden kaynaklanan uyuşmazlıklar.</w:t>
      </w:r>
    </w:p>
    <w:p>
      <w:pPr>
        <w:keepLines w:val="0"/>
      </w:pPr>
      <w:r>
        <w:rPr>
          <w:rFonts w:ascii="Noto Sans" w:hAnsi="Noto Sans" w:eastAsia="Arial Unicode MS" w:cs="Noto Sans"/>
          <w:b w:val="0"/>
        </w:rPr>
        <w:t>Yukarıdaki "gönüllü iade teşkil etmeyen genel durumlar" yalnızca DAWNBLOOM'un standart ticari iade koşullarını yansıtmakta olup, uygulanabilir hukuka göre kullanıcının vazgeçme, iade, fesih veya tazminat hakkını hariç tutmamaktadır.</w:t>
      </w:r>
    </w:p>
    <w:p>
      <w:pPr>
        <w:pStyle w:val="Heading1"/>
        <w:keepLines w:val="0"/>
      </w:pPr>
      <w:r>
        <w:rPr>
          <w:rFonts w:ascii="Noto Sans" w:hAnsi="Noto Sans" w:eastAsia="Arial Unicode MS" w:cs="Noto Sans"/>
          <w:b w:val="0"/>
        </w:rPr>
        <w:t>4.3 Açılmamış/Kullanılmamış Dijital Ürünler</w:t>
      </w:r>
    </w:p>
    <w:p>
      <w:pPr>
        <w:keepLines w:val="0"/>
      </w:pPr>
      <w:r>
        <w:rPr>
          <w:rFonts w:ascii="Noto Sans" w:hAnsi="Noto Sans" w:eastAsia="Arial Unicode MS" w:cs="Noto Sans"/>
          <w:b w:val="0"/>
        </w:rPr>
        <w:t>Resmi web sitesi üzerinden doğrudan satın alınan ve hala satın alan hesabında tamamen korunmuş, açılmamış, talep edilmemiş, kullanılmamış, değiştirilmemiş veya devredilmemiş dijital ürünler için kullanıcılar iade talebinde bulunabilir. Ödeme kanalı, satın alma zamanı, ürünün niteliği, teknik olarak geri kazanılabilirlik ve geçerli yerel yasalar göz önüne alınarak iadenin kabul edilip edilmeyeceğini değerlendireceğiz. Yerel yasaların daha spesifik bir iade veya vazgeçme hakkı talep etmesi durumunda, bu haklar öncelikli olacaktır.</w:t>
      </w:r>
    </w:p>
    <w:p>
      <w:pPr>
        <w:pStyle w:val="Heading1"/>
        <w:keepLines w:val="0"/>
      </w:pPr>
      <w:r>
        <w:rPr>
          <w:rFonts w:ascii="Noto Sans" w:hAnsi="Noto Sans" w:eastAsia="Arial Unicode MS" w:cs="Noto Sans"/>
          <w:b w:val="0"/>
        </w:rPr>
        <w:t>5. Şans Kutusu Eşyaları İçin Özel Kurallar</w:t>
      </w:r>
    </w:p>
    <w:p>
      <w:pPr>
        <w:pStyle w:val="Heading1"/>
        <w:keepLines w:val="0"/>
      </w:pPr>
      <w:r>
        <w:rPr>
          <w:rFonts w:ascii="Noto Sans" w:hAnsi="Noto Sans" w:eastAsia="Arial Unicode MS" w:cs="Noto Sans"/>
          <w:b w:val="0"/>
        </w:rPr>
        <w:t>5.1 Olasılık ve Ödül Havuzu Açıklaması</w:t>
      </w:r>
    </w:p>
    <w:p>
      <w:pPr>
        <w:keepLines w:val="0"/>
      </w:pPr>
      <w:r>
        <w:rPr>
          <w:rFonts w:ascii="Noto Sans" w:hAnsi="Noto Sans" w:eastAsia="Arial Unicode MS" w:cs="Noto Sans"/>
          <w:b w:val="0"/>
        </w:rPr>
        <w:t>Rastgele türü hazinelerin ürün detay sayfası, satın alma öncesi potansiyel içeriği, olasılıkları veya olasılık kurallarını, gerekli zemin/kademeli mekanizmaları (varsa), miktar veya nadirlik spesifikasyonlarını, geçerli sürümleri ve yürürlük tarihlerini açıkça göstermelidir. Kurallar değiştirilirse, hem eski hem de yeni sürümler için izlenebilir bir yönetim sistemi uygulanmalıdır.</w:t>
      </w:r>
    </w:p>
    <w:p>
      <w:pPr>
        <w:keepLines w:val="0"/>
      </w:pPr>
      <w:r>
        <w:rPr>
          <w:rFonts w:ascii="Noto Sans" w:hAnsi="Noto Sans" w:eastAsia="Arial Unicode MS" w:cs="Noto Sans"/>
          <w:b w:val="0"/>
        </w:rPr>
        <w:t>Zaten satın alınmış ve belirli bir kural sürümü altında çalışan dijital ürünler için, gizli bir arka uç mekanizması, sipariş için uygulanan sabitlenmiş olasılık kurallarını kullanıcı aleyhine değiştiremez.</w:t>
      </w:r>
    </w:p>
    <w:p>
      <w:pPr>
        <w:pStyle w:val="Heading1"/>
        <w:keepLines w:val="0"/>
      </w:pPr>
      <w:r>
        <w:rPr>
          <w:rFonts w:ascii="Noto Sans" w:hAnsi="Noto Sans" w:eastAsia="Arial Unicode MS" w:cs="Noto Sans"/>
          <w:b w:val="0"/>
        </w:rPr>
        <w:t>5.2 Aktivasyondan Sonra İade</w:t>
      </w:r>
    </w:p>
    <w:p>
      <w:pPr>
        <w:keepLines w:val="0"/>
      </w:pPr>
      <w:r>
        <w:rPr>
          <w:rFonts w:ascii="Noto Sans" w:hAnsi="Noto Sans" w:eastAsia="Arial Unicode MS" w:cs="Noto Sans"/>
          <w:b w:val="0"/>
        </w:rPr>
        <w:t>Rastgele bir hazine sandığı normal şekilde açıldıktan ve sonucu oluşturulduktan sonra, sonuç kendisi genellikle bir iade için geçerli bir neden oluşturmaz. Olasılık açıklamasının yanlış olması, çekim mantığının açık kurallarla tutarsızlığı, öğe havuzu yapılandırmasındaki hatalar, sistemin aşırı tüketimi veya diğer operasyonel nedenler gibi sorunlar oluşursa, etki kapsamına, teknik kurtarılabilirliğe ve geçerli yasalara dayanarak uygun tedbirleri—onarım, tazminat, yeniden teslimat veya para iadesi dahil—sağlayacağız.</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Çin'deki çevrimiçi oyunlara ilişkin mevcut resmi düzenleyici belgelere göre, yasal para biriminin veya oyun içi sanal para biriminin doğrudan kullanılmasını içeren rastgele ödüllerle ilgili oyun mekanikleri açık düzenleyici kısıtlamalara tabidir. Bu tür mekanizmalar, net olasılık açıklaması, kayıt muhafazası ve diğer uyumluluk önlemlerini gerektirir. Bu nedenle, "rastgele hazine sandıkları için doğrudan ödeme" özelliği, anakara Çin'de yalnızca bu hükümlere dayanarak başlatılmamalıdır; resmi satıştan önce özel bir hukuki ve uyumluluk incelemesi yapılmalıdır. Böyle bir satış mekanizması geçerli kurallar tarafından yasaklanırsa, özellik devre dışı bırakılmalı veya bağımsız olarak uyumlu olduğu doğrulanmış alternatif bir edinme mekanizmasına dönüştürülmelidir.</w:t>
            </w:r>
          </w:p>
        </w:tc>
      </w:tr>
    </w:tbl>
    <w:p>
      <w:pPr>
        <w:spacing w:after="40"/>
      </w:pPr>
    </w:p>
    <w:p>
      <w:pPr>
        <w:pStyle w:val="Heading1"/>
        <w:keepLines w:val="0"/>
      </w:pPr>
      <w:r>
        <w:rPr>
          <w:rFonts w:ascii="Noto Sans" w:hAnsi="Noto Sans" w:eastAsia="Arial Unicode MS" w:cs="Noto Sans"/>
          <w:b w:val="0"/>
        </w:rPr>
        <w:t>5.3 Kayıt Tutma ve Çekişme Doğrulama</w:t>
      </w:r>
    </w:p>
    <w:p>
      <w:pPr>
        <w:keepLines w:val="0"/>
      </w:pPr>
      <w:r>
        <w:rPr>
          <w:rFonts w:ascii="Noto Sans" w:hAnsi="Noto Sans" w:eastAsia="Arial Unicode MS" w:cs="Noto Sans"/>
          <w:b w:val="0"/>
        </w:rPr>
        <w:t>Rastgele türdeki ürünler için, gerekli sipariş kayıtlarını, sürüm bilgilerini, açma sonuçlarını ve olasılık kurallarını, denetimler, düzenleyici sorular, müşteri hizmetleri uyuşmazlıkları ve uyuşmazlık çözümü amacıyla geçerli yasaların ve teknik koşulların gerektirdiği süre boyunca saklayacağız. Anakara Çin bölgesinde, ilgili kamu düzenleme gereksinimlerine tabiysese, rastgele seçim kayıtlarının ve ödeme/yükleme işlem kayıtlarının saklama süresi, yasal veya düzenleyici gereksinimlerden daha kısa olmamalıdır.</w:t>
      </w:r>
    </w:p>
    <w:p>
      <w:pPr>
        <w:pStyle w:val="Heading1"/>
        <w:keepLines w:val="0"/>
      </w:pPr>
      <w:r>
        <w:rPr>
          <w:rFonts w:ascii="Noto Sans" w:hAnsi="Noto Sans" w:eastAsia="Arial Unicode MS" w:cs="Noto Sans"/>
          <w:b w:val="0"/>
        </w:rPr>
        <w:t>6. Üçüncü Taraf Platform Siparişleri İçin İade</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Apple App Store üzerinden yapılan uygulama içi satın alımlar için kullanıcıların Apple'ın belirlediği iade portalı aracılığıyla veya Apple Müşteri Hizmetlerini arayarak iade taleplerini başlatmaları önerilir. İadenin onaylanmasına karar verme, iade zamanlaması ve iade süreci, Apple'ın kendi kurallarına, sipariş detaylarına ve geçerli yasalara göre Apple tarafından belirlenecektir. DAWNBLOOM App Store'dan iade bildirimi aldığında, DAWNBLOOM yasalara ve kendi iç kurallarına uygun olarak, bu iade siparişiyle ilişkili ilgili dijital hakları iptal edebilir.</w:t>
      </w:r>
    </w:p>
    <w:p>
      <w:pPr>
        <w:keepLines w:val="0"/>
      </w:pPr>
      <w:r>
        <w:rPr>
          <w:rFonts w:ascii="Noto Sans" w:hAnsi="Noto Sans" w:eastAsia="Arial Unicode MS" w:cs="Noto Sans"/>
          <w:b w:val="0"/>
        </w:rPr>
        <w:t>Apple'ın platform komisyonları veya hizmet ücretleri, geliştirici ile Apple arasındaki anlaşmanın bir parçasıdır ve kullanıcı iadelerinin %70 gibi sabit bir oranda kesilmesi için geçerli bir gerekçe oluşturmaz.</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Steam üzerinden satın alınan temel oyun, DLC veya oyun içi öğeler için para iadesi talepleri, Steam Müşteri Hizmetleri ve iade sistemi aracılığıyla yapılmalıdır. Steam, oyuncunun iki saatten az oynadığı sürece temel oyun için genellikle 14 günlük bir iade penceresi sağlar; oyun içi satın alımlar için uygunluk ve belirli koşullar, Steam'in politikalarına ve geliştiricinin ilgili öğe için iade özelliğini etkinleştirip etkinleştirmediğine bağlıdır. Gerçek para iadesi politikaları, şu anda Steam'de görüntülenen kurallara ve sayfa bilgilerine tabidir.</w:t>
      </w:r>
    </w:p>
    <w:p>
      <w:pPr>
        <w:pStyle w:val="Heading1"/>
        <w:keepLines w:val="0"/>
      </w:pPr>
      <w:r>
        <w:rPr>
          <w:rFonts w:ascii="Noto Sans" w:hAnsi="Noto Sans" w:eastAsia="Arial Unicode MS" w:cs="Noto Sans"/>
          <w:b w:val="0"/>
        </w:rPr>
        <w:t>6.3 Google Play (gelecekte entegrasyon gerçekleşirse)</w:t>
      </w:r>
    </w:p>
    <w:p>
      <w:pPr>
        <w:keepLines w:val="0"/>
      </w:pPr>
      <w:r>
        <w:rPr>
          <w:rFonts w:ascii="Noto Sans" w:hAnsi="Noto Sans" w:eastAsia="Arial Unicode MS" w:cs="Noto Sans"/>
          <w:b w:val="0"/>
        </w:rPr>
        <w:t>Gelecekte uygulama içi satın alımlar Google Play üzerinden sunulursa, bu iadeler Google Play'in para iadesi politikalarına tabi olacaktır. Google Play, satın alma işleminden itibaren 48 saat içinde belirli uygulamalar, oyunlar veya oyun içi satın alımlar için iade taleplerine izin verebilir; bu süre sonunda kullanıcıların doğrudan geliştiriciyle iletişime geçmesi gerekebilir. Belirli hüküm ve koşullar, o sırada geçerli olan Google Play politikaları ve uygulanabilir kanunlarla yönetilecektir.</w:t>
      </w:r>
    </w:p>
    <w:p>
      <w:pPr>
        <w:pStyle w:val="Heading1"/>
        <w:keepLines w:val="0"/>
      </w:pPr>
      <w:r>
        <w:rPr>
          <w:rFonts w:ascii="Noto Sans" w:hAnsi="Noto Sans" w:eastAsia="Arial Unicode MS" w:cs="Noto Sans"/>
          <w:b w:val="0"/>
        </w:rPr>
        <w:t>6.4 Platform Siparişleri ile Resmi Web Sitesi Siparişleri Ayrıdır</w:t>
      </w:r>
    </w:p>
    <w:p>
      <w:pPr>
        <w:keepLines w:val="0"/>
      </w:pPr>
      <w:r>
        <w:rPr>
          <w:rFonts w:ascii="Noto Sans" w:hAnsi="Noto Sans" w:eastAsia="Arial Unicode MS" w:cs="Noto Sans"/>
          <w:b w:val="0"/>
        </w:rPr>
        <w:t>Her ödeme ve dağıtım kanalı kendi sipariş numarasını ve settlement sistemini sürdürür. Resmi web sitesi müşteri hizmetleri, ilgili platformlardaki siparişler için platform tarafında para iadesi kararları verirken Apple, Steam veya Google'ın yerini alamaz; ancak yasal ve platform kuralları çerçevesinde gerekli yardımı sağlayacağız—örneğin teslimat durumu, tüketim durumu ve teknik doğrulama gibi.</w:t>
      </w:r>
    </w:p>
    <w:p>
      <w:pPr>
        <w:pStyle w:val="Heading1"/>
        <w:keepLines w:val="0"/>
      </w:pPr>
      <w:r>
        <w:rPr>
          <w:rFonts w:ascii="Noto Sans" w:hAnsi="Noto Sans" w:eastAsia="Arial Unicode MS" w:cs="Noto Sans"/>
          <w:b w:val="0"/>
        </w:rPr>
        <w:t>7. Reşit Olmayanlar ve Yetkisiz Alımlar</w:t>
      </w:r>
    </w:p>
    <w:p>
      <w:pPr>
        <w:keepLines w:val="0"/>
      </w:pPr>
      <w:r>
        <w:rPr>
          <w:rFonts w:ascii="Noto Sans" w:hAnsi="Noto Sans" w:eastAsia="Arial Unicode MS" w:cs="Noto Sans"/>
          <w:b w:val="0"/>
        </w:rPr>
        <w:t>Hizmet 18 yaş ve üzeri yetişkinler içindir. Bir veli, geçerli rıza veya yetkilendirme olmadan bir reşit olmayan tarafından yapılan bir satın alımın gözden geçirilmesini talep edebilir. Yasallığı, hukuki ehliyeti, sipariş kanıtlarını, velayeti, platform kurallarını ve gerçek kullanımı değerlendiriyoruz. İlgili oyun hesabı, yalnızca reşit olmayanla ilgili satın alım doğrulandıktan, tam veya neredeyse tam bir para iadesi onaylandıktan ve bu iade gerçekten tamamlandıktan sonra kalıcı oyun hizmeti kısıtlamasına tabi tutulur. İnceleme altındaki bir başvuru, kısmi iade veya sıradan iade bunu tetiklemez.</w:t>
      </w:r>
    </w:p>
    <w:p>
      <w:pPr>
        <w:pStyle w:val="Heading1"/>
        <w:keepLines w:val="0"/>
      </w:pPr>
      <w:r>
        <w:rPr>
          <w:rFonts w:ascii="Noto Sans" w:hAnsi="Noto Sans" w:eastAsia="Arial Unicode MS" w:cs="Noto Sans"/>
          <w:b w:val="0"/>
        </w:rPr>
        <w:t>7.1 Başvuru Malzemeleri ve En Az Gereklilik İlkesi</w:t>
      </w:r>
    </w:p>
    <w:p>
      <w:pPr>
        <w:keepLines w:val="0"/>
      </w:pPr>
      <w:r>
        <w:rPr>
          <w:rFonts w:ascii="Noto Sans" w:hAnsi="Noto Sans" w:eastAsia="Arial Unicode MS" w:cs="Noto Sans"/>
          <w:b w:val="0"/>
        </w:rPr>
        <w:t>Siparişleri, hesapları, reşit olmayanların yaşını, velayet ilişkilerini ve yetkisiz eylem gerçeklerini doğrulamak için gerekli materyalleri isteyebiliriz. Kullanıcılar, doğrulama amacı ile ilgisi olmayan hassas bilgileri gizleyebilir veya işleyebilir. Reşit olmayanlara yönelik para iadelerinin işlenmesi bağlamında tam kimlik numaralarını veya kimlik fotoğraflarını makul olmayan şekilde uzun süre saklamayız.</w:t>
      </w:r>
    </w:p>
    <w:p>
      <w:pPr>
        <w:pStyle w:val="Heading1"/>
        <w:keepLines w:val="0"/>
      </w:pPr>
      <w:r>
        <w:rPr>
          <w:rFonts w:ascii="Noto Sans" w:hAnsi="Noto Sans" w:eastAsia="Arial Unicode MS" w:cs="Noto Sans"/>
          <w:b w:val="0"/>
        </w:rPr>
        <w:t>7.2 Sabit %70 iade limiti belirlenmemiştir</w:t>
      </w:r>
    </w:p>
    <w:p>
      <w:pPr>
        <w:keepLines w:val="0"/>
      </w:pPr>
      <w:r>
        <w:rPr>
          <w:rFonts w:ascii="Noto Sans" w:hAnsi="Noto Sans" w:eastAsia="Arial Unicode MS" w:cs="Noto Sans"/>
          <w:b w:val="0"/>
        </w:rPr>
        <w:t>Küçük satın alımlar için iadelerde sabit %70 tavanı veya platform komisyonları için otomatik kesim yoktur. Onaylanan iadeler, iade günündeki kura göre yeniden hesaplama yapılmaksızın, orijinal işlem para birimi ve ödenen gerçek tutar kullanılarak yapılır. Sonraki oyun hesabı kısıtlaması, yasal olarak onaylanmış herhangi bir iadeyi düşürmez.</w:t>
      </w:r>
    </w:p>
    <w:p>
      <w:pPr>
        <w:pStyle w:val="Heading1"/>
        <w:keepLines w:val="0"/>
      </w:pPr>
      <w:r>
        <w:rPr>
          <w:rFonts w:ascii="Noto Sans" w:hAnsi="Noto Sans" w:eastAsia="Arial Unicode MS" w:cs="Noto Sans"/>
          <w:b w:val="0"/>
        </w:rPr>
        <w:t>7.3 Anakara Çin Bölgesi</w:t>
      </w:r>
    </w:p>
    <w:p>
      <w:pPr>
        <w:keepLines w:val="0"/>
      </w:pPr>
      <w:r>
        <w:rPr>
          <w:rFonts w:ascii="Noto Sans" w:hAnsi="Noto Sans" w:eastAsia="Arial Unicode MS" w:cs="Noto Sans"/>
          <w:b w:val="0"/>
        </w:rPr>
        <w:t>Ana karadaki reşit olmayanların tüketimine ilişkin uyuşmazlıklar, Medeni Kanun, tüketici koruma düzenlemeleri, reşit olmayanlar için çevrimiçi oyun koruma gereklilikleri ve yargı uygulamaları doğrultusunda ele alınacaktır. Bireyin veli onayı olmadan satın alma yapan ve harcamalarının yaşı ve bilişsel kapasitesiyle önemli ölçüde aşan bir reşit olmadığı kanıtlanırsa, yasanın gerektirdiği şekilde hukuki önlemlerle işbirliği yapacağız. Velilerin ödeme araçlarını düzgün yönetmemesi, hesap paylaşması veya uzun süreli ihmali olması durumunda, bu tür davranışlar sorumluluk değerlendirme kapsamına dahil edilebilir.</w:t>
      </w:r>
    </w:p>
    <w:p>
      <w:pPr>
        <w:pStyle w:val="Heading1"/>
        <w:keepLines w:val="0"/>
      </w:pPr>
      <w:r>
        <w:rPr>
          <w:rFonts w:ascii="Noto Sans" w:hAnsi="Noto Sans" w:eastAsia="Arial Unicode MS" w:cs="Noto Sans"/>
          <w:b w:val="0"/>
        </w:rPr>
        <w:t>7.4 Amerika Birleşik Devletleri ve Japonya</w:t>
      </w:r>
    </w:p>
    <w:p>
      <w:pPr>
        <w:keepLines w:val="0"/>
      </w:pPr>
      <w:r>
        <w:rPr>
          <w:rFonts w:ascii="Noto Sans" w:hAnsi="Noto Sans" w:eastAsia="Arial Unicode MS" w:cs="Noto Sans"/>
          <w:b w:val="0"/>
        </w:rPr>
        <w:t>ABD kullanıcıları tarafından yetkisiz veya aile üyeleri tarafından yanlışlıkla yapılan satın alımlar, ödeme platformu kurallarına, geçerli eyalet yasalarına ve federal tüketici koruma düzenlemelerine uygun olarak ele alınacaktır. Japonya bölgesinde 18 yaş ve üzeri bireyler yetişkin kabul edilir; yasal velinin onayı olmadan 18 yaşın altındaki bireyler tarafından yapılan sözleşmeler ve iptal hakkı ile ilgili hususlar, Japon Medeni Kanunu ve tüketici koruma düzenlemeleri tarafından yönetilir.</w:t>
      </w:r>
    </w:p>
    <w:p>
      <w:pPr>
        <w:pStyle w:val="Heading1"/>
        <w:keepLines w:val="0"/>
      </w:pPr>
      <w:r>
        <w:rPr>
          <w:rFonts w:ascii="Noto Sans" w:hAnsi="Noto Sans" w:eastAsia="Arial Unicode MS" w:cs="Noto Sans"/>
          <w:b w:val="0"/>
        </w:rPr>
        <w:t>8. Yetkisiz Ödemeler, Sahte İşlemler ve Uyuşmazlıklar (Chargebacklar)</w:t>
      </w:r>
    </w:p>
    <w:p>
      <w:pPr>
        <w:keepLines w:val="0"/>
      </w:pPr>
      <w:r>
        <w:rPr>
          <w:rFonts w:ascii="Noto Sans" w:hAnsi="Noto Sans" w:eastAsia="Arial Unicode MS" w:cs="Noto Sans"/>
          <w:b w:val="0"/>
        </w:rPr>
        <w:t>Şüpheli yetkisiz işlemler, yetkisiz ödemeler veya ödeme hesabınızın yetkisiz kullanımını fark ederseniz, lütfen ödeme sağlayıcısı ve DAWNBLOOM müşteri hizmetleriyle hemen iletişime geçin ve sipariş numarası ile ilgili tüm detayları sağlayın. Banka kartları, Apple, Google veya Steam gibi üçüncü taraf platformlar aracılığıyla yapılan siparişler için, ilgili ödeme ağı veya platformunun belirlediği zaman çerçevelerine göre de itirazda bulunmanız gerekmektedir.</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4">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İyi niyetli bir iade talebi veya gerçek bir ödeme uyuşmazlığı başlı başına oyun cezası için gerekçe değildir. Tartışmalı siparişle ilişkili haklar, inceleme sırasında korunabilir. Sadece Bölüm 7'de tanımlanan doğrulanmış ve tamamlanmış reşit olmayanla ilgili tam veya neredeyse tam iade, ayrı bir oyun hizmeti kısıtlamasını tetikler; diğer iadeler otomatik olarak kalıcı yasaklamaya neden olmaz.</w:t>
      </w:r>
    </w:p>
    <w:p>
      <w:pPr>
        <w:keepLines w:val="0"/>
      </w:pPr>
      <w:r>
        <w:rPr>
          <w:rFonts w:ascii="Noto Sans" w:hAnsi="Noto Sans" w:eastAsia="Arial Unicode MS" w:cs="Noto Sans"/>
          <w:b w:val="0"/>
        </w:rPr>
        <w:t>Deliller kasıtlı yanlış ödeme yapmama, siyah kart satın alımı, iade sonrası sanal varlıkların transferi/çekilmesi, işbirliğine dayalı dolandırıcılık veya iade mekanizmasının diğer kötüye kullanımlarını doğruluyorsa, bu tür davranışlar "Oyuncu Kuralları ve Uygulama Politikası" uyarınca ele alınacak ve şirket yasal çareleri takip etme, işlem kısıtlamaları getirme ve ilgili yasal sorumlulukları üstlenme hakkını saklı tutar.</w:t>
      </w:r>
    </w:p>
    <w:p>
      <w:pPr>
        <w:pStyle w:val="Heading1"/>
        <w:keepLines w:val="0"/>
      </w:pPr>
      <w:r>
        <w:rPr>
          <w:rFonts w:ascii="Noto Sans" w:hAnsi="Noto Sans" w:eastAsia="Arial Unicode MS" w:cs="Noto Sans"/>
          <w:b w:val="0"/>
        </w:rPr>
        <w:t>9. İade Sonrası Sanal Hakların Geri Alınması ve Verilerin Düzenlenmesi</w:t>
      </w:r>
    </w:p>
    <w:p>
      <w:pPr>
        <w:keepLines w:val="0"/>
      </w:pPr>
      <w:r>
        <w:rPr>
          <w:rFonts w:ascii="Noto Sans" w:hAnsi="Noto Sans" w:eastAsia="Arial Unicode MS" w:cs="Noto Sans"/>
          <w:b w:val="0"/>
        </w:rPr>
        <w:t>Tam veya kısmi iade, iptal, ödeme reddi veya işlem geri alımı durumunda, operatör kullanıcıların hem iade edilen miktarı hem de eşdeğer dijital malları elde etmesini önlemek amacıyla yasa ve platform kurallarının izin verdiği ölçüde ilgili dijital hakları geri alma hakkını saklı tutar.</w:t>
      </w:r>
    </w:p>
    <w:p>
      <w:pPr>
        <w:pStyle w:val="ListBullet"/>
        <w:keepLines w:val="0"/>
      </w:pPr>
      <w:r>
        <w:rPr>
          <w:rFonts w:ascii="Noto Sans" w:hAnsi="Noto Sans" w:eastAsia="Arial Unicode MS" w:cs="Noto Sans"/>
          <w:b w:val="0"/>
        </w:rPr>
        <w:t>Açılmamış veya kullanılmamış sandıklar veya eşyalar satın alan hesabından doğrudan geri alınabilir;</w:t>
      </w:r>
    </w:p>
    <w:p>
      <w:pPr>
        <w:pStyle w:val="ListBullet"/>
        <w:keepLines w:val="0"/>
      </w:pPr>
      <w:r>
        <w:rPr>
          <w:rFonts w:ascii="Noto Sans" w:hAnsi="Noto Sans" w:eastAsia="Arial Unicode MS" w:cs="Noto Sans"/>
          <w:b w:val="0"/>
        </w:rPr>
        <w:t>Başka sanal eşyalar, para birimleri, özellikler veya hizmetlere dönüştürülen eşyaların doğrudan tanımlanabilir türevleri geri alınabilir;</w:t>
      </w:r>
    </w:p>
    <w:p>
      <w:pPr>
        <w:pStyle w:val="ListBullet"/>
        <w:keepLines w:val="0"/>
      </w:pPr>
      <w:r>
        <w:rPr>
          <w:rFonts w:ascii="Noto Sans" w:hAnsi="Noto Sans" w:eastAsia="Arial Unicode MS" w:cs="Noto Sans"/>
          <w:b w:val="0"/>
        </w:rPr>
        <w:t>Doğrudan türetilmiş ürün zaten tüketildiyse veya karmaşık bir transfer içeriyorsa, doğrulanabilir gerçek değere dayalı eşdeğer kurtarma, ilgili eşyaların dondurulması, ilgili işlemlerin kısıtlanması veya ilgili değerlerin ayarlanması uygulanabilir;</w:t>
      </w:r>
    </w:p>
    <w:p>
      <w:pPr>
        <w:pStyle w:val="ListBullet"/>
        <w:keepLines w:val="0"/>
      </w:pPr>
      <w:r>
        <w:rPr>
          <w:rFonts w:ascii="Noto Sans" w:hAnsi="Noto Sans" w:eastAsia="Arial Unicode MS" w:cs="Noto Sans"/>
          <w:b w:val="0"/>
        </w:rPr>
        <w:t>Dolandırıcılığa karışmadığına dair kanıtı bulunmayan ve işlemleri iade siparişleriyle ilişkili olmayan masum üçüncü taraf oyunculara, yalnızca normal işlem öğeleri almış olmaları nedeniyle herhangi bir yaptırım uygulanmaz; ancak, anormal işlem zincirleri, kopya öğeler veya dolandırıcılıktan elde edilen kazançlar "Oyuncu Kuralları ve Uygulama Politikası" uyarınca ayrıca soruşturulabilir.</w:t>
      </w:r>
    </w:p>
    <w:p>
      <w:pPr>
        <w:keepLines w:val="0"/>
      </w:pPr>
      <w:r>
        <w:rPr>
          <w:rFonts w:ascii="Noto Sans" w:hAnsi="Noto Sans" w:eastAsia="Arial Unicode MS" w:cs="Noto Sans"/>
          <w:b w:val="0"/>
        </w:rPr>
        <w:t>"," Hak geri alımı, iade edilen sipariş ve izlenebilir ilgili gelirlerle ilgilidir, yasal olarak hak edilen iadelerin azaltılmasına yönelik değildir. Bölüm 7'de açıklanan küçük iadenin tamamlanmasının ardından, ilgili oyun hesabı daha fazla satın alma, sanal ticaret ve ilgili uyuşmazlıkları önlemek için kalıcı bir hizmet kısıtlaması alır. Diğer DAWNBLOOM Hesap uygulamaları otomatik olarak kısıtlanmaz.</w:t>
      </w:r>
    </w:p>
    <w:p>
      <w:pPr>
        <w:pStyle w:val="Heading1"/>
        <w:keepLines w:val="0"/>
      </w:pPr>
      <w:r>
        <w:rPr>
          <w:rFonts w:ascii="Noto Sans" w:hAnsi="Noto Sans" w:eastAsia="Arial Unicode MS" w:cs="Noto Sans"/>
          <w:b w:val="0"/>
        </w:rPr>
        <w:t>10. Resmi Web Sitesi Üzerinden İade Başvuru Süreci</w:t>
      </w:r>
    </w:p>
    <w:p>
      <w:pPr>
        <w:keepLines w:val="0"/>
      </w:pPr>
      <w:r>
        <w:rPr>
          <w:rFonts w:ascii="Noto Sans" w:hAnsi="Noto Sans" w:eastAsia="Arial Unicode MS" w:cs="Noto Sans"/>
          <w:b w:val="0"/>
        </w:rPr>
        <w:t>DAWNBLOOM Fairy, resmî sipariş, iade ve itiraz girişlerini açıklayabilir; AI yanıtları siparişin kurulması, iade onayı, varlık geri yükleme veya eksik ürünlerin yeniden sağlanması sonucu oluşturmaz. Belirli siparişler ve ödeme bilgileri söz konusu olduğunda işlemler, ilgili kişinin resmî doğrulama ve müşteri hizmetleri inceleme süreçlerinden geçmesiyle yürütülmelidir. Fiilî işlem sonuçları ve kanuni iade hakları bakımından bu belgenin mevcut kuralları ve geçerli hukuk esas alınmaya devam eder.</w:t>
      </w:r>
    </w:p>
    <w:p>
      <w:pPr>
        <w:pStyle w:val="Heading1"/>
        <w:keepLines w:val="0"/>
      </w:pPr>
      <w:r>
        <w:rPr>
          <w:rFonts w:ascii="Noto Sans" w:hAnsi="Noto Sans" w:eastAsia="Arial Unicode MS" w:cs="Noto Sans"/>
          <w:b w:val="0"/>
        </w:rPr>
        <w:t>10.1 Başvuru Kanalları</w:t>
      </w:r>
    </w:p>
    <w:p>
      <w:pPr>
        <w:keepLines w:val="0"/>
      </w:pPr>
      <w:r>
        <w:rPr>
          <w:rFonts w:ascii="Noto Sans" w:hAnsi="Noto Sans" w:eastAsia="Arial Unicode MS" w:cs="Noto Sans"/>
          <w:b w:val="0"/>
        </w:rPr>
        <w:t xml:space="preserve">Resmi web sitesinde yapılan siparişler için ödeme, fatura ve iade talepleri </w:t>
      </w:r>
      <w:hyperlink r:id="rId15">
        <w:r>
          <w:rPr>
            <w:rFonts w:ascii="Noto Sans" w:hAnsi="Noto Sans" w:eastAsia="Arial Unicode MS"/>
            <w:b w:val="0"/>
          </w:rPr>
          <w:t xml:space="preserve">billing@dawnbloom.net</w:t>
        </w:r>
      </w:hyperlink>
      <w:r>
        <w:rPr>
          <w:rFonts w:ascii="Noto Sans" w:hAnsi="Noto Sans" w:eastAsia="Arial Unicode MS" w:cs="Noto Sans"/>
          <w:b w:val="0"/>
        </w:rPr>
        <w:t xml:space="preserve">'e gönderilmelidir; genel sorular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'e yönlendirilebilir. Üçüncü taraf platformları aracılığıyla yapılan siparişlerde, platform özel bir iade kanalı sağlıyorsa, kullanıcıların bu belirli kanalı öncelikli olarak kullanması gerekir.</w:t>
      </w:r>
    </w:p>
    <w:p>
      <w:pPr>
        <w:pStyle w:val="Heading1"/>
        <w:keepLines w:val="0"/>
      </w:pPr>
      <w:r>
        <w:rPr>
          <w:rFonts w:ascii="Noto Sans" w:hAnsi="Noto Sans" w:eastAsia="Arial Unicode MS" w:cs="Noto Sans"/>
          <w:b w:val="0"/>
        </w:rPr>
        <w:t>10.2 Sağlanması Tavsiye Edilen Bilgiler</w:t>
      </w:r>
    </w:p>
    <w:p>
      <w:pPr>
        <w:pStyle w:val="ListBullet"/>
        <w:keepLines w:val="0"/>
      </w:pPr>
      <w:r>
        <w:rPr>
          <w:rFonts w:ascii="Noto Sans" w:hAnsi="Noto Sans" w:eastAsia="Arial Unicode MS" w:cs="Noto Sans"/>
          <w:b w:val="0"/>
        </w:rPr>
        <w:t>Sipariş yerelleştirmesi için gerekli olan DAWNBLOOM hesabı veya herhangi bir gerekli hesap tanımlayıcısı;</w:t>
      </w:r>
    </w:p>
    <w:p>
      <w:pPr>
        <w:pStyle w:val="ListBullet"/>
        <w:keepLines w:val="0"/>
      </w:pPr>
      <w:r>
        <w:rPr>
          <w:rFonts w:ascii="Noto Sans" w:hAnsi="Noto Sans" w:eastAsia="Arial Unicode MS" w:cs="Noto Sans"/>
          <w:b w:val="0"/>
        </w:rPr>
        <w:t>Sipariş numarası, satın alma tarihi, ürün adı ve ödeme kanalı;</w:t>
      </w:r>
    </w:p>
    <w:p>
      <w:pPr>
        <w:pStyle w:val="ListBullet"/>
        <w:keepLines w:val="0"/>
      </w:pPr>
      <w:r>
        <w:rPr>
          <w:rFonts w:ascii="Noto Sans" w:hAnsi="Noto Sans" w:eastAsia="Arial Unicode MS" w:cs="Noto Sans"/>
          <w:b w:val="0"/>
        </w:rPr>
        <w:t>İade nedeni ile ilgili ekran görüntüleri veya ödeme kanıtı (varsa);</w:t>
      </w:r>
    </w:p>
    <w:p>
      <w:pPr>
        <w:pStyle w:val="ListBullet"/>
        <w:keepLines w:val="0"/>
      </w:pPr>
      <w:r>
        <w:rPr>
          <w:rFonts w:ascii="Noto Sans" w:hAnsi="Noto Sans" w:eastAsia="Arial Unicode MS" w:cs="Noto Sans"/>
          <w:b w:val="0"/>
        </w:rPr>
        <w:t>Reşit olmayanla ilgili bir iddia durumunda, veli yalnızca yaşını, velayeti, mahkeme emirlerini ve yetkilendirme eksikliğini doğrulamak için gerekli bilgileri sağlamalıdır. Gönderimden önce, onaylanmış ve tamamlanmış tam veya neredeyse tam para iadesinin ilgili hesap için normal oyun hizmetini kalıcı olarak sonlandıracağını; sıradan oyun oynamanın bunu geri getiremeyeceğini açıkça beyan edin. Bu durum, onaylanan para iadesini azaltmaz.</w:t>
      </w:r>
    </w:p>
    <w:p>
      <w:pPr>
        <w:pStyle w:val="ListBullet"/>
        <w:keepLines w:val="0"/>
      </w:pPr>
      <w:r>
        <w:rPr>
          <w:rFonts w:ascii="Noto Sans" w:hAnsi="Noto Sans" w:eastAsia="Arial Unicode MS" w:cs="Noto Sans"/>
          <w:b w:val="0"/>
        </w:rPr>
        <w:t>Müşteri hizmetleri tarafından talep edilen herhangi bir ek minimum ve makul bilgi.</w:t>
      </w:r>
    </w:p>
    <w:p>
      <w:pPr>
        <w:pStyle w:val="Heading1"/>
        <w:keepLines w:val="0"/>
      </w:pPr>
      <w:r>
        <w:rPr>
          <w:rFonts w:ascii="Noto Sans" w:hAnsi="Noto Sans" w:eastAsia="Arial Unicode MS" w:cs="Noto Sans"/>
          <w:b w:val="0"/>
        </w:rPr>
        <w:t>10.3 İnceleme Süresi</w:t>
      </w:r>
    </w:p>
    <w:p>
      <w:pPr>
        <w:keepLines w:val="0"/>
      </w:pPr>
      <w:r>
        <w:rPr>
          <w:rFonts w:ascii="Noto Sans" w:hAnsi="Noto Sans" w:eastAsia="Arial Unicode MS" w:cs="Noto Sans"/>
          <w:b w:val="0"/>
        </w:rPr>
        <w:t>Normal koşullar altında, gerekli belgeler esasen tamamlandığında, ilk incelemeyi tamamlayacak veya gereken ek bilgileri 10 iş günü içinde bildireceğiz. Karmaşık hesap hırsızlığı, reşit olmayanlar, platformlar arası faaliyetler, ödeme reddi veya anormal işlemler içeren vakalar daha uzun bir işlem süresi gerektirebilir. Kesin ödeme tarihi, ödeme kuruluşu, banka veya platform tarafından belirlenir.</w:t>
      </w:r>
    </w:p>
    <w:p>
      <w:pPr>
        <w:pStyle w:val="Heading1"/>
        <w:keepLines w:val="0"/>
      </w:pPr>
      <w:r>
        <w:rPr>
          <w:rFonts w:ascii="Noto Sans" w:hAnsi="Noto Sans" w:eastAsia="Arial Unicode MS" w:cs="Noto Sans"/>
          <w:b w:val="0"/>
        </w:rPr>
        <w:t>10.4 İade Yolu</w:t>
      </w:r>
    </w:p>
    <w:p>
      <w:pPr>
        <w:keepLines w:val="0"/>
      </w:pPr>
      <w:r>
        <w:rPr>
          <w:rFonts w:ascii="Noto Sans" w:hAnsi="Noto Sans" w:eastAsia="Arial Unicode MS" w:cs="Noto Sans"/>
          <w:b w:val="0"/>
        </w:rPr>
        <w:t>Web sitesi iadeleri genellikle orijinal işlem para biriminde, orijinal ödeme yoluyla iade edilir. Yasal düzenlemeler, platform kuralları veya ödeme teknolojisi bunu engelliyorsa, siparişi doğrularız ve yasal bir alternatifi ve varsa döviz çevirisini açıklarız. İade tarihindeki web sitesi referans oranını kullanarak iade ana parasını sessizce yeniden hesaplamıyoruz. Üçüncü taraf platformlar kendi kuralları çerçevesinde kendi siparişlerini işler.</w:t>
      </w:r>
    </w:p>
    <w:p>
      <w:pPr>
        <w:pStyle w:val="Heading1"/>
        <w:keepLines w:val="0"/>
      </w:pPr>
      <w:r>
        <w:rPr>
          <w:rFonts w:ascii="Noto Sans" w:hAnsi="Noto Sans" w:eastAsia="Arial Unicode MS" w:cs="Noto Sans"/>
          <w:b w:val="0"/>
        </w:rPr>
        <w:t>11. İade Tutarı, İndirimler ve Kısmi İadeler</w:t>
      </w:r>
    </w:p>
    <w:p>
      <w:pPr>
        <w:keepLines w:val="0"/>
      </w:pPr>
      <w:r>
        <w:rPr>
          <w:rFonts w:ascii="Noto Sans" w:hAnsi="Noto Sans" w:eastAsia="Arial Unicode MS" w:cs="Noto Sans"/>
          <w:b w:val="0"/>
        </w:rPr>
        <w:t>Tam para iadesi, indirimli olmayan liste fiyatına veya sonraki CNY fiyatına değil, orijinal işlem para birimine ve ödenen gerçek tutara dayanır. Dolayısıyla, 50.11 USD ile ödenen bir web sitesi siparişi genellikle 50.11 USD olarak iade edilir. Kısmi para iadesi, aynı orijinal para birimi tutarından hesaplanır ve bu para biriminin en küçük birimine yuvarlanır, çift yönlü CNY dönüşümü olmadan. Kuponlar, promosyon faydaları ve ayrıca belirtilen vergiler, sipariş şartlarına, geçerli yasaya ve platform kurallarına tabidir. Sonraki temel fiyat veya kurlardaki değişiklikler asla ödenmiş siparişlerin fiyatını yeniden belirlemez.</w:t>
      </w:r>
    </w:p>
    <w:p>
      <w:pPr>
        <w:keepLines w:val="0"/>
      </w:pPr>
      <w:r>
        <w:rPr>
          <w:rFonts w:ascii="Noto Sans" w:hAnsi="Noto Sans" w:eastAsia="Arial Unicode MS" w:cs="Noto Sans"/>
          <w:b w:val="0"/>
        </w:rPr>
        <w:t>Platform komisyonları ve ödeme işleme ücretleri iş maliyetleridir, yasal olarak iade edilebilir ürün ana parasından otomatik bir kesinti değildir. %30'luk platform komisyonu, tüketiciye sabit %70 para iadesi dayatmaz. Yasaların izin verdiği şekilde bağımsız olarak tahsil edilen üçüncü taraf ücretleri, üçüncü tarafın kurallarına tabidir ve ürün iadesinden ayrıdır.</w:t>
      </w:r>
    </w:p>
    <w:p>
      <w:pPr>
        <w:keepLines w:val="0"/>
      </w:pPr>
      <w:r>
        <w:rPr>
          <w:rFonts w:ascii="Noto Sans" w:hAnsi="Noto Sans" w:eastAsia="Arial Unicode MS" w:cs="Noto Sans"/>
          <w:b w:val="0"/>
        </w:rPr>
        <w:t>Kart issuerları, ağlar ve ödeme sağlayıcıları, orijinal para birimindeki satın alma ve iadeyi kart sahibinin fatura para birimine farklı tarihlerde ve oranlarda dönüştürebilir. Orijinal para biriminde tam bir iadedikten sonra bile, kartın yerel para birimi kredisi, orijinal borç işleminden farklı olabilir. Web sitesinin günlük referans oranı, operatörün herhangi bir yasal sorumluluğuna tabi olarak bu üçüncü taraf FX farkını veya ücretini telafi etmez.</w:t>
      </w:r>
    </w:p>
    <w:p>
      <w:pPr>
        <w:pStyle w:val="Heading1"/>
        <w:keepLines w:val="0"/>
      </w:pPr>
      <w:r>
        <w:rPr>
          <w:rFonts w:ascii="Noto Sans" w:hAnsi="Noto Sans" w:eastAsia="Arial Unicode MS" w:cs="Noto Sans"/>
          <w:b w:val="0"/>
        </w:rPr>
        <w:t>12. Yaygın Senaryo Rehberi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Senaryo</w:t>
            </w:r>
          </w:p>
        </w:tc>
        <w:tc>
          <w:tcPr>
            <w:tcW w:type="dxa" w:w="3249"/>
            <w:vAlign w:val="center"/>
            <w:shd w:fill="DCE8F7"/>
          </w:tcPr>
          <w:p>
            <w:pPr>
              <w:keepNext/>
              <w:spacing w:after="40"/>
            </w:pPr>
            <w:r>
              <w:rPr>
                <w:rFonts w:ascii="Noto Sans" w:hAnsi="Noto Sans" w:eastAsia="Arial Unicode MS" w:cs="Noto Sans"/>
                <w:b/>
                <w:sz w:val="17"/>
              </w:rPr>
              <w:t>Genel işleme</w:t>
            </w:r>
          </w:p>
        </w:tc>
        <w:tc>
          <w:tcPr>
            <w:tcW w:type="dxa" w:w="3249"/>
            <w:vAlign w:val="center"/>
            <w:shd w:fill="DCE8F7"/>
          </w:tcPr>
          <w:p>
            <w:pPr>
              <w:keepNext/>
              <w:spacing w:after="40"/>
            </w:pPr>
            <w:r>
              <w:rPr>
                <w:rFonts w:ascii="Noto Sans" w:hAnsi="Noto Sans" w:eastAsia="Arial Unicode MS" w:cs="Noto Sans"/>
                <w:b/>
                <w:sz w:val="17"/>
              </w:rPr>
              <w:t>Sanal yetkiler</w:t>
            </w:r>
          </w:p>
        </w:tc>
      </w:tr>
      <w:tr>
        <w:trPr>
          <w:cantSplit/>
        </w:trPr>
        <w:tc>
          <w:tcPr>
            <w:tcW w:type="dxa" w:w="3249"/>
            <w:vAlign w:val="center"/>
          </w:tcPr>
          <w:p>
            <w:pPr>
              <w:spacing w:after="40"/>
            </w:pPr>
            <w:r>
              <w:rPr>
                <w:rFonts w:ascii="Noto Sans" w:hAnsi="Noto Sans" w:eastAsia="Arial Unicode MS" w:cs="Noto Sans"/>
                <w:sz w:val="17"/>
              </w:rPr>
              <w:t>Çift ücretlendirme</w:t>
            </w:r>
          </w:p>
        </w:tc>
        <w:tc>
          <w:tcPr>
            <w:tcW w:type="dxa" w:w="3249"/>
            <w:vAlign w:val="center"/>
          </w:tcPr>
          <w:p>
            <w:pPr>
              <w:spacing w:after="40"/>
            </w:pPr>
            <w:r>
              <w:rPr>
                <w:rFonts w:ascii="Noto Sans" w:hAnsi="Noto Sans" w:eastAsia="Arial Unicode MS" w:cs="Noto Sans"/>
                <w:sz w:val="17"/>
              </w:rPr>
              <w:t>Çift ücretlendirmeyi doğrulayın ve iade edin.</w:t>
            </w:r>
          </w:p>
        </w:tc>
        <w:tc>
          <w:tcPr>
            <w:tcW w:type="dxa" w:w="3249"/>
            <w:vAlign w:val="center"/>
          </w:tcPr>
          <w:p>
            <w:pPr>
              <w:spacing w:after="40"/>
            </w:pPr>
            <w:r>
              <w:rPr>
                <w:rFonts w:ascii="Noto Sans" w:hAnsi="Noto Sans" w:eastAsia="Arial Unicode MS" w:cs="Noto Sans"/>
                <w:sz w:val="17"/>
              </w:rPr>
              <w:t>Çift hibe geri alın; geçerli satın almayı koruyun.</w:t>
            </w:r>
          </w:p>
        </w:tc>
      </w:tr>
      <w:tr>
        <w:trPr>
          <w:cantSplit/>
        </w:trPr>
        <w:tc>
          <w:tcPr>
            <w:tcW w:type="dxa" w:w="3249"/>
            <w:vAlign w:val="center"/>
          </w:tcPr>
          <w:p>
            <w:pPr>
              <w:spacing w:after="40"/>
            </w:pPr>
            <w:r>
              <w:rPr>
                <w:rFonts w:ascii="Noto Sans" w:hAnsi="Noto Sans" w:eastAsia="Arial Unicode MS" w:cs="Noto Sans"/>
                <w:sz w:val="17"/>
              </w:rPr>
              <w:t>Ödendi ama teslim edilmedi</w:t>
            </w:r>
          </w:p>
        </w:tc>
        <w:tc>
          <w:tcPr>
            <w:tcW w:type="dxa" w:w="3249"/>
            <w:vAlign w:val="center"/>
          </w:tcPr>
          <w:p>
            <w:pPr>
              <w:spacing w:after="40"/>
            </w:pPr>
            <w:r>
              <w:rPr>
                <w:rFonts w:ascii="Noto Sans" w:hAnsi="Noto Sans" w:eastAsia="Arial Unicode MS" w:cs="Noto Sans"/>
                <w:sz w:val="17"/>
              </w:rPr>
              <w:t>Mümkünse ürünü teslim edin; aksi takdirde geçerli kurallar altında iade yapın.</w:t>
            </w:r>
          </w:p>
        </w:tc>
        <w:tc>
          <w:tcPr>
            <w:tcW w:type="dxa" w:w="3249"/>
            <w:vAlign w:val="center"/>
          </w:tcPr>
          <w:p>
            <w:pPr>
              <w:spacing w:after="40"/>
            </w:pPr>
            <w:r>
              <w:rPr>
                <w:rFonts w:ascii="Noto Sans" w:hAnsi="Noto Sans" w:eastAsia="Arial Unicode MS" w:cs="Noto Sans"/>
                <w:sz w:val="17"/>
              </w:rPr>
              <w:t>Hiçbir şey verilmediyse kurtarmaya gerek yoktur.</w:t>
            </w:r>
          </w:p>
        </w:tc>
      </w:tr>
      <w:tr>
        <w:trPr>
          <w:cantSplit/>
        </w:trPr>
        <w:tc>
          <w:tcPr>
            <w:tcW w:type="dxa" w:w="3249"/>
            <w:vAlign w:val="center"/>
          </w:tcPr>
          <w:p>
            <w:pPr>
              <w:spacing w:after="40"/>
            </w:pPr>
            <w:r>
              <w:rPr>
                <w:rFonts w:ascii="Noto Sans" w:hAnsi="Noto Sans" w:eastAsia="Arial Unicode MS" w:cs="Noto Sans"/>
                <w:sz w:val="17"/>
              </w:rPr>
              <w:t>Sandık sonucundan memnuniyetsizlik</w:t>
            </w:r>
          </w:p>
        </w:tc>
        <w:tc>
          <w:tcPr>
            <w:tcW w:type="dxa" w:w="3249"/>
            <w:vAlign w:val="center"/>
          </w:tcPr>
          <w:p>
            <w:pPr>
              <w:spacing w:after="40"/>
            </w:pPr>
            <w:r>
              <w:rPr>
                <w:rFonts w:ascii="Noto Sans" w:hAnsi="Noto Sans" w:eastAsia="Arial Unicode MS" w:cs="Noto Sans"/>
                <w:sz w:val="17"/>
              </w:rPr>
              <w:t>Genellikle yasal haklar veya bir kural hatası dışında iade için gerekçe değildir.</w:t>
            </w:r>
          </w:p>
        </w:tc>
        <w:tc>
          <w:tcPr>
            <w:tcW w:type="dxa" w:w="3249"/>
            <w:vAlign w:val="center"/>
          </w:tcPr>
          <w:p>
            <w:pPr>
              <w:spacing w:after="40"/>
            </w:pPr>
            <w:r>
              <w:rPr>
                <w:rFonts w:ascii="Noto Sans" w:hAnsi="Noto Sans" w:eastAsia="Arial Unicode MS" w:cs="Noto Sans"/>
                <w:sz w:val="17"/>
              </w:rPr>
              <w:t>Geçerli bir sonuç genellikle kalır.</w:t>
            </w:r>
          </w:p>
        </w:tc>
      </w:tr>
      <w:tr>
        <w:trPr>
          <w:cantSplit/>
        </w:trPr>
        <w:tc>
          <w:tcPr>
            <w:tcW w:type="dxa" w:w="3249"/>
            <w:vAlign w:val="center"/>
          </w:tcPr>
          <w:p>
            <w:pPr>
              <w:spacing w:after="40"/>
            </w:pPr>
            <w:r>
              <w:rPr>
                <w:rFonts w:ascii="Noto Sans" w:hAnsi="Noto Sans" w:eastAsia="Arial Unicode MS" w:cs="Noto Sans"/>
                <w:sz w:val="17"/>
              </w:rPr>
              <w:t>Yanlış açıklanan olasılıklar veya içerik</w:t>
            </w:r>
          </w:p>
        </w:tc>
        <w:tc>
          <w:tcPr>
            <w:tcW w:type="dxa" w:w="3249"/>
            <w:vAlign w:val="center"/>
          </w:tcPr>
          <w:p>
            <w:pPr>
              <w:spacing w:after="40"/>
            </w:pPr>
            <w:r>
              <w:rPr>
                <w:rFonts w:ascii="Noto Sans" w:hAnsi="Noto Sans" w:eastAsia="Arial Unicode MS" w:cs="Noto Sans"/>
                <w:sz w:val="17"/>
              </w:rPr>
              <w:t>Gerektiğinde araştırın, düzeltin, tazmin edin veya iade edin.</w:t>
            </w:r>
          </w:p>
        </w:tc>
        <w:tc>
          <w:tcPr>
            <w:tcW w:type="dxa" w:w="3249"/>
            <w:vAlign w:val="center"/>
          </w:tcPr>
          <w:p>
            <w:pPr>
              <w:spacing w:after="40"/>
            </w:pPr>
            <w:r>
              <w:rPr>
                <w:rFonts w:ascii="Noto Sans" w:hAnsi="Noto Sans" w:eastAsia="Arial Unicode MS" w:cs="Noto Sans"/>
                <w:sz w:val="17"/>
              </w:rPr>
              <w:t>Etkilenen siparişleri ve yetkileri ayarlayın.</w:t>
            </w:r>
          </w:p>
        </w:tc>
      </w:tr>
      <w:tr>
        <w:trPr>
          <w:cantSplit/>
        </w:trPr>
        <w:tc>
          <w:tcPr>
            <w:tcW w:type="dxa" w:w="3249"/>
            <w:vAlign w:val="center"/>
          </w:tcPr>
          <w:p>
            <w:pPr>
              <w:spacing w:after="40"/>
            </w:pPr>
            <w:r>
              <w:rPr>
                <w:rFonts w:ascii="Noto Sans" w:hAnsi="Noto Sans" w:eastAsia="Arial Unicode MS" w:cs="Noto Sans"/>
                <w:sz w:val="17"/>
              </w:rPr>
              <w:t>Kullanılmamış dijital öğe</w:t>
            </w:r>
          </w:p>
        </w:tc>
        <w:tc>
          <w:tcPr>
            <w:tcW w:type="dxa" w:w="3249"/>
            <w:vAlign w:val="center"/>
          </w:tcPr>
          <w:p>
            <w:pPr>
              <w:spacing w:after="40"/>
            </w:pPr>
            <w:r>
              <w:rPr>
                <w:rFonts w:ascii="Noto Sans" w:hAnsi="Noto Sans" w:eastAsia="Arial Unicode MS" w:cs="Noto Sans"/>
                <w:sz w:val="17"/>
              </w:rPr>
              <w:t>İstek, yasalara ve teknik kurtarılabilirliğe göre incelenebilir.</w:t>
            </w:r>
          </w:p>
        </w:tc>
        <w:tc>
          <w:tcPr>
            <w:tcW w:type="dxa" w:w="3249"/>
            <w:vAlign w:val="center"/>
          </w:tcPr>
          <w:p>
            <w:pPr>
              <w:spacing w:after="40"/>
            </w:pPr>
            <w:r>
              <w:rPr>
                <w:rFonts w:ascii="Noto Sans" w:hAnsi="Noto Sans" w:eastAsia="Arial Unicode MS" w:cs="Noto Sans"/>
                <w:sz w:val="17"/>
              </w:rPr>
              <w:t>Bir iade ile kapsanan ters haklar.</w:t>
            </w:r>
          </w:p>
        </w:tc>
      </w:tr>
      <w:tr>
        <w:trPr>
          <w:cantSplit/>
        </w:trPr>
        <w:tc>
          <w:tcPr>
            <w:tcW w:type="dxa" w:w="3249"/>
            <w:vAlign w:val="center"/>
          </w:tcPr>
          <w:p>
            <w:pPr>
              <w:spacing w:after="40"/>
            </w:pPr>
            <w:r>
              <w:rPr>
                <w:rFonts w:ascii="Noto Sans" w:hAnsi="Noto Sans" w:eastAsia="Arial Unicode MS" w:cs="Noto Sans"/>
                <w:sz w:val="17"/>
              </w:rPr>
              <w:t>Yabancı para iadesinden önce döviz kuru değişti.</w:t>
            </w:r>
          </w:p>
        </w:tc>
        <w:tc>
          <w:tcPr>
            <w:tcW w:type="dxa" w:w="3249"/>
            <w:vAlign w:val="center"/>
          </w:tcPr>
          <w:p>
            <w:pPr>
              <w:spacing w:after="40"/>
            </w:pPr>
            <w:r>
              <w:rPr>
                <w:rFonts w:ascii="Noto Sans" w:hAnsi="Noto Sans" w:eastAsia="Arial Unicode MS" w:cs="Noto Sans"/>
                <w:sz w:val="17"/>
              </w:rPr>
              <w:t>Orijinal işlem para birimini ve ödenen gerçek tutarı kullanın; iade günündeki kurda yeniden fiyatlandırma yapmayın.</w:t>
            </w:r>
          </w:p>
        </w:tc>
        <w:tc>
          <w:tcPr>
            <w:tcW w:type="dxa" w:w="3249"/>
            <w:vAlign w:val="center"/>
          </w:tcPr>
          <w:p>
            <w:pPr>
              <w:spacing w:after="40"/>
            </w:pPr>
            <w:r>
              <w:rPr>
                <w:rFonts w:ascii="Noto Sans" w:hAnsi="Noto Sans" w:eastAsia="Arial Unicode MS" w:cs="Noto Sans"/>
                <w:sz w:val="17"/>
              </w:rPr>
              <w:t>İade edilen miktar kadar hakları ayarlayın.</w:t>
            </w:r>
          </w:p>
        </w:tc>
      </w:tr>
      <w:tr>
        <w:trPr>
          <w:cantSplit/>
        </w:trPr>
        <w:tc>
          <w:tcPr>
            <w:tcW w:type="dxa" w:w="3249"/>
            <w:vAlign w:val="center"/>
          </w:tcPr>
          <w:p>
            <w:pPr>
              <w:spacing w:after="40"/>
            </w:pPr>
            <w:r>
              <w:rPr>
                <w:rFonts w:ascii="Noto Sans" w:hAnsi="Noto Sans" w:eastAsia="Arial Unicode MS" w:cs="Noto Sans"/>
                <w:sz w:val="17"/>
              </w:rPr>
              <w:t>Reşit olmayanla ilgili satın alma.</w:t>
            </w:r>
          </w:p>
        </w:tc>
        <w:tc>
          <w:tcPr>
            <w:tcW w:type="dxa" w:w="3249"/>
            <w:vAlign w:val="center"/>
          </w:tcPr>
          <w:p>
            <w:pPr>
              <w:spacing w:after="40"/>
            </w:pPr>
            <w:r>
              <w:rPr>
                <w:rFonts w:ascii="Noto Sans" w:hAnsi="Noto Sans" w:eastAsia="Arial Unicode MS" w:cs="Noto Sans"/>
                <w:sz w:val="17"/>
              </w:rPr>
              <w:t>Kanuna göre değerlendirin. Onaylanmış ve tamamlanmış tam veya neredeyse tam iadede ilgili oyun hesabını kalıcı olarak kısıtlayın.</w:t>
            </w:r>
          </w:p>
        </w:tc>
        <w:tc>
          <w:tcPr>
            <w:tcW w:type="dxa" w:w="3249"/>
            <w:vAlign w:val="center"/>
          </w:tcPr>
          <w:p>
            <w:pPr>
              <w:spacing w:after="40"/>
            </w:pPr>
            <w:r>
              <w:rPr>
                <w:rFonts w:ascii="Noto Sans" w:hAnsi="Noto Sans" w:eastAsia="Arial Unicode MS" w:cs="Noto Sans"/>
                <w:sz w:val="17"/>
              </w:rPr>
              <w:t>İadeyi azaltmadan ilişkili hakları geri alın; hatalar için manuel düzeltme hala mevcut.</w:t>
            </w:r>
          </w:p>
        </w:tc>
      </w:tr>
      <w:tr>
        <w:trPr>
          <w:cantSplit/>
        </w:trPr>
        <w:tc>
          <w:tcPr>
            <w:tcW w:type="dxa" w:w="3249"/>
            <w:vAlign w:val="center"/>
          </w:tcPr>
          <w:p>
            <w:pPr>
              <w:spacing w:after="40"/>
            </w:pPr>
            <w:r>
              <w:rPr>
                <w:rFonts w:ascii="Noto Sans" w:hAnsi="Noto Sans" w:eastAsia="Arial Unicode MS" w:cs="Noto Sans"/>
                <w:sz w:val="17"/>
              </w:rPr>
              <w:t>Apple, Google Play veya Steam siparişi.</w:t>
            </w:r>
          </w:p>
        </w:tc>
        <w:tc>
          <w:tcPr>
            <w:tcW w:type="dxa" w:w="3249"/>
            <w:vAlign w:val="center"/>
          </w:tcPr>
          <w:p>
            <w:pPr>
              <w:spacing w:after="40"/>
            </w:pPr>
            <w:r>
              <w:rPr>
                <w:rFonts w:ascii="Noto Sans" w:hAnsi="Noto Sans" w:eastAsia="Arial Unicode MS" w:cs="Noto Sans"/>
                <w:sz w:val="17"/>
              </w:rPr>
              <w:t>Platform kuralları ve geçerli yasa uygunluğu, para birimini, tutarını ve yolunu düzenler.</w:t>
            </w:r>
          </w:p>
        </w:tc>
        <w:tc>
          <w:tcPr>
            <w:tcW w:type="dxa" w:w="3249"/>
            <w:vAlign w:val="center"/>
          </w:tcPr>
          <w:p>
            <w:pPr>
              <w:spacing w:after="40"/>
            </w:pPr>
            <w:r>
              <w:rPr>
                <w:rFonts w:ascii="Noto Sans" w:hAnsi="Noto Sans" w:eastAsia="Arial Unicode MS" w:cs="Noto Sans"/>
                <w:sz w:val="17"/>
              </w:rPr>
              <w:t>Doğrulanabilir iade sonucuna göre hakları ayarlayın.</w:t>
            </w:r>
          </w:p>
        </w:tc>
      </w:tr>
      <w:tr>
        <w:trPr>
          <w:cantSplit/>
        </w:trPr>
        <w:tc>
          <w:tcPr>
            <w:tcW w:type="dxa" w:w="3249"/>
            <w:vAlign w:val="center"/>
          </w:tcPr>
          <w:p>
            <w:pPr>
              <w:spacing w:after="40"/>
            </w:pPr>
            <w:r>
              <w:rPr>
                <w:rFonts w:ascii="Noto Sans" w:hAnsi="Noto Sans" w:eastAsia="Arial Unicode MS" w:cs="Noto Sans"/>
                <w:sz w:val="17"/>
              </w:rPr>
              <w:t>Çalıntı veya yetkisiz ödeme.</w:t>
            </w:r>
          </w:p>
        </w:tc>
        <w:tc>
          <w:tcPr>
            <w:tcW w:type="dxa" w:w="3249"/>
            <w:vAlign w:val="center"/>
          </w:tcPr>
          <w:p>
            <w:pPr>
              <w:spacing w:after="40"/>
            </w:pPr>
            <w:r>
              <w:rPr>
                <w:rFonts w:ascii="Noto Sans" w:hAnsi="Noto Sans" w:eastAsia="Arial Unicode MS" w:cs="Noto Sans"/>
                <w:sz w:val="17"/>
              </w:rPr>
              <w:t>Ödeme sağlayıcısıyla işbirliği yapın; bunu otomatik olarak reşit olmayan iadesi olarak sınıflandırmayın.</w:t>
            </w:r>
          </w:p>
        </w:tc>
        <w:tc>
          <w:tcPr>
            <w:tcW w:type="dxa" w:w="3249"/>
            <w:vAlign w:val="center"/>
          </w:tcPr>
          <w:p>
            <w:pPr>
              <w:spacing w:after="40"/>
            </w:pPr>
            <w:r>
              <w:rPr>
                <w:rFonts w:ascii="Noto Sans" w:hAnsi="Noto Sans" w:eastAsia="Arial Unicode MS" w:cs="Noto Sans"/>
                <w:sz w:val="17"/>
              </w:rPr>
              <w:t>Doğrulama beklenirken tartışmalı faydaları koruyun.</w:t>
            </w:r>
          </w:p>
        </w:tc>
      </w:tr>
      <w:tr>
        <w:trPr>
          <w:cantSplit/>
        </w:trPr>
        <w:tc>
          <w:tcPr>
            <w:tcW w:type="dxa" w:w="3249"/>
            <w:vAlign w:val="center"/>
          </w:tcPr>
          <w:p>
            <w:pPr>
              <w:spacing w:after="40"/>
            </w:pPr>
            <w:r>
              <w:rPr>
                <w:rFonts w:ascii="Noto Sans" w:hAnsi="Noto Sans" w:eastAsia="Arial Unicode MS" w:cs="Noto Sans"/>
                <w:sz w:val="17"/>
              </w:rPr>
              <w:t>Sahte chargeback veya iade talebi.</w:t>
            </w:r>
          </w:p>
        </w:tc>
        <w:tc>
          <w:tcPr>
            <w:tcW w:type="dxa" w:w="3249"/>
            <w:vAlign w:val="center"/>
          </w:tcPr>
          <w:p>
            <w:pPr>
              <w:spacing w:after="40"/>
            </w:pPr>
            <w:r>
              <w:rPr>
                <w:rFonts w:ascii="Noto Sans" w:hAnsi="Noto Sans" w:eastAsia="Arial Unicode MS" w:cs="Noto Sans"/>
                <w:sz w:val="17"/>
              </w:rPr>
              <w:t>Geçerli yasa ve Oyuncu Kurallarına göre kanıtları değerlendirin.</w:t>
            </w:r>
          </w:p>
        </w:tc>
        <w:tc>
          <w:tcPr>
            <w:tcW w:type="dxa" w:w="3249"/>
            <w:vAlign w:val="center"/>
          </w:tcPr>
          <w:p>
            <w:pPr>
              <w:spacing w:after="40"/>
            </w:pPr>
            <w:r>
              <w:rPr>
                <w:rFonts w:ascii="Noto Sans" w:hAnsi="Noto Sans" w:eastAsia="Arial Unicode MS" w:cs="Noto Sans"/>
                <w:sz w:val="17"/>
              </w:rPr>
              <w:t>Anormal gelirler dondurulabilir veya geri alınabilir.</w:t>
            </w:r>
          </w:p>
        </w:tc>
      </w:tr>
    </w:tbl>
    <w:p>
      <w:pPr>
        <w:spacing w:after="40"/>
      </w:pPr>
    </w:p>
    <w:p>
      <w:pPr>
        <w:pStyle w:val="Heading1"/>
        <w:keepLines w:val="0"/>
      </w:pPr>
      <w:r>
        <w:rPr>
          <w:rFonts w:ascii="Noto Sans" w:hAnsi="Noto Sans" w:eastAsia="Arial Unicode MS" w:cs="Noto Sans"/>
          <w:b w:val="0"/>
        </w:rPr>
        <w:t>13. Bölgesel Ek Kurallar</w:t>
      </w:r>
    </w:p>
    <w:p>
      <w:pPr>
        <w:pStyle w:val="Heading1"/>
        <w:keepLines w:val="0"/>
      </w:pPr>
      <w:r>
        <w:rPr>
          <w:rFonts w:ascii="Noto Sans" w:hAnsi="Noto Sans" w:eastAsia="Arial Unicode MS" w:cs="Noto Sans"/>
          <w:b w:val="0"/>
        </w:rPr>
        <w:t>13.1 Anakara Çin</w:t>
      </w:r>
    </w:p>
    <w:p>
      <w:pPr>
        <w:keepLines w:val="0"/>
      </w:pPr>
      <w:r>
        <w:rPr>
          <w:rFonts w:ascii="Noto Sans" w:hAnsi="Noto Sans" w:eastAsia="Arial Unicode MS" w:cs="Noto Sans"/>
          <w:b w:val="0"/>
        </w:rPr>
        <w:t>Resmi web sitesindeki dijital ürünler için sorusuz yedi günlük iade politikasının uygulanması, Tüketici Haklarının Korunması Hakkında Kanun'a uygun olarak, ürünün niteliği, teslimat yöntemi ve satın almadan önce açık uyarıların veya onayların sağlanıp sağlanmadığı dikkate alınarak belirlenecektir. Bu madde, yasal olarak dışlanamayacak herhangi bir iade, feshetme veya tazminat hakkını hariç tutmak için standart sözleşme hükmü kullanmayacaktır.</w:t>
      </w:r>
    </w:p>
    <w:p>
      <w:pPr>
        <w:keepLines w:val="0"/>
      </w:pPr>
      <w:r>
        <w:rPr>
          <w:rFonts w:ascii="Noto Sans" w:hAnsi="Noto Sans" w:eastAsia="Arial Unicode MS" w:cs="Noto Sans"/>
          <w:b w:val="0"/>
        </w:rPr>
        <w:t>Dijital ürünler için, neden göstermeksizin iade, rastgele öğe satın alım riski, önemli kısıtlamalar, teslimat ve iade koşulları ve tüketiciler için önemli diğer hükümler satın almadan önce belirgin şekilde görüntülenmeli ve gerekli olduğunda kullanıcı onayı alınmalıdır.</w:t>
      </w:r>
    </w:p>
    <w:p>
      <w:pPr>
        <w:keepLines w:val="0"/>
      </w:pPr>
      <w:r>
        <w:rPr>
          <w:rFonts w:ascii="Noto Sans" w:hAnsi="Noto Sans" w:eastAsia="Arial Unicode MS" w:cs="Noto Sans"/>
          <w:b w:val="0"/>
        </w:rPr>
        <w:t>Rastgele türdeki ürünler, Çin Halk Cumhuriyeti'ndeki resmi lansmanlarından önce özel uyumluluk incelemesinden geçmelidir; o sırada geçerli kurallar yasal ödeme aracını veya sanal para kullanarak çekilişlere doğrudan katılımı yasaklıyorsa, satış modeli ayarlanacak veya özellik askıya alınacaktır.</w:t>
      </w:r>
    </w:p>
    <w:p>
      <w:pPr>
        <w:pStyle w:val="Heading1"/>
        <w:keepLines w:val="0"/>
      </w:pPr>
      <w:r>
        <w:rPr>
          <w:rFonts w:ascii="Noto Sans" w:hAnsi="Noto Sans" w:eastAsia="Arial Unicode MS" w:cs="Noto Sans"/>
          <w:b w:val="0"/>
        </w:rPr>
        <w:t>13.2 Amerika Birleşik Devletleri</w:t>
      </w:r>
    </w:p>
    <w:p>
      <w:pPr>
        <w:keepLines w:val="0"/>
      </w:pPr>
      <w:r>
        <w:rPr>
          <w:rFonts w:ascii="Noto Sans" w:hAnsi="Noto Sans" w:eastAsia="Arial Unicode MS" w:cs="Noto Sans"/>
          <w:b w:val="0"/>
        </w:rPr>
        <w:t>Kullanım koşulları, federal veya eyalet tüketici koruma yasaları altında verilemeyen vazgeçilemez tüketici koruma haklarını hariç tutmaz. Satın alma süreci, yanıltıcı düğmeler, gizli ücretler veya belirsiz satın alma onaylarından kaçınarak açık ve olumlu onay almalıdır. Yetkisiz satın almalar ve gerçek ödeme uyuşmazlıklarıyla ilgili anlaşmazlıklar, uygulanabilir yasalara, ödeme ağlarına ve platform kurallarına göre çözüme kavuşturulacaktır.</w:t>
      </w:r>
    </w:p>
    <w:p>
      <w:pPr>
        <w:pStyle w:val="Heading1"/>
        <w:keepLines w:val="0"/>
      </w:pPr>
      <w:r>
        <w:rPr>
          <w:rFonts w:ascii="Noto Sans" w:hAnsi="Noto Sans" w:eastAsia="Arial Unicode MS" w:cs="Noto Sans"/>
          <w:b w:val="0"/>
        </w:rPr>
        <w:t>13.3 Japonya</w:t>
      </w:r>
    </w:p>
    <w:p>
      <w:pPr>
        <w:keepLines w:val="0"/>
      </w:pPr>
      <w:r>
        <w:rPr>
          <w:rFonts w:ascii="Noto Sans" w:hAnsi="Noto Sans" w:eastAsia="Arial Unicode MS" w:cs="Noto Sans"/>
          <w:b w:val="0"/>
        </w:rPr>
        <w:t>Japon kullanıcılarına yönelik resmi web sitesi satışları gerçekleştirirken, operatörler ürün sayfasında veya ayrılmış bir sayfada "Spesifik Ticari İşlemler Yasası" kapsamında yasal olarak gerekli olan açıklamaları, satıcının gerçek bilgileri, fiyat, ödeme yöntemi, teslimat zaman çizelgesi, iptal/fesih koşulları ve iade politikaları dahil olmak üzere sağlamalıdır. Bu hükümler, "Spesifik Ticari İşlemler Yasası altındaki zorunlu açıklamaların" yerini almaz.</w:t>
      </w:r>
    </w:p>
    <w:p>
      <w:pPr>
        <w:keepLines w:val="0"/>
      </w:pPr>
      <w:r>
        <w:rPr>
          <w:rFonts w:ascii="Noto Sans" w:hAnsi="Noto Sans" w:eastAsia="Arial Unicode MS" w:cs="Noto Sans"/>
          <w:b w:val="0"/>
        </w:rPr>
        <w:t>Japonya'daki çevrimiçi satışlara uygulanan soğutma dönemi, fiziksel mağazalardakiyle aynı mekanizmayı otomatik olarak uygulamaz ve belirli iade veya iptal koşulları reklam sayfasında ve son onay sayfasında açıkça gösterilmelidir. Ancak kullanıcılar, ürün kusurlu olduğunda, yanlış temsil edildiğinde veya kanunun başka şekilde öngördüğü durumlarda ilgili yasal tazminat haklarını korur.</w:t>
      </w:r>
    </w:p>
    <w:p>
      <w:pPr>
        <w:pStyle w:val="Heading1"/>
        <w:keepLines w:val="0"/>
      </w:pPr>
      <w:r>
        <w:rPr>
          <w:rFonts w:ascii="Noto Sans" w:hAnsi="Noto Sans" w:eastAsia="Arial Unicode MS" w:cs="Noto Sans"/>
          <w:b w:val="0"/>
        </w:rPr>
        <w:t>14. İade Politikaları ile Oyuncu İhlallerine Yönelik Ceza Arasındaki Sınır</w:t>
      </w:r>
    </w:p>
    <w:p>
      <w:pPr>
        <w:keepLines w:val="0"/>
      </w:pPr>
      <w:r>
        <w:rPr>
          <w:rFonts w:ascii="Noto Sans" w:hAnsi="Noto Sans" w:eastAsia="Arial Unicode MS" w:cs="Noto Sans"/>
          <w:b w:val="0"/>
        </w:rPr>
        <w:t>İadeler gerçek satın alma anlaşmazlıklarını çözer. Normal iadeler, iyi niyetli şikayetler ve gerçek chargeback'ler otomatik olarak kalıcı izolasyona yol açmaz. Küçük bir satın alma doğrulandıktan ve 7. Bölüm'e göre onaylanan tam veya neredeyse tam iade gerçekten tamamlandıktan sonra, ilgili oyun hesabı normal oyun erişimini kalıcı olarak kaybeder. Özel kısıtlı bir alana giriş yapabilir ancak normal dünyaya, mağazaya, ticarete, etkinliklere veya normal sosyal ve ekonomik oynanışa erişemez veya normal görevler, eşyalar, seyahatler veya yeni giriş yoluyla çıkamaz. Oyun bunu bir hapishane haritası ve hapis cezası olarak tasvir eder; bu bir oyun hizmeti durumudur, ceza hükmü değildir ve yasal olarak hak edilen herhangi bir iadeyi azaltmaz.</w:t>
      </w:r>
    </w:p>
    <w:p>
      <w:pPr>
        <w:keepLines w:val="0"/>
      </w:pPr>
      <w:r>
        <w:rPr>
          <w:rFonts w:ascii="Noto Sans" w:hAnsi="Noto Sans" w:eastAsia="Arial Unicode MS" w:cs="Noto Sans"/>
          <w:b w:val="0"/>
        </w:rPr>
        <w:t>Kısıtlama yalnızca ilgili oyun hesabına uygulanır, tüm DAWNBLOOM Hesabına veya diğer uygulamalara otomatik olarak uygulanmaz. Yanlış yaş, velayet, sipariş ataması, iade durumu veya hesap bağlantısı destek aracılığıyla itiraz edilebilir. Yetkili ve kayıtlı insan düzeltmesi yalnızca hatalı bir kısıtlamayı geri alabilir. Bağımsız olarak kanıtlanan dolandırıcılık veya diğer usulsüzlükler Oyuncu Kuralları ve Uygulama Politikası kapsamında ele alınır.</w:t>
      </w:r>
    </w:p>
    <w:p>
      <w:pPr>
        <w:pStyle w:val="Heading1"/>
        <w:keepLines w:val="0"/>
      </w:pPr>
      <w:r>
        <w:rPr>
          <w:rFonts w:ascii="Noto Sans" w:hAnsi="Noto Sans" w:eastAsia="Arial Unicode MS" w:cs="Noto Sans"/>
          <w:b w:val="0"/>
        </w:rPr>
        <w:t>15. Hizmet Kesintileri, Büyük Değişiklikler ve Hizmet Feshi</w:t>
      </w:r>
    </w:p>
    <w:p>
      <w:pPr>
        <w:keepLines w:val="0"/>
      </w:pPr>
      <w:r>
        <w:rPr>
          <w:rFonts w:ascii="Noto Sans" w:hAnsi="Noto Sans" w:eastAsia="Arial Unicode MS" w:cs="Noto Sans"/>
          <w:b w:val="0"/>
        </w:rPr>
        <w:t>İşletmenin nedenleriyle satın alınan ve hala geçerli olan dijital ürünün uzun süre teslim edilememesi veya kullanılamaması durumunda, geçerli yasalara, platform kurallarına, ürünlerin doğasına ve teknik kurtarılabilirliğe dayalı olarak iyileştirici önlemler, alternatif haklar, para iadesi veya diğer makul çözümler sunacağız.</w:t>
      </w:r>
    </w:p>
    <w:p>
      <w:pPr>
        <w:keepLines w:val="0"/>
      </w:pPr>
      <w:r>
        <w:rPr>
          <w:rFonts w:ascii="Noto Sans" w:hAnsi="Noto Sans" w:eastAsia="Arial Unicode MS" w:cs="Noto Sans"/>
          <w:b w:val="0"/>
        </w:rPr>
        <w:t>Yasal gerekliliklerin ilgili çevrimiçi oyun hizmetlerinin sonlandırılmasını zorunlu kılması durumunda, kullanılmamış dijital haklar, sanal para birimi veya yerine getirilmemiş ücretli hizmetler, geçerli yasalara, düzenleyici gerekliliklere, platform kurallarına ve o sırada halka açık olarak duyurulan herhangi bir hizmet sonlandırma planına uygun olarak ele alınacaktır.</w:t>
      </w:r>
    </w:p>
    <w:p>
      <w:pPr>
        <w:pStyle w:val="Heading1"/>
        <w:keepLines w:val="0"/>
      </w:pPr>
      <w:r>
        <w:rPr>
          <w:rFonts w:ascii="Noto Sans" w:hAnsi="Noto Sans" w:eastAsia="Arial Unicode MS" w:cs="Noto Sans"/>
          <w:b w:val="0"/>
        </w:rPr>
        <w:t>16. Şartname Güncellemeleri ve Tarihi Sürümler</w:t>
      </w:r>
    </w:p>
    <w:p>
      <w:pPr>
        <w:keepLines w:val="0"/>
      </w:pPr>
      <w:r>
        <w:rPr>
          <w:rFonts w:ascii="Noto Sans" w:hAnsi="Noto Sans" w:eastAsia="Arial Unicode MS" w:cs="Noto Sans"/>
          <w:b w:val="0"/>
        </w:rPr>
        <w:t>Önemli değişiklikler belirgin biçimde duyurulur ve sürüm ile yürürlük tarihi belirtilir. Bu V8, yalnızca resmen yürürlüğe girdikten sonra verilen yeni siparişlere ve ilgili süreçlere uygulanır. Mevcut siparişler, satın alma sırasında açıkça gösterilen işlem koşullarına ve kanunen geçerli kurallara dayanmaya devam eder; yeni koşullar nedeniyle fiyatlar geriye dönük değiştirilmez ve kanuni haklar ortadan kaldırılmaz.</w:t>
      </w:r>
    </w:p>
    <w:p>
      <w:pPr>
        <w:keepLines w:val="0"/>
      </w:pPr>
      <w:r>
        <w:rPr>
          <w:rFonts w:ascii="Noto Sans" w:hAnsi="Noto Sans" w:eastAsia="Arial Unicode MS" w:cs="Noto Sans"/>
          <w:b w:val="0"/>
        </w:rPr>
        <w:t>Zaten tamamlanmış siparişler genel olarak satın alma anında yürürlükte olan işlem sayfası, ürün açıklaması ve geçerli kurallara göre yönetilir; bu şartların yeni versiyonu, kullanıcıların zaten doğmuş olan yasal haklarını otomatik olarak elinden almaz.</w:t>
      </w:r>
    </w:p>
    <w:p>
      <w:pPr>
        <w:pStyle w:val="Heading1"/>
        <w:keepLines w:val="0"/>
      </w:pPr>
      <w:r>
        <w:rPr>
          <w:rFonts w:ascii="Noto Sans" w:hAnsi="Noto Sans" w:eastAsia="Arial Unicode MS" w:cs="Noto Sans"/>
          <w:b w:val="0"/>
        </w:rPr>
        <w:t>17. Bize Ulaşın ve Uyuşmazlık Çözümü</w:t>
      </w:r>
    </w:p>
    <w:p>
      <w:pPr>
        <w:keepLines w:val="0"/>
      </w:pPr>
      <w:r>
        <w:rPr>
          <w:rFonts w:ascii="Noto Sans" w:hAnsi="Noto Sans" w:eastAsia="Arial Unicode MS" w:cs="Noto Sans"/>
          <w:b w:val="0"/>
        </w:rPr>
        <w:t xml:space="preserve">Faturalandırma, Ödeme ve İade: </w:t>
      </w:r>
      <w:hyperlink r:id="rId15">
        <w:r>
          <w:rPr>
            <w:rFonts w:ascii="Noto Sans" w:hAnsi="Noto Sans" w:eastAsia="Arial Unicode MS"/>
            <w:b w:val="0"/>
          </w:rPr>
          <w:t xml:space="preserve">billing@dawnbloom.net</w:t>
        </w:r>
      </w:hyperlink>
      <w:r>
        <w:rPr>
          <w:rFonts w:ascii="Noto Sans" w:hAnsi="Noto Sans" w:eastAsia="Arial Unicode MS" w:cs="Noto Sans"/>
          <w:b w:val="0"/>
        </w:rPr>
        <w:t xml:space="preserve">; Genel Oyuncu Müşteri Hizmetleri: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Yasal, Telif Hakkı ve Gizlilik Soruları: </w:t>
      </w:r>
      <w:hyperlink r:id="rId16">
        <w:r>
          <w:rPr>
            <w:rFonts w:ascii="Noto Sans" w:hAnsi="Noto Sans" w:eastAsia="Arial Unicode MS"/>
            <w:b w:val="0"/>
          </w:rPr>
          <w:t xml:space="preserve">legal@dawnbloom.net</w:t>
        </w:r>
      </w:hyperlink>
    </w:p>
    <w:p>
      <w:pPr>
        <w:keepLines w:val="0"/>
      </w:pPr>
      <w:r>
        <w:rPr>
          <w:rFonts w:ascii="Noto Sans" w:hAnsi="Noto Sans" w:eastAsia="Arial Unicode MS" w:cs="Noto Sans"/>
          <w:b w:val="0"/>
        </w:rPr>
        <w:t>İşletme Adresi / Resmi İletişim Adresi: Oda 218, Bina 3, No. 336 Tianjiao Yolu, Çin (Şanghay) Pilot Serbest Ticaret Bölgesi Lin-gang Özel Alanı, Çin</w:t>
      </w:r>
    </w:p>
    <w:p>
      <w:pPr>
        <w:keepLines w:val="0"/>
      </w:pPr>
      <w:r>
        <w:rPr>
          <w:rFonts w:ascii="Noto Sans" w:hAnsi="Noto Sans" w:eastAsia="Arial Unicode MS" w:cs="Noto Sans"/>
          <w:b w:val="0"/>
        </w:rPr>
        <w:t>Kullanıcılar önce müşteri hizmetleri üzerinden sipariş uyuşmazlığı ve para iadesi taleplerini iletebilir. Görüşmeler sorunu çözemezse, kullanıcılar geçerli yasağa göre tüketici koruma kuruluşlarından, ödeme kurumlarından, platformdan, tahkim veya arabuluculuk organlarından veya yetkili mahkemelerden hukuksal yol aramaya devam edebilir.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www.dawnbloom.net/support" TargetMode="External"/><Relationship Id="rId15" Type="http://schemas.openxmlformats.org/officeDocument/2006/relationships/hyperlink" Target="mailto:billing@dawnbloom.net" TargetMode="External"/><Relationship Id="rId16"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Satış ve İade Şartları</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