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DAWNBLOOM Resmi Kanalları &amp; Dolandırıcılık Karşıtı Bildirim</w:t>
      </w:r>
    </w:p>
    <w:p>
      <w:pPr>
        <w:keepLines w:val="0"/>
      </w:pPr>
      <w:r>
        <w:rPr>
          <w:rFonts w:ascii="Noto Sans" w:hAnsi="Noto Sans" w:eastAsia="Arial Unicode MS" w:cs="Noto Sans"/>
          <w:b w:val="0"/>
        </w:rPr>
        <w:t>Resmi Sürüm</w:t>
      </w:r>
    </w:p>
    <w:p>
      <w:pPr>
        <w:keepLines w:val="0"/>
      </w:pPr>
      <w:r>
        <w:rPr>
          <w:rFonts w:ascii="Noto Sans" w:hAnsi="Noto Sans" w:eastAsia="Arial Unicode MS" w:cs="Noto Sans"/>
          <w:b w:val="0"/>
        </w:rPr>
        <w:t>RESMİ KANALLAR &amp; DOLANDIRICILIK UYARISI</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Resmi web sitesini yalnızca şurada doğrulayın</w:t>
              <w:br/>
              <w:t>https://dawnbloom.net</w:t>
            </w:r>
          </w:p>
        </w:tc>
      </w:tr>
    </w:tbl>
    <w:p>
      <w:pPr>
        <w:spacing w:after="40"/>
      </w:pPr>
    </w:p>
    <w:p>
      <w:pPr>
        <w:keepLines w:val="0"/>
      </w:pPr>
      <w:r>
        <w:rPr>
          <w:rFonts w:ascii="Noto Sans" w:hAnsi="Noto Sans" w:eastAsia="Arial Unicode MS" w:cs="Noto Sans"/>
          <w:b w:val="0"/>
        </w:rPr>
        <w:t>V8 · 10 Ekim 2026</w:t>
      </w:r>
    </w:p>
    <w:p>
      <w:pPr>
        <w:keepLines w:val="0"/>
      </w:pPr>
      <w:r>
        <w:rPr>
          <w:rFonts w:ascii="Noto Sans" w:hAnsi="Noto Sans" w:eastAsia="Arial Unicode MS" w:cs="Noto Sans"/>
          <w:b w:val="0"/>
        </w:rPr>
        <w:t>Yürürlük tarihi: 10 Ekim 2026</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Bu bildiride veya resmi web sitesinde açıkça listelenmeyen, DAWNBLOOM'u (DAWNBLOOM) temsil ettiğini iddia eden herhangi bir web sitesi, müşteri hizmetleri, sosyal medya hesabı veya ödeme sayfasına hesap bilgileri, doğrulama kodları sağlanmamalı veya ödeme talep edilmemelidir.</w:t>
            </w:r>
          </w:p>
        </w:tc>
      </w:tr>
    </w:tbl>
    <w:p>
      <w:pPr>
        <w:spacing w:after="40"/>
      </w:pPr>
    </w:p>
    <w:p>
      <w:pPr>
        <w:pStyle w:val="Heading1"/>
        <w:keepLines w:val="0"/>
      </w:pPr>
      <w:r>
        <w:rPr>
          <w:rFonts w:ascii="Noto Sans" w:hAnsi="Noto Sans" w:eastAsia="Arial Unicode MS" w:cs="Noto Sans"/>
          <w:b w:val="0"/>
        </w:rPr>
        <w:t>1. Bu Bildirimin Amacı</w:t>
      </w:r>
    </w:p>
    <w:p>
      <w:pPr>
        <w:keepLines w:val="0"/>
      </w:pPr>
      <w:r>
        <w:rPr>
          <w:rFonts w:ascii="Noto Sans" w:hAnsi="Noto Sans" w:eastAsia="Arial Unicode MS" w:cs="Noto Sans"/>
          <w:b w:val="0"/>
        </w:rPr>
        <w:t>Bu bildiri, oyuncuların "DAWNBLOOM" (DAWNBLOOM) için resmi web sitesini, resmi e-posta adresini, resmi sosyal medya hesaplarını ve resmi müşteri hizmetleri kanallarını tanımlamasına yardımcı olmak amacıyla hazırlanmıştır. Sahte müşteri hizmetleri, sahte yükleme hizmetleri, kimlik avı siteleri, hesap hırsızlığı bağlantıları, yanlış para iade talepleri ve yetkisiz kişiler tarafından yapılan kimlik basmacılığı ile ilişkili riskleri azaltmayı amaçlar. Resmi kanallar, platform ayarlamalarına eklenmiş, taşınmış veya yeniden adlandırılmış olabilir; bu tür değişiklikler veya güncellemeler resmen dawnbloom.net üzerinden sonlandırılacak ve duyurulacaktır.</w:t>
      </w:r>
    </w:p>
    <w:p>
      <w:pPr>
        <w:keepLines w:val="0"/>
      </w:pPr>
      <w:r>
        <w:rPr>
          <w:rFonts w:ascii="Noto Sans" w:hAnsi="Noto Sans" w:eastAsia="Arial Unicode MS" w:cs="Noto Sans"/>
          <w:b w:val="0"/>
        </w:rPr>
        <w:t>Bu bildiri ayrıca kullanıcıların oyun, Token, Browser, News, Mail, Download ve Archive için sayfaları, yükleyicileri, güncellemeleri ve desteklerini tanımlamasına yardımcı olur. Yayınlanmamış ürünleri bilinmeyen dosya barındırıcılarından, grup sohbetlerinden, özel sohbetlerden veya kırık yazılım sitelerinden temin etmeyin.</w:t>
      </w:r>
    </w:p>
    <w:p>
      <w:pPr>
        <w:pStyle w:val="Heading1"/>
        <w:keepLines w:val="0"/>
      </w:pPr>
      <w:r>
        <w:rPr>
          <w:rFonts w:ascii="Noto Sans" w:hAnsi="Noto Sans" w:eastAsia="Arial Unicode MS" w:cs="Noto Sans"/>
          <w:b w:val="0"/>
        </w:rPr>
        <w:t>2. Resmi Kanallar</w:t>
      </w:r>
    </w:p>
    <w:p>
      <w:pPr>
        <w:keepLines w:val="0"/>
      </w:pPr>
      <w:r>
        <w:rPr>
          <w:rFonts w:ascii="Noto Sans" w:hAnsi="Noto Sans" w:eastAsia="Arial Unicode MS" w:cs="Noto Sans"/>
          <w:b w:val="0"/>
        </w:rPr>
        <w:t>DAWNBLOOM Fairy ve DAWNBLOOM AI, şirketimizin aynı akıllı hizmet sistemine dahildir. Sohbette parola, eksiksiz tek kullanımlık doğrulama kodu, erişim tokenı veya ödeme kimlik bilgileri göndermeyin. AI önerileri ve Intelligent UI kartları, resmî kimlik doğrulamanın yerine geçmez; hesap, varlık ve kişisel bilgi işlemleri yine doğrulanmış resmî hizmet süreçlerinden geçmelidir. AI adına doğrulamayı aşmanızı, kişisel hesaplara ödeme yapmanızı veya benzer alan adlarında hassas bilgiler sunmanızı isteyen mesajlara inanmayın.</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Kanal</w:t>
            </w:r>
          </w:p>
        </w:tc>
        <w:tc>
          <w:tcPr>
            <w:tcW w:type="dxa" w:w="3249"/>
            <w:vAlign w:val="center"/>
            <w:shd w:fill="DCE8F7"/>
          </w:tcPr>
          <w:p>
            <w:pPr>
              <w:keepNext/>
              <w:spacing w:after="40"/>
            </w:pPr>
            <w:r>
              <w:rPr>
                <w:rFonts w:ascii="Noto Sans" w:hAnsi="Noto Sans" w:eastAsia="Arial Unicode MS" w:cs="Noto Sans"/>
                <w:b/>
                <w:sz w:val="17"/>
              </w:rPr>
              <w:t>Resmi Bilgi</w:t>
            </w:r>
          </w:p>
        </w:tc>
        <w:tc>
          <w:tcPr>
            <w:tcW w:type="dxa" w:w="3249"/>
            <w:vAlign w:val="center"/>
            <w:shd w:fill="DCE8F7"/>
          </w:tcPr>
          <w:p>
            <w:pPr>
              <w:keepNext/>
              <w:spacing w:after="40"/>
            </w:pPr>
            <w:r>
              <w:rPr>
                <w:rFonts w:ascii="Noto Sans" w:hAnsi="Noto Sans" w:eastAsia="Arial Unicode MS" w:cs="Noto Sans"/>
                <w:b/>
                <w:sz w:val="17"/>
              </w:rPr>
              <w:t>Amaç</w:t>
            </w:r>
          </w:p>
        </w:tc>
      </w:tr>
      <w:tr>
        <w:trPr>
          <w:cantSplit/>
        </w:trPr>
        <w:tc>
          <w:tcPr>
            <w:tcW w:type="dxa" w:w="3249"/>
            <w:vAlign w:val="center"/>
          </w:tcPr>
          <w:p>
            <w:pPr>
              <w:spacing w:after="40"/>
            </w:pPr>
            <w:r>
              <w:rPr>
                <w:rFonts w:ascii="Noto Sans" w:hAnsi="Noto Sans" w:eastAsia="Arial Unicode MS" w:cs="Noto Sans"/>
                <w:sz w:val="17"/>
              </w:rPr>
              <w:t>Tek küresel web sitesi</w:t>
            </w:r>
          </w:p>
        </w:tc>
        <w:tc>
          <w:tcPr>
            <w:tcW w:type="dxa" w:w="3249"/>
            <w:vAlign w:val="center"/>
          </w:tcPr>
          <w:p>
            <w:pPr>
              <w:spacing w:after="40"/>
            </w:pPr>
            <w:hyperlink r:id="rId11">
              <w:r>
                <w:rPr>
                  <w:rFonts w:ascii="Noto Sans" w:hAnsi="Noto Sans" w:eastAsia="Arial Unicode MS"/>
                  <w:sz w:val="17"/>
                </w:rPr>
                <w:t xml:space="preserve">https://dawnbloom.net</w:t>
              </w:r>
            </w:hyperlink>
          </w:p>
        </w:tc>
        <w:tc>
          <w:tcPr>
            <w:tcW w:type="dxa" w:w="3249"/>
            <w:vAlign w:val="center"/>
          </w:tcPr>
          <w:p>
            <w:pPr>
              <w:spacing w:after="40"/>
            </w:pPr>
            <w:r>
              <w:rPr>
                <w:rFonts w:ascii="Noto Sans" w:hAnsi="Noto Sans" w:eastAsia="Arial Unicode MS" w:cs="Noto Sans"/>
                <w:sz w:val="17"/>
              </w:rPr>
              <w:t>Yasal belgeler, oyun indirmeleri, hesap hizmetleri, topluluk, mağaza, duyurular ve resmi giriş noktaları</w:t>
            </w:r>
          </w:p>
        </w:tc>
      </w:tr>
      <w:tr>
        <w:trPr>
          <w:cantSplit/>
        </w:trPr>
        <w:tc>
          <w:tcPr>
            <w:tcW w:type="dxa" w:w="3249"/>
            <w:vAlign w:val="center"/>
          </w:tcPr>
          <w:p>
            <w:pPr>
              <w:spacing w:after="40"/>
            </w:pPr>
            <w:r>
              <w:rPr>
                <w:rFonts w:ascii="Noto Sans" w:hAnsi="Noto Sans" w:eastAsia="Arial Unicode MS" w:cs="Noto Sans"/>
                <w:sz w:val="17"/>
              </w:rPr>
              <w:t>Resmi Çin dili girişi</w:t>
            </w:r>
          </w:p>
        </w:tc>
        <w:tc>
          <w:tcPr>
            <w:tcW w:type="dxa" w:w="3249"/>
            <w:vAlign w:val="center"/>
          </w:tcPr>
          <w:p>
            <w:pPr>
              <w:spacing w:after="40"/>
            </w:pPr>
            <w:r>
              <w:rPr>
                <w:rFonts w:ascii="Noto Sans" w:hAnsi="Noto Sans" w:eastAsia="Arial Unicode MS" w:cs="Noto Sans"/>
                <w:sz w:val="17"/>
              </w:rPr>
              <w:t>https://dawnbloom.com.cn</w:t>
              <w:br/>
              <w:t>www.dawnbloom.com.cn</w:t>
            </w:r>
          </w:p>
        </w:tc>
        <w:tc>
          <w:tcPr>
            <w:tcW w:type="dxa" w:w="3249"/>
            <w:vAlign w:val="center"/>
          </w:tcPr>
          <w:p>
            <w:pPr>
              <w:spacing w:after="40"/>
            </w:pPr>
            <w:r>
              <w:rPr>
                <w:rFonts w:ascii="Noto Sans" w:hAnsi="Noto Sans" w:eastAsia="Arial Unicode MS" w:cs="Noto Sans"/>
                <w:sz w:val="17"/>
              </w:rPr>
              <w:t xml:space="preserve">HTTPS 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Resmi Japon dili girişi</w:t>
            </w:r>
          </w:p>
        </w:tc>
        <w:tc>
          <w:tcPr>
            <w:tcW w:type="dxa" w:w="3249"/>
            <w:vAlign w:val="center"/>
          </w:tcPr>
          <w:p>
            <w:pPr>
              <w:spacing w:after="40"/>
            </w:pPr>
            <w:r>
              <w:rPr>
                <w:rFonts w:ascii="Noto Sans" w:hAnsi="Noto Sans" w:eastAsia="Arial Unicode MS" w:cs="Noto Sans"/>
                <w:sz w:val="17"/>
              </w:rPr>
              <w:t>https://dawnbloom.jp</w:t>
              <w:br/>
              <w:t>www.dawnbloom.jp</w:t>
            </w:r>
          </w:p>
        </w:tc>
        <w:tc>
          <w:tcPr>
            <w:tcW w:type="dxa" w:w="3249"/>
            <w:vAlign w:val="center"/>
          </w:tcPr>
          <w:p>
            <w:pPr>
              <w:spacing w:after="40"/>
            </w:pPr>
            <w:r>
              <w:rPr>
                <w:rFonts w:ascii="Noto Sans" w:hAnsi="Noto Sans" w:eastAsia="Arial Unicode MS" w:cs="Noto Sans"/>
                <w:sz w:val="17"/>
              </w:rPr>
              <w:t xml:space="preserve">Açık; HTTPS 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Resmi Korece dil girişi</w:t>
            </w:r>
          </w:p>
        </w:tc>
        <w:tc>
          <w:tcPr>
            <w:tcW w:type="dxa" w:w="3249"/>
            <w:vAlign w:val="center"/>
          </w:tcPr>
          <w:p>
            <w:pPr>
              <w:spacing w:after="40"/>
            </w:pPr>
            <w:hyperlink r:id="rId14">
              <w:r>
                <w:rPr>
                  <w:rFonts w:ascii="Noto Sans" w:hAnsi="Noto Sans" w:eastAsia="Arial Unicode MS"/>
                  <w:sz w:val="17"/>
                </w:rPr>
                <w:t xml:space="preserve">https://dawnbloom.kr</w:t>
              </w:r>
            </w:hyperlink>
            <w:r>
              <w:rPr>
                <w:rFonts w:ascii="Noto Sans" w:hAnsi="Noto Sans" w:eastAsia="Arial Unicode MS" w:cs="Noto Sans"/>
                <w:sz w:val="17"/>
              </w:rPr>
              <w:t xml:space="preserve"> · www.dawnbloom.kr</w:t>
            </w:r>
          </w:p>
        </w:tc>
        <w:tc>
          <w:tcPr>
            <w:tcW w:type="dxa" w:w="3249"/>
            <w:vAlign w:val="center"/>
          </w:tcPr>
          <w:p>
            <w:pPr>
              <w:spacing w:after="40"/>
            </w:pPr>
            <w:r>
              <w:rPr>
                <w:rFonts w:ascii="Noto Sans" w:hAnsi="Noto Sans" w:eastAsia="Arial Unicode MS" w:cs="Noto Sans"/>
                <w:sz w:val="17"/>
              </w:rPr>
              <w:t xml:space="preserve">Resmi Korece girişler dawnbloom.kr ve www.dawnbloom.kr, </w:t>
            </w:r>
            <w:hyperlink r:id="rId15">
              <w:r>
                <w:rPr>
                  <w:rFonts w:ascii="Noto Sans" w:hAnsi="Noto Sans" w:eastAsia="Arial Unicode MS"/>
                  <w:sz w:val="17"/>
                </w:rPr>
                <w:t xml:space="preserve">https://dawnbloom.net/kr/</w:t>
              </w:r>
            </w:hyperlink>
            <w:r>
              <w:rPr>
                <w:rFonts w:ascii="Noto Sans" w:hAnsi="Noto Sans" w:eastAsia="Arial Unicode MS" w:cs="Noto Sans"/>
                <w:sz w:val="17"/>
              </w:rPr>
              <w:t xml:space="preserve"> adresine HTTPS 301 yönlendirmeleri kullanır. DNS değişikliklerinin yayılması zaman alabilir. Birleşik web sitesini kullanırlar ve ayrı bir web sitesi, hesap, veritabanı veya Kore oyun sunucusu oluşturmazlar.</w:t>
            </w:r>
          </w:p>
        </w:tc>
      </w:tr>
      <w:tr>
        <w:trPr>
          <w:cantSplit/>
        </w:trPr>
        <w:tc>
          <w:tcPr>
            <w:tcW w:type="dxa" w:w="3249"/>
            <w:vAlign w:val="center"/>
          </w:tcPr>
          <w:p>
            <w:pPr>
              <w:spacing w:after="40"/>
            </w:pPr>
            <w:r>
              <w:rPr>
                <w:rFonts w:ascii="Noto Sans" w:hAnsi="Noto Sans" w:eastAsia="Arial Unicode MS" w:cs="Noto Sans"/>
                <w:sz w:val="17"/>
              </w:rPr>
              <w:t>Mevcut Çin marka koruma girişi</w:t>
            </w:r>
          </w:p>
        </w:tc>
        <w:tc>
          <w:tcPr>
            <w:tcW w:type="dxa" w:w="3249"/>
            <w:vAlign w:val="center"/>
          </w:tcPr>
          <w:p>
            <w:pPr>
              <w:spacing w:after="40"/>
            </w:pPr>
            <w:r>
              <w:rPr>
                <w:rFonts w:ascii="Noto Sans" w:hAnsi="Noto Sans" w:eastAsia="Arial Unicode MS" w:cs="Noto Sans"/>
                <w:sz w:val="17"/>
              </w:rPr>
              <w:t>DAWNBLOOM.com</w:t>
              <w:br/>
              <w:t>xn--jhqp2f4z3amfugzo.com</w:t>
            </w:r>
          </w:p>
        </w:tc>
        <w:tc>
          <w:tcPr>
            <w:tcW w:type="dxa" w:w="3249"/>
            <w:vAlign w:val="center"/>
          </w:tcPr>
          <w:p>
            <w:pPr>
              <w:spacing w:after="40"/>
            </w:pPr>
            <w:r>
              <w:rPr>
                <w:rFonts w:ascii="Noto Sans" w:hAnsi="Noto Sans" w:eastAsia="Arial Unicode MS" w:cs="Noto Sans"/>
                <w:sz w:val="17"/>
              </w:rPr>
              <w:t xml:space="preserve">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Mevcut Japon marka koruma girişi</w:t>
            </w:r>
          </w:p>
        </w:tc>
        <w:tc>
          <w:tcPr>
            <w:tcW w:type="dxa" w:w="3249"/>
            <w:vAlign w:val="center"/>
          </w:tcPr>
          <w:p>
            <w:pPr>
              <w:spacing w:after="40"/>
            </w:pPr>
            <w:r>
              <w:rPr>
                <w:rFonts w:ascii="Noto Sans" w:hAnsi="Noto Sans" w:eastAsia="Arial Unicode MS" w:cs="Noto Sans"/>
                <w:sz w:val="17"/>
              </w:rPr>
              <w:t>光と花咲く森.com</w:t>
              <w:br/>
              <w:t>xn--y8j6bw89l23cbo7ari8a.com</w:t>
            </w:r>
          </w:p>
        </w:tc>
        <w:tc>
          <w:tcPr>
            <w:tcW w:type="dxa" w:w="3249"/>
            <w:vAlign w:val="center"/>
          </w:tcPr>
          <w:p>
            <w:pPr>
              <w:spacing w:after="40"/>
            </w:pPr>
            <w:r>
              <w:rPr>
                <w:rFonts w:ascii="Noto Sans" w:hAnsi="Noto Sans" w:eastAsia="Arial Unicode MS" w:cs="Noto Sans"/>
                <w:sz w:val="17"/>
              </w:rPr>
              <w:t xml:space="preserve">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müşteri hizmetleri e-postası</w:t>
            </w:r>
          </w:p>
        </w:tc>
        <w:tc>
          <w:tcPr>
            <w:tcW w:type="dxa" w:w="3249"/>
            <w:vAlign w:val="center"/>
          </w:tcPr>
          <w:p>
            <w:pPr>
              <w:spacing w:after="40"/>
            </w:pPr>
            <w:hyperlink r:id="rId16">
              <w:r>
                <w:rPr>
                  <w:rFonts w:ascii="Noto Sans" w:hAnsi="Noto Sans" w:eastAsia="Arial Unicode MS"/>
                  <w:sz w:val="17"/>
                </w:rPr>
                <w:t xml:space="preserve">support@dawnbloom.net</w:t>
              </w:r>
            </w:hyperlink>
          </w:p>
        </w:tc>
        <w:tc>
          <w:tcPr>
            <w:tcW w:type="dxa" w:w="3249"/>
            <w:vAlign w:val="center"/>
          </w:tcPr>
          <w:p>
            <w:pPr>
              <w:spacing w:after="40"/>
            </w:pPr>
            <w:r>
              <w:rPr>
                <w:rFonts w:ascii="Noto Sans" w:hAnsi="Noto Sans" w:eastAsia="Arial Unicode MS" w:cs="Noto Sans"/>
                <w:sz w:val="17"/>
              </w:rPr>
              <w:t>Oyuncu müşteri hizmetleri, hesap sorunları, anormal durumlar ve genel destek</w:t>
            </w:r>
          </w:p>
        </w:tc>
      </w:tr>
      <w:tr>
        <w:trPr>
          <w:cantSplit/>
        </w:trPr>
        <w:tc>
          <w:tcPr>
            <w:tcW w:type="dxa" w:w="3249"/>
            <w:vAlign w:val="center"/>
          </w:tcPr>
          <w:p>
            <w:pPr>
              <w:spacing w:after="40"/>
            </w:pPr>
            <w:r>
              <w:rPr>
                <w:rFonts w:ascii="Noto Sans" w:hAnsi="Noto Sans" w:eastAsia="Arial Unicode MS" w:cs="Noto Sans"/>
                <w:sz w:val="17"/>
              </w:rPr>
              <w:t>Öneriler / şikayetler</w:t>
            </w:r>
          </w:p>
        </w:tc>
        <w:tc>
          <w:tcPr>
            <w:tcW w:type="dxa" w:w="3249"/>
            <w:vAlign w:val="center"/>
          </w:tcPr>
          <w:p>
            <w:pPr>
              <w:spacing w:after="40"/>
            </w:pPr>
            <w:hyperlink r:id="rId17">
              <w:r>
                <w:rPr>
                  <w:rFonts w:ascii="Noto Sans" w:hAnsi="Noto Sans" w:eastAsia="Arial Unicode MS"/>
                  <w:sz w:val="17"/>
                </w:rPr>
                <w:t xml:space="preserve">hello@dawnbloom.net</w:t>
              </w:r>
            </w:hyperlink>
          </w:p>
        </w:tc>
        <w:tc>
          <w:tcPr>
            <w:tcW w:type="dxa" w:w="3249"/>
            <w:vAlign w:val="center"/>
          </w:tcPr>
          <w:p>
            <w:pPr>
              <w:spacing w:after="40"/>
            </w:pPr>
            <w:r>
              <w:rPr>
                <w:rFonts w:ascii="Noto Sans" w:hAnsi="Noto Sans" w:eastAsia="Arial Unicode MS" w:cs="Noto Sans"/>
                <w:sz w:val="17"/>
              </w:rPr>
              <w:t>Günlük öneriler, hizmet şikayetleri ve deneyim geri bildirimleri</w:t>
            </w:r>
          </w:p>
        </w:tc>
      </w:tr>
      <w:tr>
        <w:trPr>
          <w:cantSplit/>
        </w:trPr>
        <w:tc>
          <w:tcPr>
            <w:tcW w:type="dxa" w:w="3249"/>
            <w:vAlign w:val="center"/>
          </w:tcPr>
          <w:p>
            <w:pPr>
              <w:spacing w:after="40"/>
            </w:pPr>
            <w:r>
              <w:rPr>
                <w:rFonts w:ascii="Noto Sans" w:hAnsi="Noto Sans" w:eastAsia="Arial Unicode MS" w:cs="Noto Sans"/>
                <w:sz w:val="17"/>
              </w:rPr>
              <w:t>fatura e-postası</w:t>
            </w:r>
          </w:p>
        </w:tc>
        <w:tc>
          <w:tcPr>
            <w:tcW w:type="dxa" w:w="3249"/>
            <w:vAlign w:val="center"/>
          </w:tcPr>
          <w:p>
            <w:pPr>
              <w:spacing w:after="40"/>
            </w:pPr>
            <w:hyperlink r:id="rId18">
              <w:r>
                <w:rPr>
                  <w:rFonts w:ascii="Noto Sans" w:hAnsi="Noto Sans" w:eastAsia="Arial Unicode MS"/>
                  <w:sz w:val="17"/>
                </w:rPr>
                <w:t xml:space="preserve">billing@dawnbloom.net</w:t>
              </w:r>
            </w:hyperlink>
          </w:p>
        </w:tc>
        <w:tc>
          <w:tcPr>
            <w:tcW w:type="dxa" w:w="3249"/>
            <w:vAlign w:val="center"/>
          </w:tcPr>
          <w:p>
            <w:pPr>
              <w:spacing w:after="40"/>
            </w:pPr>
            <w:r>
              <w:rPr>
                <w:rFonts w:ascii="Noto Sans" w:hAnsi="Noto Sans" w:eastAsia="Arial Unicode MS" w:cs="Noto Sans"/>
                <w:sz w:val="17"/>
              </w:rPr>
              <w:t>Siparişler, ödemeler, faturalandırma, iadeler ve işlemle ilgili konular</w:t>
            </w:r>
          </w:p>
        </w:tc>
      </w:tr>
      <w:tr>
        <w:trPr>
          <w:cantSplit/>
        </w:trPr>
        <w:tc>
          <w:tcPr>
            <w:tcW w:type="dxa" w:w="3249"/>
            <w:vAlign w:val="center"/>
          </w:tcPr>
          <w:p>
            <w:pPr>
              <w:spacing w:after="40"/>
            </w:pPr>
            <w:r>
              <w:rPr>
                <w:rFonts w:ascii="Noto Sans" w:hAnsi="Noto Sans" w:eastAsia="Arial Unicode MS" w:cs="Noto Sans"/>
                <w:sz w:val="17"/>
              </w:rPr>
              <w:t>Medya/işbirliği e-postası</w:t>
            </w:r>
          </w:p>
        </w:tc>
        <w:tc>
          <w:tcPr>
            <w:tcW w:type="dxa" w:w="3249"/>
            <w:vAlign w:val="center"/>
          </w:tcPr>
          <w:p>
            <w:pPr>
              <w:spacing w:after="40"/>
            </w:pPr>
            <w:hyperlink r:id="rId19">
              <w:r>
                <w:rPr>
                  <w:rFonts w:ascii="Noto Sans" w:hAnsi="Noto Sans" w:eastAsia="Arial Unicode MS"/>
                  <w:sz w:val="17"/>
                </w:rPr>
                <w:t xml:space="preserve">contact@dawnbloom.net</w:t>
              </w:r>
            </w:hyperlink>
          </w:p>
        </w:tc>
        <w:tc>
          <w:tcPr>
            <w:tcW w:type="dxa" w:w="3249"/>
            <w:vAlign w:val="center"/>
          </w:tcPr>
          <w:p>
            <w:pPr>
              <w:spacing w:after="40"/>
            </w:pPr>
            <w:r>
              <w:rPr>
                <w:rFonts w:ascii="Noto Sans" w:hAnsi="Noto Sans" w:eastAsia="Arial Unicode MS" w:cs="Noto Sans"/>
                <w:sz w:val="17"/>
              </w:rPr>
              <w:t>Medya soruları, iş birliği ve müşteri dışı hizmet konuları</w:t>
            </w:r>
          </w:p>
        </w:tc>
      </w:tr>
      <w:tr>
        <w:trPr>
          <w:cantSplit/>
        </w:trPr>
        <w:tc>
          <w:tcPr>
            <w:tcW w:type="dxa" w:w="3249"/>
            <w:vAlign w:val="center"/>
          </w:tcPr>
          <w:p>
            <w:pPr>
              <w:spacing w:after="40"/>
            </w:pPr>
            <w:r>
              <w:rPr>
                <w:rFonts w:ascii="Noto Sans" w:hAnsi="Noto Sans" w:eastAsia="Arial Unicode MS" w:cs="Noto Sans"/>
                <w:sz w:val="17"/>
              </w:rPr>
              <w:t>Yasal/telif hakkı e-postası</w:t>
            </w:r>
          </w:p>
        </w:tc>
        <w:tc>
          <w:tcPr>
            <w:tcW w:type="dxa" w:w="3249"/>
            <w:vAlign w:val="center"/>
          </w:tcPr>
          <w:p>
            <w:pPr>
              <w:spacing w:after="40"/>
            </w:pPr>
            <w:hyperlink r:id="rId20">
              <w:r>
                <w:rPr>
                  <w:rFonts w:ascii="Noto Sans" w:hAnsi="Noto Sans" w:eastAsia="Arial Unicode MS"/>
                  <w:sz w:val="17"/>
                </w:rPr>
                <w:t xml:space="preserve">legal@dawnbloom.net</w:t>
              </w:r>
            </w:hyperlink>
          </w:p>
        </w:tc>
        <w:tc>
          <w:tcPr>
            <w:tcW w:type="dxa" w:w="3249"/>
            <w:vAlign w:val="center"/>
          </w:tcPr>
          <w:p>
            <w:pPr>
              <w:spacing w:after="40"/>
            </w:pPr>
            <w:r>
              <w:rPr>
                <w:rFonts w:ascii="Noto Sans" w:hAnsi="Noto Sans" w:eastAsia="Arial Unicode MS" w:cs="Noto Sans"/>
                <w:sz w:val="17"/>
              </w:rPr>
              <w:t>Yasal bildirimler, telif hakkı, fikri mülkiyet ve resmi yasal iletişimler</w:t>
            </w:r>
          </w:p>
        </w:tc>
      </w:tr>
      <w:tr>
        <w:trPr>
          <w:cantSplit/>
        </w:trPr>
        <w:tc>
          <w:tcPr>
            <w:tcW w:type="dxa" w:w="3249"/>
            <w:vAlign w:val="center"/>
          </w:tcPr>
          <w:p>
            <w:pPr>
              <w:spacing w:after="40"/>
            </w:pPr>
            <w:r>
              <w:rPr>
                <w:rFonts w:ascii="Noto Sans" w:hAnsi="Noto Sans" w:eastAsia="Arial Unicode MS" w:cs="Noto Sans"/>
                <w:sz w:val="17"/>
              </w:rPr>
              <w:t>Güvenlik açığı e-postası</w:t>
            </w:r>
          </w:p>
        </w:tc>
        <w:tc>
          <w:tcPr>
            <w:tcW w:type="dxa" w:w="3249"/>
            <w:vAlign w:val="center"/>
          </w:tcPr>
          <w:p>
            <w:pPr>
              <w:spacing w:after="40"/>
            </w:pPr>
            <w:hyperlink r:id="rId21">
              <w:r>
                <w:rPr>
                  <w:rFonts w:ascii="Noto Sans" w:hAnsi="Noto Sans" w:eastAsia="Arial Unicode MS"/>
                  <w:sz w:val="17"/>
                </w:rPr>
                <w:t xml:space="preserve">security@dawnbloom.net</w:t>
              </w:r>
            </w:hyperlink>
          </w:p>
        </w:tc>
        <w:tc>
          <w:tcPr>
            <w:tcW w:type="dxa" w:w="3249"/>
            <w:vAlign w:val="center"/>
          </w:tcPr>
          <w:p>
            <w:pPr>
              <w:spacing w:after="40"/>
            </w:pPr>
            <w:r>
              <w:rPr>
                <w:rFonts w:ascii="Noto Sans" w:hAnsi="Noto Sans" w:eastAsia="Arial Unicode MS" w:cs="Noto Sans"/>
                <w:sz w:val="17"/>
              </w:rPr>
              <w:t>Güvenlik açıkları, teknik güvenlik sorunları ve sorumlu ifşa</w:t>
            </w:r>
          </w:p>
        </w:tc>
      </w:tr>
    </w:tbl>
    <w:p>
      <w:pPr>
        <w:spacing w:after="40"/>
      </w:pPr>
    </w:p>
    <w:p>
      <w:pPr>
        <w:keepLines w:val="0"/>
      </w:pPr>
      <w:r>
        <w:rPr>
          <w:rFonts w:ascii="Noto Sans" w:hAnsi="Noto Sans" w:eastAsia="Arial Unicode MS" w:cs="Noto Sans"/>
          <w:b w:val="0"/>
        </w:rPr>
        <w:t>Tablodaki bölgesel girdiler yalnızca dil seçimi için rehberlik eder. Kayıt, kimlik doğrulama, şifre değiştirme, yükleme, ödeme veya siparişleri kendi başlarına işlemezler. Normal yönlendirmeden sonra adres çubuğundaki tam ana site etki alanı adını ve dil yolunu doğrulayın. Her iki bölgesel girdi de açıktır ve listelenen ana site dil yollarına HTTPS 301 yönlendirmeleri kullanır. Bölgesel girdiler yeni bir operatör veya veritabanı oluşturmaz ve hesapları veya oyuncu verilerini taşımaz. Sonekleri Çin Anakarası barındırmasını, ICP kaydını veya Japon şirketi/şubesini kurmaz. Operatör Çin girdisi için şirket kayıt kimliğini sağladı. Japonya girdisinin kayıtlı sahibi ve resmi yetkilendirmesi doğrulanmaya devam ediyor; bu bildiri doğrudan şirket sahipliğini iddia etmiyor. Mevcut marka koruma alan adları listeleniyor. Yalnızca Punycode gösterimi sahtecilik kanıtı değildir, ancak tam yazımı ve son adresi kontrol edin. Diğer benzer alan adları benzerlik nedeniyle resmi olmaz. Resmi e-posta hala yalnızca @dawnbloom.net kullanır.</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Hizmet</w:t>
            </w:r>
          </w:p>
        </w:tc>
        <w:tc>
          <w:tcPr>
            <w:tcW w:type="dxa" w:w="4873"/>
            <w:vAlign w:val="center"/>
            <w:shd w:fill="DCE8F7"/>
          </w:tcPr>
          <w:p>
            <w:pPr>
              <w:keepNext/>
              <w:spacing w:after="40"/>
            </w:pPr>
            <w:r>
              <w:rPr>
                <w:rFonts w:ascii="Noto Sans" w:hAnsi="Noto Sans" w:eastAsia="Arial Unicode MS" w:cs="Noto Sans"/>
                <w:b/>
                <w:sz w:val="17"/>
              </w:rPr>
              <w:t>Resmi ana site yolu (zh yerine en veya ja koyun)</w:t>
            </w:r>
          </w:p>
        </w:tc>
      </w:tr>
      <w:tr>
        <w:trPr>
          <w:cantSplit/>
        </w:trPr>
        <w:tc>
          <w:tcPr>
            <w:tcW w:type="dxa" w:w="4873"/>
            <w:vAlign w:val="center"/>
          </w:tcPr>
          <w:p>
            <w:pPr>
              <w:spacing w:after="40"/>
            </w:pPr>
            <w:r>
              <w:rPr>
                <w:rFonts w:ascii="Noto Sans" w:hAnsi="Noto Sans" w:eastAsia="Arial Unicode MS" w:cs="Noto Sans"/>
                <w:sz w:val="17"/>
              </w:rPr>
              <w:t>Hesap girişi</w:t>
            </w:r>
          </w:p>
        </w:tc>
        <w:tc>
          <w:tcPr>
            <w:tcW w:type="dxa" w:w="4873"/>
            <w:vAlign w:val="center"/>
          </w:tcPr>
          <w:p>
            <w:pPr>
              <w:spacing w:after="40"/>
            </w:pPr>
            <w:hyperlink r:id="rId22">
              <w:r>
                <w:rPr>
                  <w:rFonts w:ascii="Noto Sans" w:hAnsi="Noto Sans" w:eastAsia="Arial Unicode MS"/>
                  <w:sz w:val="17"/>
                </w:rPr>
                <w:t xml:space="preserve">https://dawnbloom.net/zh/player-center/</w:t>
              </w:r>
            </w:hyperlink>
          </w:p>
        </w:tc>
      </w:tr>
      <w:tr>
        <w:trPr>
          <w:cantSplit/>
        </w:trPr>
        <w:tc>
          <w:tcPr>
            <w:tcW w:type="dxa" w:w="4873"/>
            <w:vAlign w:val="center"/>
          </w:tcPr>
          <w:p>
            <w:pPr>
              <w:spacing w:after="40"/>
            </w:pPr>
            <w:r>
              <w:rPr>
                <w:rFonts w:ascii="Noto Sans" w:hAnsi="Noto Sans" w:eastAsia="Arial Unicode MS" w:cs="Noto Sans"/>
                <w:sz w:val="17"/>
              </w:rPr>
              <w:t>Kurtarma ve güvenlik kontrolleri</w:t>
            </w:r>
          </w:p>
        </w:tc>
        <w:tc>
          <w:tcPr>
            <w:tcW w:type="dxa" w:w="4873"/>
            <w:vAlign w:val="center"/>
          </w:tcPr>
          <w:p>
            <w:pPr>
              <w:spacing w:after="40"/>
            </w:pPr>
            <w:hyperlink r:id="rId23">
              <w:r>
                <w:rPr>
                  <w:rFonts w:ascii="Noto Sans" w:hAnsi="Noto Sans" w:eastAsia="Arial Unicode MS"/>
                  <w:sz w:val="17"/>
                </w:rPr>
                <w:t xml:space="preserve">https://dawnbloom.net/zh/support/account/</w:t>
              </w:r>
            </w:hyperlink>
          </w:p>
        </w:tc>
      </w:tr>
      <w:tr>
        <w:trPr>
          <w:cantSplit/>
        </w:trPr>
        <w:tc>
          <w:tcPr>
            <w:tcW w:type="dxa" w:w="4873"/>
            <w:vAlign w:val="center"/>
          </w:tcPr>
          <w:p>
            <w:pPr>
              <w:spacing w:after="40"/>
            </w:pPr>
            <w:r>
              <w:rPr>
                <w:rFonts w:ascii="Noto Sans" w:hAnsi="Noto Sans" w:eastAsia="Arial Unicode MS" w:cs="Noto Sans"/>
                <w:sz w:val="17"/>
              </w:rPr>
              <w:t>Destek ve iletişim</w:t>
            </w:r>
          </w:p>
        </w:tc>
        <w:tc>
          <w:tcPr>
            <w:tcW w:type="dxa" w:w="4873"/>
            <w:vAlign w:val="center"/>
          </w:tcPr>
          <w:p>
            <w:pPr>
              <w:spacing w:after="40"/>
            </w:pPr>
            <w:r>
              <w:rPr>
                <w:rFonts w:ascii="Noto Sans" w:hAnsi="Noto Sans" w:eastAsia="Arial Unicode MS" w:cs="Noto Sans"/>
                <w:sz w:val="17"/>
              </w:rPr>
              <w:t>https://dawnbloom.net/zh/support/</w:t>
              <w:br/>
              <w:t>https://dawnbloom.net/zh/support/contact/</w:t>
            </w:r>
          </w:p>
        </w:tc>
      </w:tr>
      <w:tr>
        <w:trPr>
          <w:cantSplit/>
        </w:trPr>
        <w:tc>
          <w:tcPr>
            <w:tcW w:type="dxa" w:w="4873"/>
            <w:vAlign w:val="center"/>
          </w:tcPr>
          <w:p>
            <w:pPr>
              <w:spacing w:after="40"/>
            </w:pPr>
            <w:r>
              <w:rPr>
                <w:rFonts w:ascii="Noto Sans" w:hAnsi="Noto Sans" w:eastAsia="Arial Unicode MS" w:cs="Noto Sans"/>
                <w:sz w:val="17"/>
              </w:rPr>
              <w:t>Resmi indirmeler</w:t>
            </w:r>
          </w:p>
        </w:tc>
        <w:tc>
          <w:tcPr>
            <w:tcW w:type="dxa" w:w="4873"/>
            <w:vAlign w:val="center"/>
          </w:tcPr>
          <w:p>
            <w:pPr>
              <w:spacing w:after="40"/>
            </w:pPr>
            <w:hyperlink r:id="rId24">
              <w:r>
                <w:rPr>
                  <w:rFonts w:ascii="Noto Sans" w:hAnsi="Noto Sans" w:eastAsia="Arial Unicode MS"/>
                  <w:sz w:val="17"/>
                </w:rPr>
                <w:t xml:space="preserve">https://dawnbloom.net/zh/download/</w:t>
              </w:r>
            </w:hyperlink>
          </w:p>
        </w:tc>
      </w:tr>
      <w:tr>
        <w:trPr>
          <w:cantSplit/>
        </w:trPr>
        <w:tc>
          <w:tcPr>
            <w:tcW w:type="dxa" w:w="4873"/>
            <w:vAlign w:val="center"/>
          </w:tcPr>
          <w:p>
            <w:pPr>
              <w:spacing w:after="40"/>
            </w:pPr>
            <w:r>
              <w:rPr>
                <w:rFonts w:ascii="Noto Sans" w:hAnsi="Noto Sans" w:eastAsia="Arial Unicode MS" w:cs="Noto Sans"/>
                <w:sz w:val="17"/>
              </w:rPr>
              <w:t>Mağaza, yükleme ve faturalandırma (mevcudiyete bağlı olarak)</w:t>
            </w:r>
          </w:p>
        </w:tc>
        <w:tc>
          <w:tcPr>
            <w:tcW w:type="dxa" w:w="4873"/>
            <w:vAlign w:val="center"/>
          </w:tcPr>
          <w:p>
            <w:pPr>
              <w:spacing w:after="40"/>
            </w:pPr>
            <w:r>
              <w:rPr>
                <w:rFonts w:ascii="Noto Sans" w:hAnsi="Noto Sans" w:eastAsia="Arial Unicode MS" w:cs="Noto Sans"/>
                <w:sz w:val="17"/>
              </w:rPr>
              <w:t>https://dawnbloom.net/zh/shop/</w:t>
              <w:br/>
              <w:t>https://dawnbloom.net/zh/recharge/</w:t>
              <w:br/>
              <w:t>https://dawnbloom.net/zh/support/billing/</w:t>
            </w:r>
          </w:p>
        </w:tc>
      </w:tr>
    </w:tbl>
    <w:p>
      <w:pPr>
        <w:spacing w:after="40"/>
      </w:pPr>
    </w:p>
    <w:p>
      <w:pPr>
        <w:pStyle w:val="Heading1"/>
        <w:keepLines w:val="0"/>
      </w:pPr>
      <w:r>
        <w:rPr>
          <w:rFonts w:ascii="Noto Sans" w:hAnsi="Noto Sans" w:eastAsia="Arial Unicode MS" w:cs="Noto Sans"/>
          <w:b w:val="0"/>
        </w:rPr>
        <w:t>İşleten Varlık ve Yasal İletişim Bilgileri</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Proje</w:t>
            </w:r>
          </w:p>
        </w:tc>
        <w:tc>
          <w:tcPr>
            <w:tcW w:type="dxa" w:w="4873"/>
            <w:vAlign w:val="center"/>
            <w:shd w:fill="DCE8F7"/>
          </w:tcPr>
          <w:p>
            <w:pPr>
              <w:keepNext/>
              <w:spacing w:after="40"/>
            </w:pPr>
            <w:r>
              <w:rPr>
                <w:rFonts w:ascii="Noto Sans" w:hAnsi="Noto Sans" w:eastAsia="Arial Unicode MS" w:cs="Noto Sans"/>
                <w:b/>
                <w:sz w:val="17"/>
              </w:rPr>
              <w:t>Bilgi</w:t>
            </w:r>
          </w:p>
        </w:tc>
      </w:tr>
      <w:tr>
        <w:trPr>
          <w:cantSplit/>
        </w:trPr>
        <w:tc>
          <w:tcPr>
            <w:tcW w:type="dxa" w:w="4873"/>
            <w:vAlign w:val="center"/>
          </w:tcPr>
          <w:p>
            <w:pPr>
              <w:spacing w:after="40"/>
            </w:pPr>
            <w:r>
              <w:rPr>
                <w:rFonts w:ascii="Noto Sans" w:hAnsi="Noto Sans" w:eastAsia="Arial Unicode MS" w:cs="Noto Sans"/>
                <w:sz w:val="17"/>
              </w:rPr>
              <w:t>Operatör / Web sitesi hizmet sağlayıcısı</w:t>
            </w:r>
          </w:p>
        </w:tc>
        <w:tc>
          <w:tcPr>
            <w:tcW w:type="dxa" w:w="4873"/>
            <w:vAlign w:val="center"/>
          </w:tcPr>
          <w:p>
            <w:pPr>
              <w:spacing w:after="40"/>
            </w:pPr>
            <w:r>
              <w:rPr>
                <w:rFonts w:ascii="Noto Sans" w:hAnsi="Noto Sans" w:eastAsia="Arial Unicode MS" w:cs="Noto Sans"/>
                <w:sz w:val="17"/>
              </w:rPr>
              <w:t>上海追光智创文化传媒有限公司 (İngilizce kamuya açık adı: SHANGHAI LUMIREALM CREATIVE MEDIA CO., LTD.)</w:t>
            </w:r>
          </w:p>
        </w:tc>
      </w:tr>
      <w:tr>
        <w:trPr>
          <w:cantSplit/>
        </w:trPr>
        <w:tc>
          <w:tcPr>
            <w:tcW w:type="dxa" w:w="4873"/>
            <w:vAlign w:val="center"/>
          </w:tcPr>
          <w:p>
            <w:pPr>
              <w:spacing w:after="40"/>
            </w:pPr>
            <w:r>
              <w:rPr>
                <w:rFonts w:ascii="Noto Sans" w:hAnsi="Noto Sans" w:eastAsia="Arial Unicode MS" w:cs="Noto Sans"/>
                <w:sz w:val="17"/>
              </w:rPr>
              <w:t>İşletim adresi / hukuki iletişim adresi</w:t>
            </w:r>
          </w:p>
        </w:tc>
        <w:tc>
          <w:tcPr>
            <w:tcW w:type="dxa" w:w="4873"/>
            <w:vAlign w:val="center"/>
          </w:tcPr>
          <w:p>
            <w:pPr>
              <w:spacing w:after="40"/>
            </w:pPr>
            <w:r>
              <w:rPr>
                <w:rFonts w:ascii="Noto Sans" w:hAnsi="Noto Sans" w:eastAsia="Arial Unicode MS" w:cs="Noto Sans"/>
                <w:sz w:val="17"/>
              </w:rPr>
              <w:t>Çin (Şanghay) Pilot Serbest Ticaret Bölgesi, Lin-gang Özel Alanı, Tianjiao Caddesi No: 336, Bina 3, Oda 218, Çin</w:t>
            </w:r>
          </w:p>
        </w:tc>
      </w:tr>
    </w:tbl>
    <w:p>
      <w:pPr>
        <w:spacing w:after="40"/>
      </w:pPr>
    </w:p>
    <w:p>
      <w:pPr>
        <w:pStyle w:val="Heading1"/>
        <w:keepLines w:val="0"/>
      </w:pPr>
      <w:r>
        <w:rPr>
          <w:rFonts w:ascii="Noto Sans" w:hAnsi="Noto Sans" w:eastAsia="Arial Unicode MS" w:cs="Noto Sans"/>
          <w:b w:val="0"/>
        </w:rPr>
        <w:t>3. Resmi Sosyal Medya ve Anlık Mesajlaşma Kanalları</w:t>
      </w:r>
    </w:p>
    <w:p>
      <w:pPr>
        <w:keepLines w:val="0"/>
      </w:pPr>
      <w:r>
        <w:rPr>
          <w:rFonts w:ascii="Noto Sans" w:hAnsi="Noto Sans" w:eastAsia="Arial Unicode MS" w:cs="Noto Sans"/>
          <w:b w:val="0"/>
        </w:rPr>
        <w:t xml:space="preserve">Resmi isimler, kullanıcı adları ve platform bağlantıları değişebilir. Ana sitedeki Destek veya İletişim üzerinden listelenen kanalları açın; arama sonuçları, avatarlar veya takipçi sayıları kimliği belirlemez. Şüpheli kişileri aşağıdan doğrulayın: </w:t>
      </w:r>
      <w:hyperlink r:id="rId25">
        <w:r>
          <w:rPr>
            <w:rFonts w:ascii="Noto Sans" w:hAnsi="Noto Sans" w:eastAsia="Arial Unicode MS"/>
            <w:b w:val="0"/>
          </w:rPr>
          <w:t xml:space="preserve">support@dawnbloom.net</w:t>
        </w:r>
      </w:hyperlink>
      <w:r>
        <w:rPr>
          <w:rFonts w:ascii="Noto Sans" w:hAnsi="Noto Sans" w:eastAsia="Arial Unicode MS" w:cs="Noto Sans"/>
          <w:b w:val="0"/>
        </w:rPr>
        <w:t xml:space="preserve">.</w:t>
      </w:r>
    </w:p>
    <w:p>
      <w:pPr>
        <w:pStyle w:val="ListBullet"/>
        <w:keepLines w:val="0"/>
      </w:pPr>
      <w:r>
        <w:rPr>
          <w:rFonts w:ascii="Noto Sans" w:hAnsi="Noto Sans" w:eastAsia="Arial Unicode MS" w:cs="Noto Sans"/>
          <w:b w:val="0"/>
        </w:rPr>
        <w:t>Desteklenen platformlar arasında Facebook, Threads, Instagram, YouTube, X, Bluesky, Xiaohongshu, WeChat, Douyin ve diğerleri yer alabilir.</w:t>
      </w:r>
    </w:p>
    <w:p>
      <w:pPr>
        <w:pStyle w:val="ListBullet"/>
        <w:keepLines w:val="0"/>
      </w:pPr>
      <w:r>
        <w:rPr>
          <w:rFonts w:ascii="Noto Sans" w:hAnsi="Noto Sans" w:eastAsia="Arial Unicode MS" w:cs="Noto Sans"/>
          <w:b w:val="0"/>
        </w:rPr>
        <w:t>Herhangi bir platformdaki hesap, dawnbloom.net resmi kanallar sayfasında listelenmiyorsa; adı, profil fotoğrafı veya içeriği resmiyle benzerlik gösterse bile, yalnızca görsel benzerliğe dayanarak bunun resmi bir hesap olduğunu varsaymayın.</w:t>
      </w:r>
    </w:p>
    <w:p>
      <w:pPr>
        <w:pStyle w:val="ListBullet"/>
        <w:keepLines w:val="0"/>
      </w:pPr>
      <w:r>
        <w:rPr>
          <w:rFonts w:ascii="Noto Sans" w:hAnsi="Noto Sans" w:eastAsia="Arial Unicode MS" w:cs="Noto Sans"/>
          <w:b w:val="0"/>
        </w:rPr>
        <w:t>Resmi kanallara yapılacak herhangi bir ekleme, askıya alma, taşıma veya yeniden adlandırma işlemi, dawnbloom.net sitesindeki en son resmi duyuruya tabi olacaktır.</w:t>
      </w:r>
    </w:p>
    <w:p>
      <w:pPr>
        <w:pStyle w:val="Heading1"/>
        <w:keepLines w:val="0"/>
      </w:pPr>
      <w:r>
        <w:rPr>
          <w:rFonts w:ascii="Noto Sans" w:hAnsi="Noto Sans" w:eastAsia="Arial Unicode MS" w:cs="Noto Sans"/>
          <w:b w:val="0"/>
        </w:rPr>
        <w:t>4. Resmi temsilcinin sizden asla yapmanızı istemeyeceği şeyler</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 xml:space="preserve">Dikkatli olun: resmi müşteri hizmetleri personeli asla hesabınızın şifresini, tek kullanımlık doğrulama kodunu veya ödeme şifresini özel mesajlarla istemez. Ayrıca "kilit açma", "para iadesi", </w:t>
            </w:r>
          </w:p>
        </w:tc>
      </w:tr>
    </w:tbl>
    <w:p>
      <w:pPr>
        <w:spacing w:after="40"/>
      </w:pPr>
    </w:p>
    <w:p>
      <w:pPr>
        <w:keepLines w:val="0"/>
      </w:pPr>
      <w:r>
        <w:rPr>
          <w:rFonts w:ascii="Noto Sans" w:hAnsi="Noto Sans" w:eastAsia="Arial Unicode MS" w:cs="Noto Sans"/>
          <w:b w:val="0"/>
        </w:rPr>
        <w:t>Dönen Token kodları, hesap kurtarma ayrıntıları ve Dawnbloom Guide ile yapılan konuşmalar, özel sohbet şifresi veya ödeme talebi için asla temel oluşturmayacaktır. Dawnbloom Guide, hesaplar, varlıklar, itirazlar veya dahili veriler için resmi kontrollerin önüne geçmez.</w:t>
      </w:r>
    </w:p>
    <w:p>
      <w:pPr>
        <w:pStyle w:val="ListBullet"/>
        <w:keepLines w:val="0"/>
      </w:pPr>
      <w:r>
        <w:rPr>
          <w:rFonts w:ascii="Noto Sans" w:hAnsi="Noto Sans" w:eastAsia="Arial Unicode MS" w:cs="Noto Sans"/>
          <w:b w:val="0"/>
        </w:rPr>
        <w:t>Oyun hesabınızın, Apple ID'nizin, Steam'in, WeChat/Alipay ödemelerinin veya banka kartınızın şifresini asla isteyecektir.</w:t>
      </w:r>
    </w:p>
    <w:p>
      <w:pPr>
        <w:pStyle w:val="ListBullet"/>
        <w:keepLines w:val="0"/>
      </w:pPr>
      <w:r>
        <w:rPr>
          <w:rFonts w:ascii="Noto Sans" w:hAnsi="Noto Sans" w:eastAsia="Arial Unicode MS" w:cs="Noto Sans"/>
          <w:b w:val="0"/>
        </w:rPr>
        <w:t>SMS doğrulama kodunuzu, e-posta doğrulama kodunuzu, iki faktörlü kimlik doğrulama kodunuzu, Lightseeker Token dinamik anahtarınızı (etkinleştirilmişse) veya başka herhangi bir tek seferlik güvenlik kodunu asla isteyecektir.</w:t>
      </w:r>
    </w:p>
    <w:p>
      <w:pPr>
        <w:pStyle w:val="ListBullet"/>
        <w:keepLines w:val="0"/>
      </w:pPr>
      <w:r>
        <w:rPr>
          <w:rFonts w:ascii="Noto Sans" w:hAnsi="Noto Sans" w:eastAsia="Arial Unicode MS" w:cs="Noto Sans"/>
          <w:b w:val="0"/>
        </w:rPr>
        <w:t>Asla ekran paylaşımı, uzaktan kumanda veya bilinmeyen bir uzaktan yardım yazılımı, APK, açıklama dosyası, tarayıcı uzantısı veya sözde "güvenlik eklentisi" yüklemenizi gerektirmez.</w:t>
      </w:r>
    </w:p>
    <w:p>
      <w:pPr>
        <w:pStyle w:val="ListBullet"/>
        <w:keepLines w:val="0"/>
      </w:pPr>
      <w:r>
        <w:rPr>
          <w:rFonts w:ascii="Noto Sans" w:hAnsi="Noto Sans" w:eastAsia="Arial Unicode MS" w:cs="Noto Sans"/>
          <w:b w:val="0"/>
        </w:rPr>
        <w:t>Sihirli Madeni Paralar, Hayalet Canavarlar, ekipmanlar veya oyun içi öğeleri doğrulama amacıyla "GM hesabı", "güvenli hesap" veya "doğrulama hesabı"na transfer etmenizi istemeyeceğiz.</w:t>
      </w:r>
    </w:p>
    <w:p>
      <w:pPr>
        <w:pStyle w:val="ListBullet"/>
        <w:keepLines w:val="0"/>
      </w:pPr>
      <w:r>
        <w:rPr>
          <w:rFonts w:ascii="Noto Sans" w:hAnsi="Noto Sans" w:eastAsia="Arial Unicode MS" w:cs="Noto Sans"/>
          <w:b w:val="0"/>
        </w:rPr>
        <w:t>Kişisel WeChat, kişisel Alipay, kişisel banka kartı, hediye kartı, kripto para adresi veya başka hiçbir resmi olmayan ödeme kanalı üzerinden ödeme yapmanızı asla isteyecektir.</w:t>
      </w:r>
    </w:p>
    <w:p>
      <w:pPr>
        <w:pStyle w:val="ListBullet"/>
        <w:keepLines w:val="0"/>
      </w:pPr>
      <w:r>
        <w:rPr>
          <w:rFonts w:ascii="Noto Sans" w:hAnsi="Noto Sans" w:eastAsia="Arial Unicode MS" w:cs="Noto Sans"/>
          <w:b w:val="0"/>
        </w:rPr>
        <w:t>"İade öncesi transfer," "önce depozito öde," "hesap dondurma ücreti," "ceza serbest bırakma ücreti," "doğrulama ücreti" veya "ödül toplama işleme ücreti" gibi bahanelerle ek ödeme talep etmez.</w:t>
      </w:r>
    </w:p>
    <w:p>
      <w:pPr>
        <w:pStyle w:val="ListBullet"/>
        <w:keepLines w:val="0"/>
      </w:pPr>
      <w:r>
        <w:rPr>
          <w:rFonts w:ascii="Noto Sans" w:hAnsi="Noto Sans" w:eastAsia="Arial Unicode MS" w:cs="Noto Sans"/>
          <w:b w:val="0"/>
        </w:rPr>
        <w:t>Oyun hesabınıza tekrar giriş yapmanız veya resmi olmayan bağlantılar aracılığıyla tam ödeme ayrıntılarını girmeniz için asla yönlendirilmeyecektir.</w:t>
      </w:r>
    </w:p>
    <w:p>
      <w:pPr>
        <w:pStyle w:val="ListBullet"/>
        <w:keepLines w:val="0"/>
      </w:pPr>
      <w:r>
        <w:rPr>
          <w:rFonts w:ascii="Noto Sans" w:hAnsi="Noto Sans" w:eastAsia="Arial Unicode MS" w:cs="Noto Sans"/>
          <w:b w:val="0"/>
        </w:rPr>
        <w:t>Ceza değişiklikleri, kazanma olasılığının artırılması, nadir eşyaların dağıtımı veya resmi kuralların aşılması için özel ücretli değişiklikler vaat etmez.</w:t>
      </w:r>
    </w:p>
    <w:p>
      <w:pPr>
        <w:pStyle w:val="Heading1"/>
        <w:keepLines w:val="0"/>
      </w:pPr>
      <w:r>
        <w:rPr>
          <w:rFonts w:ascii="Noto Sans" w:hAnsi="Noto Sans" w:eastAsia="Arial Unicode MS" w:cs="Noto Sans"/>
          <w:b w:val="0"/>
        </w:rPr>
        <w:t>Beş. Yaygın Kimlik Basmacılığı Yöntemleri</w:t>
      </w:r>
    </w:p>
    <w:p>
      <w:pPr>
        <w:pStyle w:val="ListBullet"/>
        <w:keepLines w:val="0"/>
      </w:pPr>
      <w:r>
        <w:rPr>
          <w:rFonts w:ascii="Noto Sans" w:hAnsi="Noto Sans" w:eastAsia="Arial Unicode MS" w:cs="Noto Sans"/>
          <w:b w:val="0"/>
        </w:rPr>
        <w:t>Oyuncuları giriş yapmaya teşvik etmek için dawnbloom.net'e son derece benzer alan adları, yazımlar, alt alan adları veya kısa bağlantılar kullanır.</w:t>
      </w:r>
    </w:p>
    <w:p>
      <w:pPr>
        <w:keepLines w:val="0"/>
      </w:pPr>
      <w:r>
        <w:rPr>
          <w:rFonts w:ascii="Noto Sans" w:hAnsi="Noto Sans" w:eastAsia="Arial Unicode MS" w:cs="Noto Sans"/>
          <w:b w:val="0"/>
        </w:rPr>
        <w:t>Sahte web siteleri, mağaza listeleri, APK veya EXE dosyaları, Tarayıcı güncellemeleri, Haber veya Posta istemcileri, İndirme veya Arşiv araçları, Token sayfaları ve DAWNBLOOM Rehber hizmetleri kimlik bilgisi talep edebilir veya kötü amaçlı yazılım yükleyebilir. dawnbloom.net'e ve açıkça bağlantı verdiği resmi mağazalara güvenin; Google Drive ve Baidu Netdisk mevcut resmi yansılar değildir.</w:t>
      </w:r>
    </w:p>
    <w:p>
      <w:pPr>
        <w:pStyle w:val="ListBullet"/>
        <w:keepLines w:val="0"/>
      </w:pPr>
      <w:r>
        <w:rPr>
          <w:rFonts w:ascii="Noto Sans" w:hAnsi="Noto Sans" w:eastAsia="Arial Unicode MS" w:cs="Noto Sans"/>
          <w:b w:val="0"/>
        </w:rPr>
        <w:t>Yüksek doğrulukta sosyal medya hesapları, grup sohbetleri veya ödeme sayfaları oluşturmak için resmi avatarları, logoları, müşteri hizmetleri komut dosyalarını ve duyuru görsellerini taklit eder.</w:t>
      </w:r>
    </w:p>
    <w:p>
      <w:pPr>
        <w:pStyle w:val="ListBullet"/>
        <w:keepLines w:val="0"/>
      </w:pPr>
      <w:r>
        <w:rPr>
          <w:rFonts w:ascii="Noto Sans" w:hAnsi="Noto Sans" w:eastAsia="Arial Unicode MS" w:cs="Noto Sans"/>
          <w:b w:val="0"/>
        </w:rPr>
        <w:t>GM'leri, müşteri hizmetlerini, yöneticileri, işbirliği yapan yayıncıları veya "dahili personeli" taklit ederek hesap riskleri iddia eder ve aciliyet yaratır.</w:t>
      </w:r>
    </w:p>
    <w:p>
      <w:pPr>
        <w:pStyle w:val="ListBullet"/>
        <w:keepLines w:val="0"/>
      </w:pPr>
      <w:r>
        <w:rPr>
          <w:rFonts w:ascii="Noto Sans" w:hAnsi="Noto Sans" w:eastAsia="Arial Unicode MS" w:cs="Noto Sans"/>
          <w:b w:val="0"/>
        </w:rPr>
        <w:t>"Ücretsiz büyülü coinler", "nadir fantom hayvanlar", "kazanan ödüller", "test yeterliliği", "iade tazminatı" veya "dahili hediye kitleri" gibi cazibe teklifleri kullanarak QR kodları veya bağlantılar gönderir.</w:t>
      </w:r>
    </w:p>
    <w:p>
      <w:pPr>
        <w:pStyle w:val="ListBullet"/>
        <w:keepLines w:val="0"/>
      </w:pPr>
      <w:r>
        <w:rPr>
          <w:rFonts w:ascii="Noto Sans" w:hAnsi="Noto Sans" w:eastAsia="Arial Unicode MS" w:cs="Noto Sans"/>
          <w:b w:val="0"/>
        </w:rPr>
        <w:t>Müşteri hizmetlerini taklit ederek sizi proaktif olarak arkadaş olarak ekler, doğrulama kodları, varlık ekran görüntüleri, ekran paylaşımı veya transferler ister.</w:t>
      </w:r>
    </w:p>
    <w:p>
      <w:pPr>
        <w:pStyle w:val="ListBullet"/>
        <w:keepLines w:val="0"/>
      </w:pPr>
      <w:r>
        <w:rPr>
          <w:rFonts w:ascii="Noto Sans" w:hAnsi="Noto Sans" w:eastAsia="Arial Unicode MS" w:cs="Noto Sans"/>
          <w:b w:val="0"/>
        </w:rPr>
        <w:t>Çalınmış arkadaş hesaplarını kullanarak bağlantı veya dosya gönderir, kaynağı meşru görünür hale getirir.</w:t>
      </w:r>
    </w:p>
    <w:p>
      <w:pPr>
        <w:pStyle w:val="Heading1"/>
        <w:keepLines w:val="0"/>
      </w:pPr>
      <w:r>
        <w:rPr>
          <w:rFonts w:ascii="Noto Sans" w:hAnsi="Noto Sans" w:eastAsia="Arial Unicode MS" w:cs="Noto Sans"/>
          <w:b w:val="0"/>
        </w:rPr>
        <w:t>Altı Bölüm: Ödeme ve Mağaza Güvenliği</w:t>
      </w:r>
    </w:p>
    <w:p>
      <w:pPr>
        <w:keepLines w:val="0"/>
      </w:pPr>
      <w:r>
        <w:rPr>
          <w:rFonts w:ascii="Noto Sans" w:hAnsi="Noto Sans" w:eastAsia="Arial Unicode MS" w:cs="Noto Sans"/>
          <w:b w:val="0"/>
        </w:rPr>
        <w:t>Tüm resmi dijital ürünler, sandıklar ve mağaza içi diğer içerikler, resmi web sitesindeki gösterime ve resmi oyun içi giriş noktalarına tabidir. Oyuncular, ödemeleri resmi web sitesi üzerinden veya resmi tarafından listelenen üçüncü taraf ödeme uygulamaları/mağazaları aracılığıyla tamamlamalıdır.</w:t>
      </w:r>
    </w:p>
    <w:p>
      <w:pPr>
        <w:keepLines w:val="0"/>
      </w:pPr>
      <w:r>
        <w:rPr>
          <w:rFonts w:ascii="Noto Sans" w:hAnsi="Noto Sans" w:eastAsia="Arial Unicode MS" w:cs="Noto Sans"/>
          <w:b w:val="0"/>
        </w:rPr>
        <w:t xml:space="preserve">Sipariş sayfası, ödeme alıcısı, tutar, etki alanı veya yönlendirme URL'si resmi web sitesinde halka açık olarak duyurulanlardan önemli ölçüde farklıysa, tüm işlemleri durdurun ve </w:t>
      </w:r>
      <w:hyperlink r:id="rId18">
        <w:r>
          <w:rPr>
            <w:rFonts w:ascii="Noto Sans" w:hAnsi="Noto Sans" w:eastAsia="Arial Unicode MS"/>
            <w:b w:val="0"/>
          </w:rPr>
          <w:t xml:space="preserve">billing@dawnbloom.net</w:t>
        </w:r>
      </w:hyperlink>
      <w:r>
        <w:rPr>
          <w:rFonts w:ascii="Noto Sans" w:hAnsi="Noto Sans" w:eastAsia="Arial Unicode MS" w:cs="Noto Sans"/>
          <w:b w:val="0"/>
        </w:rPr>
        <w:t xml:space="preserve"> veya </w:t>
      </w:r>
      <w:hyperlink r:id="rId16">
        <w:r>
          <w:rPr>
            <w:rFonts w:ascii="Noto Sans" w:hAnsi="Noto Sans" w:eastAsia="Arial Unicode MS"/>
            <w:b w:val="0"/>
          </w:rPr>
          <w:t xml:space="preserve">support@dawnbloom.net</w:t>
        </w:r>
      </w:hyperlink>
      <w:r>
        <w:rPr>
          <w:rFonts w:ascii="Noto Sans" w:hAnsi="Noto Sans" w:eastAsia="Arial Unicode MS" w:cs="Noto Sans"/>
          <w:b w:val="0"/>
        </w:rPr>
        <w:t xml:space="preserve"> üzerinden doğrulayın. Herhangi bir çevrimdışı özel ödeme veya özel "oyun içi yükleme" hizmetleri resmi işlem olarak kabul edilmez.</w:t>
      </w:r>
    </w:p>
    <w:p>
      <w:pPr>
        <w:pStyle w:val="Heading1"/>
        <w:keepLines w:val="0"/>
      </w:pPr>
      <w:r>
        <w:rPr>
          <w:rFonts w:ascii="Noto Sans" w:hAnsi="Noto Sans" w:eastAsia="Arial Unicode MS" w:cs="Noto Sans"/>
          <w:b w:val="0"/>
        </w:rPr>
        <w:t>Yedi Bölüm: Şüpheli Mesajlar Aldığınızda Ne Yapmalısınız</w:t>
      </w:r>
    </w:p>
    <w:p>
      <w:pPr>
        <w:pStyle w:val="ListBullet"/>
        <w:keepLines w:val="0"/>
      </w:pPr>
      <w:r>
        <w:rPr>
          <w:rFonts w:ascii="Noto Sans" w:hAnsi="Noto Sans" w:eastAsia="Arial Unicode MS" w:cs="Noto Sans"/>
          <w:b w:val="0"/>
        </w:rPr>
        <w:t>Devam etmeyin: Bağlantılara tıklamayın, QR kodlarını taramayın, dosya indirmeyin, hesap bilgisi girmeyin veya ödeme yapmayın.</w:t>
      </w:r>
    </w:p>
    <w:p>
      <w:pPr>
        <w:pStyle w:val="ListBullet"/>
        <w:keepLines w:val="0"/>
      </w:pPr>
      <w:r>
        <w:rPr>
          <w:rFonts w:ascii="Noto Sans" w:hAnsi="Noto Sans" w:eastAsia="Arial Unicode MS" w:cs="Noto Sans"/>
          <w:b w:val="0"/>
        </w:rPr>
        <w:t>Kanıtı koruyun: Hesap ana sayfanızı, sohbet kayıtlarınızı, bağlantıları, QR kodlarını, transfer sayfalarını, sipariş numaralarını ve zaman damgalarını kaydedin.</w:t>
      </w:r>
    </w:p>
    <w:p>
      <w:pPr>
        <w:pStyle w:val="ListBullet"/>
        <w:keepLines w:val="0"/>
      </w:pPr>
      <w:r>
        <w:rPr>
          <w:rFonts w:ascii="Noto Sans" w:hAnsi="Noto Sans" w:eastAsia="Arial Unicode MS" w:cs="Noto Sans"/>
          <w:b w:val="0"/>
        </w:rPr>
        <w:t>Ana-site adresini kendiniz yazın ve Oyuncu Merkezi, Destek veya İndirmeler'e gitmek için gezintisini kullanın. Yabancıların bağlantı etiketlerine güvenmeyin. Ana-site Oyuncu Merkezi üzerinden oturum açın; Destek Hesap Yönetimi'nden kurtarma ve hassas kontrolleri açın. Ödemeler ve siparişler için ana-site mağazasını, yeniden yükleme ve fatura girişlerini kullanın, bu sayfalardaki gerçek kullanılabilirliği ve herhangi bir ödeme platformunu kontrol edin.</w:t>
      </w:r>
    </w:p>
    <w:p>
      <w:pPr>
        <w:pStyle w:val="ListBullet"/>
        <w:keepLines w:val="0"/>
      </w:pPr>
      <w:r>
        <w:rPr>
          <w:rFonts w:ascii="Noto Sans" w:hAnsi="Noto Sans" w:eastAsia="Arial Unicode MS" w:cs="Noto Sans"/>
          <w:b w:val="0"/>
        </w:rPr>
        <w:t>Hesap bilgileri zaten girildiyse: hemen şifrenizi değiştirin, diğer tüm aktif oturumlardan çıkış yapın ve ilişkili e-posta, Apple, Steam, WeChat ve diğer üçüncü taraf hesaplarının güvenliğini doğrulayın.</w:t>
      </w:r>
    </w:p>
    <w:p>
      <w:pPr>
        <w:pStyle w:val="ListBullet"/>
        <w:keepLines w:val="0"/>
      </w:pPr>
      <w:r>
        <w:rPr>
          <w:rFonts w:ascii="Noto Sans" w:hAnsi="Noto Sans" w:eastAsia="Arial Unicode MS" w:cs="Noto Sans"/>
          <w:b w:val="0"/>
        </w:rPr>
        <w:t>Ödeme zaten yapıldıysa: ödeme platformuna, kartı veren banka veya ilgili finansal kuruma ödeme iptali, itiraz veya dondurma talebinde bulunmak için derhal başvurun; büyük tutarlar veya şüpheli suç faaliyetleri içeren durumlarda, olayı yerel polis makamlarına derhal bildirin.</w:t>
      </w:r>
    </w:p>
    <w:p>
      <w:pPr>
        <w:pStyle w:val="ListBullet"/>
        <w:keepLines w:val="0"/>
      </w:pPr>
      <w:r>
        <w:rPr>
          <w:rFonts w:ascii="Noto Sans" w:hAnsi="Noto Sans" w:eastAsia="Arial Unicode MS" w:cs="Noto Sans"/>
          <w:b w:val="0"/>
        </w:rPr>
        <w:t>Sahte bir hesap tespit edilirse: ilgili platformda bildirin ve sayfa bağlantısını daha fazla doğrulama ve kamuya açıklama amacıyla resmi müşteri hizmetlerine gönderin.</w:t>
      </w:r>
    </w:p>
    <w:p>
      <w:pPr>
        <w:pStyle w:val="Heading1"/>
        <w:keepLines w:val="0"/>
      </w:pPr>
      <w:r>
        <w:rPr>
          <w:rFonts w:ascii="Noto Sans" w:hAnsi="Noto Sans" w:eastAsia="Arial Unicode MS" w:cs="Noto Sans"/>
          <w:b w:val="0"/>
        </w:rPr>
        <w:t>Sekiz. Doğrulama için resmi temsilcinin talep edebileceği bilgiler</w:t>
      </w:r>
    </w:p>
    <w:p>
      <w:pPr>
        <w:keepLines w:val="0"/>
      </w:pPr>
      <w:r>
        <w:rPr>
          <w:rFonts w:ascii="Noto Sans" w:hAnsi="Noto Sans" w:eastAsia="Arial Unicode MS" w:cs="Noto Sans"/>
          <w:b w:val="0"/>
        </w:rPr>
        <w:t>Hesapla ilgili sorunları, siparişleri, hesap hırsızlığını, anormal işlemleri veya müşteri hizmetleri uyuşmazlıklarını çözmek için yetkililer sizden gerekli doğrulama bilgilerini isteyebilir: hesap adı, karakter adı/karakter kimliği, sipariş numarası, olayın gerçekleştiği zaman, cihaz veya giriş detayları, oyun içi ekran görüntüleri, ilgili sohbet ekran görüntüleri ve sizin aktif olarak sunduğunuz iletişim bilgileriniz.</w:t>
      </w:r>
    </w:p>
    <w:p>
      <w:pPr>
        <w:keepLines w:val="0"/>
      </w:pPr>
      <w:r>
        <w:rPr>
          <w:rFonts w:ascii="Noto Sans" w:hAnsi="Noto Sans" w:eastAsia="Arial Unicode MS" w:cs="Noto Sans"/>
          <w:b w:val="0"/>
        </w:rPr>
        <w:t>Minimum gerekli veri ilkesine bağlı kalırız ve sorunla ilgili olmayan yüksek riskli kimlik bilgilerini asla istemeyiz. Özellikle, hesap şifrenizi, ödeme şifrenizi veya tek seferlik doğrulama kodunuzu asla istemeyiz.</w:t>
      </w:r>
    </w:p>
    <w:p>
      <w:pPr>
        <w:pStyle w:val="Heading1"/>
        <w:keepLines w:val="0"/>
      </w:pPr>
      <w:r>
        <w:rPr>
          <w:rFonts w:ascii="Noto Sans" w:hAnsi="Noto Sans" w:eastAsia="Arial Unicode MS" w:cs="Noto Sans"/>
          <w:b w:val="0"/>
        </w:rPr>
        <w:t>Dokuz. Resmi İletişimlerin Önceliği</w:t>
      </w:r>
    </w:p>
    <w:p>
      <w:pPr>
        <w:keepLines w:val="0"/>
      </w:pPr>
      <w:r>
        <w:rPr>
          <w:rFonts w:ascii="Noto Sans" w:hAnsi="Noto Sans" w:eastAsia="Arial Unicode MS" w:cs="Noto Sans"/>
          <w:b w:val="0"/>
        </w:rPr>
        <w:t>Farklı sosyal platformlar aracılığıyla yayılan bilgiler, oyuncu anlatıları, grup sohbet ekran görüntüleri veya üçüncü taraf web siteleri arasında çelişkiler ortaya çıktığında, dawnbloom.net'teki resmi duyurular, ilgili yasal belgeler ve oyun içi resmi bildirimler önceliklidir. Oyuncuların, yayıncıların, grup yöneticilerinin, gönüllülerin, ortakların veya topluluk üyelerinin bireysel beyanları, DAWNBLOOM(DAWNBLOOM) pozisyonunun resmi temsili niteliğinde değildir.</w:t>
      </w:r>
    </w:p>
    <w:p>
      <w:pPr>
        <w:pStyle w:val="Heading1"/>
        <w:keepLines w:val="0"/>
      </w:pPr>
      <w:r>
        <w:rPr>
          <w:rFonts w:ascii="Noto Sans" w:hAnsi="Noto Sans" w:eastAsia="Arial Unicode MS" w:cs="Noto Sans"/>
          <w:b w:val="0"/>
        </w:rPr>
        <w:t>On. Dolandırıcılık Karşıtı Hızlı Tanıtım Kartı</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Kişi aşağıdakileri söylüyorsa:</w:t>
            </w:r>
          </w:p>
        </w:tc>
        <w:tc>
          <w:tcPr>
            <w:tcW w:type="dxa" w:w="4873"/>
            <w:vAlign w:val="center"/>
            <w:shd w:fill="DCE8F7"/>
          </w:tcPr>
          <w:p>
            <w:pPr>
              <w:keepNext/>
              <w:spacing w:after="40"/>
            </w:pPr>
            <w:r>
              <w:rPr>
                <w:rFonts w:ascii="Noto Sans" w:hAnsi="Noto Sans" w:eastAsia="Arial Unicode MS" w:cs="Noto Sans"/>
                <w:b/>
                <w:sz w:val="17"/>
              </w:rPr>
              <w:t>İlk tepkiniz şu olmalıdır:</w:t>
            </w:r>
          </w:p>
        </w:tc>
      </w:tr>
      <w:tr>
        <w:trPr>
          <w:cantSplit/>
        </w:trPr>
        <w:tc>
          <w:tcPr>
            <w:tcW w:type="dxa" w:w="4873"/>
            <w:vAlign w:val="center"/>
          </w:tcPr>
          <w:p>
            <w:pPr>
              <w:spacing w:after="40"/>
            </w:pPr>
            <w:r>
              <w:rPr>
                <w:rFonts w:ascii="Noto Sans" w:hAnsi="Noto Sans" w:eastAsia="Arial Unicode MS" w:cs="Noto Sans"/>
                <w:sz w:val="17"/>
              </w:rPr>
              <w:t>"Hesap anomalisi—doğrulama kodunu bana gönder."</w:t>
            </w:r>
          </w:p>
        </w:tc>
        <w:tc>
          <w:tcPr>
            <w:tcW w:type="dxa" w:w="4873"/>
            <w:vAlign w:val="center"/>
          </w:tcPr>
          <w:p>
            <w:pPr>
              <w:spacing w:after="40"/>
            </w:pPr>
            <w:r>
              <w:rPr>
                <w:rFonts w:ascii="Noto Sans" w:hAnsi="Noto Sans" w:eastAsia="Arial Unicode MS" w:cs="Noto Sans"/>
                <w:sz w:val="17"/>
              </w:rPr>
              <w:t>Göndermeyin. Resmi kanallar asla tek seferlik doğrulama kodu istemez.</w:t>
            </w:r>
          </w:p>
        </w:tc>
      </w:tr>
      <w:tr>
        <w:trPr>
          <w:cantSplit/>
        </w:trPr>
        <w:tc>
          <w:tcPr>
            <w:tcW w:type="dxa" w:w="4873"/>
            <w:vAlign w:val="center"/>
          </w:tcPr>
          <w:p>
            <w:pPr>
              <w:spacing w:after="40"/>
            </w:pPr>
            <w:r>
              <w:rPr>
                <w:rFonts w:ascii="Noto Sans" w:hAnsi="Noto Sans" w:eastAsia="Arial Unicode MS" w:cs="Noto Sans"/>
                <w:sz w:val="17"/>
              </w:rPr>
              <w:t>"Önce fonları transfer edin; iade edildikten sonra parayı birlikte geri vereceğiz."</w:t>
            </w:r>
          </w:p>
        </w:tc>
        <w:tc>
          <w:tcPr>
            <w:tcW w:type="dxa" w:w="4873"/>
            <w:vAlign w:val="center"/>
          </w:tcPr>
          <w:p>
            <w:pPr>
              <w:spacing w:after="40"/>
            </w:pPr>
            <w:r>
              <w:rPr>
                <w:rFonts w:ascii="Noto Sans" w:hAnsi="Noto Sans" w:eastAsia="Arial Unicode MS" w:cs="Noto Sans"/>
                <w:sz w:val="17"/>
              </w:rPr>
              <w:t>Ödemeyin. Resmi para iadeleri, önce kişisel bir hesaba para transfer etmenizi asla istemez.</w:t>
            </w:r>
          </w:p>
        </w:tc>
      </w:tr>
      <w:tr>
        <w:trPr>
          <w:cantSplit/>
        </w:trPr>
        <w:tc>
          <w:tcPr>
            <w:tcW w:type="dxa" w:w="4873"/>
            <w:vAlign w:val="center"/>
          </w:tcPr>
          <w:p>
            <w:pPr>
              <w:spacing w:after="40"/>
            </w:pPr>
            <w:r>
              <w:rPr>
                <w:rFonts w:ascii="Noto Sans" w:hAnsi="Noto Sans" w:eastAsia="Arial Unicode MS" w:cs="Noto Sans"/>
                <w:sz w:val="17"/>
              </w:rPr>
              <w:t>"Fantom canavarlarınızı veya ekipmanınızı denetim için güvenli bir hesaba transfer edin."</w:t>
            </w:r>
          </w:p>
        </w:tc>
        <w:tc>
          <w:tcPr>
            <w:tcW w:type="dxa" w:w="4873"/>
            <w:vAlign w:val="center"/>
          </w:tcPr>
          <w:p>
            <w:pPr>
              <w:spacing w:after="40"/>
            </w:pPr>
            <w:r>
              <w:rPr>
                <w:rFonts w:ascii="Noto Sans" w:hAnsi="Noto Sans" w:eastAsia="Arial Unicode MS" w:cs="Noto Sans"/>
                <w:sz w:val="17"/>
              </w:rPr>
              <w:t>Transfer etmeyin. Resmi kanallar, varlık doğrulamasını oyuncu karakter hesapları üzerinden asla istemez.</w:t>
            </w:r>
          </w:p>
        </w:tc>
      </w:tr>
      <w:tr>
        <w:trPr>
          <w:cantSplit/>
        </w:trPr>
        <w:tc>
          <w:tcPr>
            <w:tcW w:type="dxa" w:w="4873"/>
            <w:vAlign w:val="center"/>
          </w:tcPr>
          <w:p>
            <w:pPr>
              <w:spacing w:after="40"/>
            </w:pPr>
            <w:r>
              <w:rPr>
                <w:rFonts w:ascii="Noto Sans" w:hAnsi="Noto Sans" w:eastAsia="Arial Unicode MS" w:cs="Noto Sans"/>
                <w:sz w:val="17"/>
              </w:rPr>
              <w:t>"Ödülünüzü almak için giriş yapmak üzere bu linke tıklayın."</w:t>
            </w:r>
          </w:p>
        </w:tc>
        <w:tc>
          <w:tcPr>
            <w:tcW w:type="dxa" w:w="4873"/>
            <w:vAlign w:val="center"/>
          </w:tcPr>
          <w:p>
            <w:pPr>
              <w:spacing w:after="40"/>
            </w:pPr>
            <w:r>
              <w:rPr>
                <w:rFonts w:ascii="Noto Sans" w:hAnsi="Noto Sans" w:eastAsia="Arial Unicode MS" w:cs="Noto Sans"/>
                <w:sz w:val="17"/>
              </w:rPr>
              <w:t>Öncelikle, bağlantının dawnbloom.net'e ait olduğunu veya resmi web sitesinde açıkça resmi giriş noktası olarak listelenmediğini doğrulayın.</w:t>
            </w:r>
          </w:p>
        </w:tc>
      </w:tr>
      <w:tr>
        <w:trPr>
          <w:cantSplit/>
        </w:trPr>
        <w:tc>
          <w:tcPr>
            <w:tcW w:type="dxa" w:w="4873"/>
            <w:vAlign w:val="center"/>
          </w:tcPr>
          <w:p>
            <w:pPr>
              <w:spacing w:after="40"/>
            </w:pPr>
            <w:r>
              <w:rPr>
                <w:rFonts w:ascii="Noto Sans" w:hAnsi="Noto Sans" w:eastAsia="Arial Unicode MS" w:cs="Noto Sans"/>
                <w:sz w:val="17"/>
              </w:rPr>
              <w:t>"Ben bir GM'im; işlem için özel iletişim bilgilerimi ekleyin."</w:t>
            </w:r>
          </w:p>
        </w:tc>
        <w:tc>
          <w:tcPr>
            <w:tcW w:type="dxa" w:w="4873"/>
            <w:vAlign w:val="center"/>
          </w:tcPr>
          <w:p>
            <w:pPr>
              <w:spacing w:after="40"/>
            </w:pPr>
            <w:r>
              <w:rPr>
                <w:rFonts w:ascii="Noto Sans" w:hAnsi="Noto Sans" w:eastAsia="Arial Unicode MS" w:cs="Noto Sans"/>
                <w:sz w:val="17"/>
              </w:rPr>
              <w:t>Her zaman önce resmi web sitesindeki müşteri hizmetleri portalına erişin ve GM olduğunu iddia eden kişinin kimliğini doğrulayın.</w:t>
            </w:r>
          </w:p>
        </w:tc>
      </w:tr>
      <w:tr>
        <w:trPr>
          <w:cantSplit/>
        </w:trPr>
        <w:tc>
          <w:tcPr>
            <w:tcW w:type="dxa" w:w="4873"/>
            <w:vAlign w:val="center"/>
          </w:tcPr>
          <w:p>
            <w:pPr>
              <w:spacing w:after="40"/>
            </w:pPr>
            <w:r>
              <w:rPr>
                <w:rFonts w:ascii="Noto Sans" w:hAnsi="Noto Sans" w:eastAsia="Arial Unicode MS" w:cs="Noto Sans"/>
                <w:sz w:val="17"/>
              </w:rPr>
              <w:t>"Derhal hareket etmezsek sizi kalıcı olarak cezalandıracağız."</w:t>
            </w:r>
          </w:p>
        </w:tc>
        <w:tc>
          <w:tcPr>
            <w:tcW w:type="dxa" w:w="4873"/>
            <w:vAlign w:val="center"/>
          </w:tcPr>
          <w:p>
            <w:pPr>
              <w:spacing w:after="40"/>
            </w:pPr>
            <w:r>
              <w:rPr>
                <w:rFonts w:ascii="Noto Sans" w:hAnsi="Noto Sans" w:eastAsia="Arial Unicode MS" w:cs="Noto Sans"/>
                <w:sz w:val="17"/>
              </w:rPr>
              <w:t>Baskıya boyun eğmeyin. Hemen tüm eylemleri durdurun ve bilgileri resmi web sitesi üzerinden doğrulayın.</w:t>
            </w:r>
          </w:p>
        </w:tc>
      </w:tr>
    </w:tbl>
    <w:p>
      <w:pPr>
        <w:spacing w:after="40"/>
      </w:pPr>
    </w:p>
    <w:p>
      <w:pPr>
        <w:pStyle w:val="Heading1"/>
        <w:keepLines w:val="0"/>
      </w:pPr>
      <w:r>
        <w:rPr>
          <w:rFonts w:ascii="Noto Sans" w:hAnsi="Noto Sans" w:eastAsia="Arial Unicode MS" w:cs="Noto Sans"/>
          <w:b w:val="0"/>
        </w:rPr>
        <w:t>Lütfen hatırlayın</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Gerçek resmi kanallar, "önce resmi web sitesinde doğrulama yapmaktan" korkmaz. Resmi web sitesini, platformu veya normal ödeme süreçlerini atlamayı teşvik eden herkes dikkatli bir şekilde ele alınmalıdır.</w:t>
              <w:br/>
              <w:br/>
              <w:t>Bir mesajın gerçek olup olmadığından emin değilseniz, tüm eylemleri durdurun ve şuradan doğrulayın: support@dawnbloom.net veya https://dawnbloom.net.</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net/zh/" TargetMode="External"/><Relationship Id="rId13" Type="http://schemas.openxmlformats.org/officeDocument/2006/relationships/hyperlink" Target="https://dawnbloom.net/ja/" TargetMode="External"/><Relationship Id="rId14" Type="http://schemas.openxmlformats.org/officeDocument/2006/relationships/hyperlink" Target="https://dawnbloom.kr" TargetMode="External"/><Relationship Id="rId15" Type="http://schemas.openxmlformats.org/officeDocument/2006/relationships/hyperlink" Target="https://dawnbloom.net/kr/" TargetMode="External"/><Relationship Id="rId16" Type="http://schemas.openxmlformats.org/officeDocument/2006/relationships/hyperlink" Target="mailto:support@dawnbloom.net" TargetMode="External"/><Relationship Id="rId17" Type="http://schemas.openxmlformats.org/officeDocument/2006/relationships/hyperlink" Target="mailto:hello@dawnbloom.net" TargetMode="External"/><Relationship Id="rId18" Type="http://schemas.openxmlformats.org/officeDocument/2006/relationships/hyperlink" Target="mailto:billing@dawnbloom.net" TargetMode="External"/><Relationship Id="rId19" Type="http://schemas.openxmlformats.org/officeDocument/2006/relationships/hyperlink" Target="mailto:contact@dawnbloom.net" TargetMode="External"/><Relationship Id="rId20" Type="http://schemas.openxmlformats.org/officeDocument/2006/relationships/hyperlink" Target="mailto:legal@dawnbloom.net" TargetMode="External"/><Relationship Id="rId21" Type="http://schemas.openxmlformats.org/officeDocument/2006/relationships/hyperlink" Target="mailto:security@dawnbloom.net" TargetMode="External"/><Relationship Id="rId22" Type="http://schemas.openxmlformats.org/officeDocument/2006/relationships/hyperlink" Target="https://dawnbloom.net/zh/player-center/" TargetMode="External"/><Relationship Id="rId23" Type="http://schemas.openxmlformats.org/officeDocument/2006/relationships/hyperlink" Target="https://dawnbloom.net/zh/support/account/" TargetMode="External"/><Relationship Id="rId24" Type="http://schemas.openxmlformats.org/officeDocument/2006/relationships/hyperlink" Target="https://dawnbloom.net/zh/download/" TargetMode="External"/><Relationship Id="rId25" Type="http://schemas.openxmlformats.org/officeDocument/2006/relationships/hyperlink" Target="mailto:suppor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Resmi Kanalları &amp; Dolandırıcılık Karşıtı Bildirim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