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Hukuki Bilgileri ve Bildirimleri</w:t>
      </w:r>
    </w:p>
    <w:p>
      <w:pPr>
        <w:keepLines w:val="0"/>
      </w:pPr>
      <w:r>
        <w:rPr>
          <w:rFonts w:ascii="Noto Sans" w:hAnsi="Noto Sans" w:eastAsia="Arial Unicode MS" w:cs="Noto Sans"/>
          <w:b w:val="0"/>
        </w:rPr>
        <w:t>Resmi Sürüm</w:t>
      </w:r>
    </w:p>
    <w:p>
      <w:pPr>
        <w:keepLines w:val="0"/>
      </w:pPr>
      <w:r>
        <w:rPr>
          <w:rFonts w:ascii="Noto Sans" w:hAnsi="Noto Sans" w:eastAsia="Arial Unicode MS" w:cs="Noto Sans"/>
          <w:b w:val="0"/>
        </w:rPr>
        <w:t>Sürüm: V8</w:t>
      </w:r>
    </w:p>
    <w:p>
      <w:pPr>
        <w:keepLines w:val="0"/>
      </w:pPr>
      <w:r>
        <w:rPr>
          <w:rFonts w:ascii="Noto Sans" w:hAnsi="Noto Sans" w:eastAsia="Arial Unicode MS" w:cs="Noto Sans"/>
          <w:b w:val="0"/>
        </w:rPr>
        <w:t>Yürürlük tarihi: 10 Ekim 2026</w:t>
      </w:r>
    </w:p>
    <w:p>
      <w:pPr>
        <w:keepLines w:val="0"/>
      </w:pPr>
      <w:r>
        <w:rPr>
          <w:rFonts w:ascii="Noto Sans" w:hAnsi="Noto Sans" w:eastAsia="Arial Unicode MS" w:cs="Noto Sans"/>
          <w:b w:val="0"/>
        </w:rPr>
        <w:t>Güncelleme tarihi: 10 Ekim 2026</w:t>
      </w:r>
    </w:p>
    <w:p>
      <w:pPr>
        <w:keepLines w:val="0"/>
      </w:pPr>
      <w:r>
        <w:rPr>
          <w:rFonts w:ascii="Noto Sans" w:hAnsi="Noto Sans" w:eastAsia="Arial Unicode MS" w:cs="Noto Sans"/>
          <w:b w:val="0"/>
        </w:rPr>
        <w:t xml:space="preserve">Kapsanan web siteleri: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ve resmî alt alan adları</w:t>
      </w:r>
    </w:p>
    <w:p>
      <w:pPr>
        <w:keepLines w:val="0"/>
      </w:pPr>
      <w:r>
        <w:rPr>
          <w:rFonts w:ascii="Noto Sans" w:hAnsi="Noto Sans" w:eastAsia="Arial Unicode MS" w:cs="Noto Sans"/>
          <w:b w:val="0"/>
        </w:rPr>
        <w:t>Kapsanan marka: DAWNBLOOM'un yedi ürünü</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Dosya Konumu</w:t>
              <w:br/>
              <w:t>Bu belge, web sitesinde resmi hukuki geçit olarak hizmet eder: işleten kuruluşa ve resmi kanallara halka açık erişim sağlama, telif hakkı ve ticari marka beyanları, üçüncü taraf tanımlayıcıları, ihlal bildirme prosedürleri, yeniden yayınlama için açık lisanslama, açık kaynaklı yazılım beyanları, AI oyuncu hizmeti açıklamaları ve diğer hukuki bildirimler. Ayrılmış özel belgeler gizlilik politikalarını, oyuncu davranışlarını, web sitesi kullanımını, hesap güvenliğini ve satış ile iade konularını düzenler.</w:t>
            </w:r>
          </w:p>
        </w:tc>
      </w:tr>
    </w:tbl>
    <w:p>
      <w:pPr>
        <w:spacing w:after="40"/>
      </w:pPr>
    </w:p>
    <w:p>
      <w:pPr>
        <w:pStyle w:val="Heading1"/>
        <w:keepLines w:val="0"/>
      </w:pPr>
      <w:r>
        <w:rPr>
          <w:rFonts w:ascii="Noto Sans" w:hAnsi="Noto Sans" w:eastAsia="Arial Unicode MS" w:cs="Noto Sans"/>
          <w:b w:val="0"/>
        </w:rPr>
        <w:t>1. Resmi Kimlik, İşletme Varlığı ve Yasal Belgelere Erişim</w:t>
      </w:r>
    </w:p>
    <w:p>
      <w:pPr>
        <w:keepLines w:val="0"/>
      </w:pPr>
      <w:r>
        <w:rPr>
          <w:rFonts w:ascii="Noto Sans" w:hAnsi="Noto Sans" w:eastAsia="Arial Unicode MS" w:cs="Noto Sans"/>
          <w:b w:val="0"/>
        </w:rPr>
        <w:t>DAWNBLOOM, 上海追光智创文化传媒有限公司 tarafından işletilmektedir. Tablo, tek küresel web sitesini ve bölgesel dil giriş noktalarını tanımlar. Bölgesel girişler yalnızca ana siteye yönlendirir ve ayrı bir operatör, hesap, ödeme veya indirme hizmeti veya veritabanı oluşturmaz. Operatör, Çin girişi için şirket kayıt kimliğini sağlamıştır. Japonya girişi yardım kaydıyla yapılmıştır; kayıtlı sahibi ve resmi yetkilendirme doğrulanmaya muhtacdır. Bu belge, Japon alan adı üzerindeki şirket mülkiyetini iddia etmez. Alan adı soneçleri ne Anakara Çin barındırma veya ICP kaydı ne de bir Japon şirketi veya şubesi oluşturur. Diğer siteler, gruplar, mağazalar ve sosyal hesaplar, ana site tarafından açıkça listelenmedikçe resmi değildir.</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w:t>
            </w:r>
          </w:p>
        </w:tc>
        <w:tc>
          <w:tcPr>
            <w:tcW w:type="dxa" w:w="4873"/>
            <w:vAlign w:val="center"/>
            <w:shd w:fill="DCE8F7"/>
          </w:tcPr>
          <w:p>
            <w:pPr>
              <w:keepNext/>
              <w:spacing w:after="40"/>
            </w:pPr>
            <w:r>
              <w:rPr>
                <w:rFonts w:ascii="Noto Sans" w:hAnsi="Noto Sans" w:eastAsia="Arial Unicode MS" w:cs="Noto Sans"/>
                <w:b/>
                <w:sz w:val="17"/>
              </w:rPr>
              <w:t>Resmi Bilgi</w:t>
            </w:r>
          </w:p>
        </w:tc>
      </w:tr>
      <w:tr>
        <w:trPr>
          <w:cantSplit/>
        </w:trPr>
        <w:tc>
          <w:tcPr>
            <w:tcW w:type="dxa" w:w="4873"/>
            <w:vAlign w:val="center"/>
          </w:tcPr>
          <w:p>
            <w:pPr>
              <w:spacing w:after="40"/>
            </w:pPr>
            <w:r>
              <w:rPr>
                <w:rFonts w:ascii="Noto Sans" w:hAnsi="Noto Sans" w:eastAsia="Arial Unicode MS" w:cs="Noto Sans"/>
                <w:sz w:val="17"/>
              </w:rPr>
              <w:t>Operatör / Web sitesi hizmet sağlayıcısı</w:t>
            </w:r>
          </w:p>
        </w:tc>
        <w:tc>
          <w:tcPr>
            <w:tcW w:type="dxa" w:w="4873"/>
            <w:vAlign w:val="center"/>
          </w:tcPr>
          <w:p>
            <w:pPr>
              <w:spacing w:after="40"/>
            </w:pPr>
            <w:r>
              <w:rPr>
                <w:rFonts w:ascii="Noto Sans" w:hAnsi="Noto Sans" w:eastAsia="Arial Unicode MS" w:cs="Noto Sans"/>
                <w:sz w:val="17"/>
              </w:rPr>
              <w:t>上海追光智创文化传媒有限公司 (İngilizce kamuya açık adı: SHANGHAI LUMIREALM CREATIVE MEDIA CO., LTD.)</w:t>
            </w:r>
          </w:p>
        </w:tc>
      </w:tr>
      <w:tr>
        <w:trPr>
          <w:cantSplit/>
        </w:trPr>
        <w:tc>
          <w:tcPr>
            <w:tcW w:type="dxa" w:w="4873"/>
            <w:vAlign w:val="center"/>
          </w:tcPr>
          <w:p>
            <w:pPr>
              <w:spacing w:after="40"/>
            </w:pPr>
            <w:r>
              <w:rPr>
                <w:rFonts w:ascii="Noto Sans" w:hAnsi="Noto Sans" w:eastAsia="Arial Unicode MS" w:cs="Noto Sans"/>
                <w:sz w:val="17"/>
              </w:rPr>
              <w:t>Tek küresel web sitesi</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w:sz w:val="17"/>
              </w:rPr>
              <w:t>Çince dil girişi</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w:sz w:val="17"/>
              </w:rPr>
              <w:t>Japonca dil girişi</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w:sz w:val="17"/>
              </w:rPr>
              <w:t xml:space="preserve"> (kullanıma açık; HTTPS 301)</w:t>
            </w:r>
          </w:p>
        </w:tc>
      </w:tr>
      <w:tr>
        <w:trPr>
          <w:cantSplit/>
        </w:trPr>
        <w:tc>
          <w:tcPr>
            <w:tcW w:type="dxa" w:w="4873"/>
            <w:vAlign w:val="center"/>
          </w:tcPr>
          <w:p>
            <w:pPr>
              <w:spacing w:after="40"/>
            </w:pPr>
            <w:r>
              <w:rPr>
                <w:rFonts w:ascii="Noto Sans" w:hAnsi="Noto Sans" w:eastAsia="Arial Unicode MS" w:cs="Noto Sans"/>
                <w:sz w:val="17"/>
              </w:rPr>
              <w:t>Resmi Korece dil girişi</w:t>
            </w:r>
          </w:p>
        </w:tc>
        <w:tc>
          <w:tcPr>
            <w:tcW w:type="dxa" w:w="4873"/>
            <w:vAlign w:val="center"/>
          </w:tcPr>
          <w:p>
            <w:pPr>
              <w:spacing w:after="40"/>
            </w:pPr>
            <w:r>
              <w:rPr>
                <w:rFonts w:ascii="Noto Sans" w:hAnsi="Noto Sans" w:eastAsia="Arial Unicode MS" w:cs="Noto Sans"/>
                <w:sz w:val="17"/>
              </w:rPr>
              <w:t xml:space="preserve">Resmi Korece girişler dawnbloom.kr ve www.dawnbloom.kr, </w:t>
            </w:r>
            <w:hyperlink r:id="rId16">
              <w:r>
                <w:rPr>
                  <w:rFonts w:ascii="Noto Sans" w:hAnsi="Noto Sans" w:eastAsia="Arial Unicode MS"/>
                  <w:sz w:val="17"/>
                </w:rPr>
                <w:t xml:space="preserve">https://dawnbloom.net/kr/</w:t>
              </w:r>
            </w:hyperlink>
            <w:r>
              <w:rPr>
                <w:rFonts w:ascii="Noto Sans" w:hAnsi="Noto Sans" w:eastAsia="Arial Unicode MS" w:cs="Noto Sans"/>
                <w:sz w:val="17"/>
              </w:rPr>
              <w:t xml:space="preserve"> adresine HTTPS 301 yönlendirmeleri kullanır. DNS değişikliklerinin yayılması zaman alabilir. Birleşik web sitesini kullanırlar ve ayrı bir web sitesi, hesap, veritabanı veya Kore oyun sunucusu oluşturmazlar.</w:t>
            </w:r>
          </w:p>
        </w:tc>
      </w:tr>
      <w:tr>
        <w:trPr>
          <w:cantSplit/>
        </w:trPr>
        <w:tc>
          <w:tcPr>
            <w:tcW w:type="dxa" w:w="4873"/>
            <w:vAlign w:val="center"/>
          </w:tcPr>
          <w:p>
            <w:pPr>
              <w:spacing w:after="40"/>
            </w:pPr>
            <w:r>
              <w:rPr>
                <w:rFonts w:ascii="Noto Sans" w:hAnsi="Noto Sans" w:eastAsia="Arial Unicode MS" w:cs="Noto Sans"/>
                <w:sz w:val="17"/>
              </w:rPr>
              <w:t>Genel müşteri hizmetleri</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w:sz w:val="17"/>
              </w:rPr>
              <w:t>Hukuki/telif hakkı teması</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w:sz w:val="17"/>
              </w:rPr>
              <w:t>Güvenlik açığı bildirimi</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w:sz w:val="17"/>
              </w:rPr>
              <w:t>İşletim adresi / hukuki iletişim adresi</w:t>
            </w:r>
          </w:p>
        </w:tc>
        <w:tc>
          <w:tcPr>
            <w:tcW w:type="dxa" w:w="4873"/>
            <w:vAlign w:val="center"/>
          </w:tcPr>
          <w:p>
            <w:pPr>
              <w:spacing w:after="40"/>
            </w:pPr>
            <w:r>
              <w:rPr>
                <w:rFonts w:ascii="Noto Sans" w:hAnsi="Noto Sans" w:eastAsia="Arial Unicode MS" w:cs="Noto Sans"/>
                <w:sz w:val="17"/>
              </w:rPr>
              <w:t>Çin (Şanghay) Pilot Serbest Ticaret Bölgesi, Lin-gang Özel Alanı, Tianjiao Caddesi No: 336, Bina 3, Oda 218, Çin</w:t>
            </w:r>
          </w:p>
        </w:tc>
      </w:tr>
    </w:tbl>
    <w:p>
      <w:pPr>
        <w:spacing w:after="40"/>
      </w:pPr>
    </w:p>
    <w:p>
      <w:pPr>
        <w:keepLines w:val="0"/>
      </w:pPr>
      <w:r>
        <w:rPr>
          <w:rFonts w:ascii="Noto Sans" w:hAnsi="Noto Sans" w:eastAsia="Arial Unicode MS" w:cs="Noto Sans"/>
          <w:b w:val="0"/>
        </w:rPr>
        <w:t>Resmî web sitesinin hukuki belge dizini; ortak DAWNBLOOM Gizlilik Politikası V8'i (oyunu, altı uygulamayı, resmî web sitesini, hesapları, topluluğu ve müşteri hizmetlerini kapsar), DAWNBLOOM Ürün ve Hizmet Kullanım Koşulları'nı, DAWNBLOOM Browser Hizmet Koşulları'nı, Oyuncu Kuralları ve İhlal Yaptırımları Kuralları'nı, Satış ve İade Koşulları'nı, Cookie ve Benzer Teknolojiler Politikası'nı, Türev Eserler ve Hayran İçerikleri Rehberi'ni, Resmî Kanallar ve Dolandırıcılıkla Mücadele Duyurusu'nu ve bu belgeyi toplu olarak listeler. Belirli kapsam, sürüm ve ürün düzeyindeki açıklamalar bakımından ilgili resmî sayfalar esas alınır; tarayıcıya özgü koşullar, oyun kurallarını normal web'de gezinmeye uygulamaz.</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Dolandırıcılığa Karşı Hatırlatma: Resmi DAWNBLOOM, Şafak Ruhu ve personeli asla hesap şifrenizi, ödeme şifrenizi, tam banka kartı detaylarınızı veya eksiksiz tek seferlik doğrulama kodunuzu özel mesajlar aracılığıyla istemez. Kendisini bir "GM", "müşteri hizmetleri" veya "resmi temsilci" olarak tanıtan, sizden para transferi yapmanızı, doğrulanmamış yazılım yüklemenizi, ekranınızı paylaşmanızı veya şifreleriniz ile eksiksiz doğrulama kodlarınızı vermenizi isteyen biriyle karşılaşırsanız, tüm eylemleri derhal durdurun ve talebi resmi web sitesi veya resmi müşteri hizmetleri kanalları üzerinden doğrulayın.</w:t>
            </w:r>
          </w:p>
        </w:tc>
      </w:tr>
    </w:tbl>
    <w:p>
      <w:pPr>
        <w:spacing w:after="40"/>
      </w:pPr>
    </w:p>
    <w:p>
      <w:pPr>
        <w:pStyle w:val="Heading1"/>
        <w:keepLines w:val="0"/>
      </w:pPr>
      <w:r>
        <w:rPr>
          <w:rFonts w:ascii="Noto Sans" w:hAnsi="Noto Sans" w:eastAsia="Arial Unicode MS" w:cs="Noto Sans"/>
          <w:b w:val="0"/>
        </w:rPr>
        <w:t>2. DAWNBLOOM'un Fikri Mülkiyet ve Marka Kimliği</w:t>
      </w:r>
    </w:p>
    <w:p>
      <w:pPr>
        <w:keepLines w:val="0"/>
      </w:pPr>
      <w:r>
        <w:rPr>
          <w:rFonts w:ascii="Noto Sans" w:hAnsi="Noto Sans" w:eastAsia="Arial Unicode MS" w:cs="Noto Sans"/>
          <w:b w:val="0"/>
        </w:rPr>
        <w:t>Aksi halde açıkça işaretlenmiş veya üçüncü şahıslara ait olmadıkça, DAWNBLOOM ve resmi web sitesi, istemci uygulaması ve tanıtım kanallarının içeriği—oyun adları, logolar, karakterler, Fantom Canavarlar, haritalar, evrenler, hikaye çizgileri, kopyalamalar, sanat eserleri, arayüzler, simgeler, animasyonlar, müzik, ses efektleri, videolar, web sitesi görsel tasarımı, yazılım kodu, veritabanı yapısı ve diğer özgün ve yaratıcı unsurlar dahil—telif hakkı, ticari marka yasaları, Haksız Rekabetin Önlenmesi Yasası ve diğer geçerli yasalara göre korunmaktadır.</w:t>
      </w:r>
    </w:p>
    <w:p>
      <w:pPr>
        <w:keepLines w:val="0"/>
      </w:pPr>
      <w:r>
        <w:rPr>
          <w:rFonts w:ascii="Noto Sans" w:hAnsi="Noto Sans" w:eastAsia="Arial Unicode MS" w:cs="Noto Sans"/>
          <w:b w:val="0"/>
        </w:rPr>
        <w:t>DAWNBLOOM'a ait materyaller ayrıca altı uygulamanın adlarını, simgelerini, arayüzlerini, istemci tasarımlarını, ürün sayfalarını, yayınlanan ekran görüntülerini ve kodu içerir. Haber raporları, Tarayıcı'da ziyaret edilen web siteleri, kullanıcı postaları ve posta sağlayıcısının içeriği, bir uygulama bunları gösterdiği için DAWNBLOOM'un mülkiyeti haline gelmez.</w:t>
      </w:r>
    </w:p>
    <w:p>
      <w:pPr>
        <w:keepLines w:val="0"/>
      </w:pPr>
      <w:r>
        <w:rPr>
          <w:rFonts w:ascii="Noto Sans" w:hAnsi="Noto Sans" w:eastAsia="Arial Unicode MS" w:cs="Noto Sans"/>
          <w:b w:val="0"/>
        </w:rPr>
        <w:t>"DAWNBLOOM" ve ilgili grafik işaretleri projenin resmi marka kimlikleri olarak hizmet eder. Marka başvuru kayıtları, tescilleri ve koruma kapsamı, ulusal fikri mülkiyet idare makamları tarafından belirlenen nihai onay ve belirtilen mal ve hizmetlere tabidir. Tescilli marka sembolü (®) ve benzeri atıflar, yalnızca marka yasal olarak onaylanmış ve tescil edilmiş olduğunda ve resmi olarak belirlenen kapsamda kullanıldığında kullanılmalıdır; şu anda başvuru, inceleme veya nihai onay bekleyen herhangi bir işaret, halkı markanın münhasır haklarına sahip olduğu konusunda yanıltacak şekilde tanıtılmamalıdır.</w:t>
      </w:r>
    </w:p>
    <w:p>
      <w:pPr>
        <w:keepLines w:val="0"/>
      </w:pPr>
      <w:r>
        <w:rPr>
          <w:rFonts w:ascii="Noto Sans" w:hAnsi="Noto Sans" w:eastAsia="Arial Unicode MS" w:cs="Noto Sans"/>
          <w:b w:val="0"/>
        </w:rPr>
        <w:t>Bu belgedeki hak beyanları, kanun tarafından verilen özel hakları genişletmemekte ve alıntı, yorum, haber raporu veya başka bir izne ihtiyaç duymayan diğer kullanımlar gibi yasal ve makul kullanımları kısıtlamamaktadır.</w:t>
      </w:r>
    </w:p>
    <w:p>
      <w:pPr>
        <w:pStyle w:val="Heading1"/>
        <w:keepLines w:val="0"/>
      </w:pPr>
      <w:r>
        <w:rPr>
          <w:rFonts w:ascii="Noto Sans" w:hAnsi="Noto Sans" w:eastAsia="Arial Unicode MS" w:cs="Noto Sans"/>
          <w:b w:val="0"/>
        </w:rPr>
        <w:t>3. Resmi Olarak Yayınlanan İçerikler için Ücretsiz Yeniden Dağıtım Lisansı</w:t>
      </w:r>
    </w:p>
    <w:p>
      <w:pPr>
        <w:keepLines w:val="0"/>
      </w:pPr>
      <w:r>
        <w:rPr>
          <w:rFonts w:ascii="Noto Sans" w:hAnsi="Noto Sans" w:eastAsia="Arial Unicode MS" w:cs="Noto Sans"/>
          <w:b w:val="0"/>
        </w:rPr>
        <w:t>DAWNBLOOM oyuncuların, medyanın, yayıncıların, toplulukların ve içerik üreticilerinin halka açık oyun bilgilerini yaymasını memnuniyetle karşılar. Resmi web sitesi, resmi topluluk platformları veya resmi sosyal medya hesapları aracılığıyla resmi olarak yayınlanan ve başka şekilde kullanım kısıtlamaları belirtmeyen içerikler için operatör burada önceden onay gerekmeden yeniden yayınlama ve paylaşım için ayrıcalıksız, telif hakkı ödemeyen küresel bir lisans vermektedir:</w:t>
      </w:r>
    </w:p>
    <w:p>
      <w:pPr>
        <w:pStyle w:val="ListBullet"/>
        <w:keepLines w:val="0"/>
      </w:pPr>
      <w:r>
        <w:rPr>
          <w:rFonts w:ascii="Noto Sans" w:hAnsi="Noto Sans" w:eastAsia="Arial Unicode MS" w:cs="Noto Sans"/>
          <w:b w:val="0"/>
        </w:rPr>
        <w:t>Resmi haberler, duyurular, sürüm güncelleme notları ve kamuya açık etkinlik bilgileri;</w:t>
      </w:r>
    </w:p>
    <w:p>
      <w:pPr>
        <w:pStyle w:val="ListBullet"/>
        <w:keepLines w:val="0"/>
      </w:pPr>
      <w:r>
        <w:rPr>
          <w:rFonts w:ascii="Noto Sans" w:hAnsi="Noto Sans" w:eastAsia="Arial Unicode MS" w:cs="Noto Sans"/>
          <w:b w:val="0"/>
        </w:rPr>
        <w:t>Resmi genel rehberler, SSS'ler ve oyuncuların görebileceği kural açıklamaları;</w:t>
      </w:r>
    </w:p>
    <w:p>
      <w:pPr>
        <w:pStyle w:val="ListBullet"/>
        <w:keepLines w:val="0"/>
      </w:pPr>
      <w:r>
        <w:rPr>
          <w:rFonts w:ascii="Noto Sans" w:hAnsi="Noto Sans" w:eastAsia="Arial Unicode MS" w:cs="Noto Sans"/>
          <w:b w:val="0"/>
        </w:rPr>
        <w:t>Kamuoyuna yayılmak amacıyla kullanılan resmi tanıtım ekran görüntüleri, afişler, banner'lar ve sosyal medya materyalleri;</w:t>
      </w:r>
    </w:p>
    <w:p>
      <w:pPr>
        <w:pStyle w:val="ListBullet"/>
        <w:keepLines w:val="0"/>
      </w:pPr>
      <w:r>
        <w:rPr>
          <w:rFonts w:ascii="Noto Sans" w:hAnsi="Noto Sans" w:eastAsia="Arial Unicode MS" w:cs="Noto Sans"/>
          <w:b w:val="0"/>
        </w:rPr>
        <w:t>Operatör tarafından açıkça kamuoyuna dağıtılabilir olarak işaretlenen diğer materyaller.</w:t>
      </w:r>
    </w:p>
    <w:p>
      <w:pPr>
        <w:keepLines w:val="0"/>
      </w:pPr>
      <w:r>
        <w:rPr>
          <w:rFonts w:ascii="Noto Sans" w:hAnsi="Noto Sans" w:eastAsia="Arial Unicode MS" w:cs="Noto Sans"/>
          <w:b w:val="0"/>
        </w:rPr>
        <w:t>Makalelere, videolara, canlı yayınlara, sosyal medyaya veya farklı formatlara uyarlamak için gerekli ölçeklendirme, kırpma, sıkıştırma, altyazı ekleme veya format dönüştürme yapılabilir; ancak resmi içeriğin orijinal amacı çarpıtılmamalı, resmi beyanlar sahte edilmemeli, kaynak karışıklığı yaratılmamalı veya resmi kimlik taklit edilmemelidir. Ayrıca, ilgili herhangi bir içeriğin, ürünün veya hizmetin DAWNBLOOM'dan resmi yetki, sertifika veya onay aldığını halkı yanıltacak şekilde sunması da yasaktır.</w:t>
      </w:r>
    </w:p>
    <w:p>
      <w:pPr>
        <w:pStyle w:val="Heading1"/>
        <w:keepLines w:val="0"/>
      </w:pPr>
      <w:r>
        <w:rPr>
          <w:rFonts w:ascii="Noto Sans" w:hAnsi="Noto Sans" w:eastAsia="Arial Unicode MS" w:cs="Noto Sans"/>
          <w:b w:val="0"/>
        </w:rPr>
        <w:t>3.1 Bu ücretsiz yeniden dağıtım lisansı aşağıdakiler için geçerli DEĞİLDİR:</w:t>
      </w:r>
    </w:p>
    <w:p>
      <w:pPr>
        <w:pStyle w:val="ListBullet"/>
        <w:keepLines w:val="0"/>
      </w:pPr>
      <w:r>
        <w:rPr>
          <w:rFonts w:ascii="Noto Sans" w:hAnsi="Noto Sans" w:eastAsia="Arial Unicode MS" w:cs="Noto Sans"/>
          <w:b w:val="0"/>
        </w:rPr>
        <w:t>DAWNBLOOM'u taklit etmek, resmi olmayan bir web sitesi, resmi müşteri hizmetleri, resmi etkinlik, resmi duyuru veya resmi yetkilendirme ilişkisi oluşturmak;</w:t>
      </w:r>
    </w:p>
    <w:p>
      <w:pPr>
        <w:pStyle w:val="ListBullet"/>
        <w:keepLines w:val="0"/>
      </w:pPr>
      <w:r>
        <w:rPr>
          <w:rFonts w:ascii="Noto Sans" w:hAnsi="Noto Sans" w:eastAsia="Arial Unicode MS" w:cs="Noto Sans"/>
          <w:b w:val="0"/>
        </w:rPr>
        <w:t>DAWNBLOOM'un adını, logosunu, karakterlerini, sanat eserlerini veya diğer materyallerini kullanarak yetkisiz özel sunucular, korsan istemci yazılımları, sahte oyunlar, dolandırıcılık sayfaları veya kullanıcıları resmi oyuna bağlılık konusunda yanıltabilecek ticari hizmetler oluşturmak, promosyonunu yapmak veya işletmek kesinlikle yasaktır;</w:t>
      </w:r>
    </w:p>
    <w:p>
      <w:pPr>
        <w:pStyle w:val="ListBullet"/>
        <w:keepLines w:val="0"/>
      </w:pPr>
      <w:r>
        <w:rPr>
          <w:rFonts w:ascii="Noto Sans" w:hAnsi="Noto Sans" w:eastAsia="Arial Unicode MS" w:cs="Noto Sans"/>
          <w:b w:val="0"/>
        </w:rPr>
        <w:t>Orijinal sanat dosyalarının, kaynak kodunun, müzik/ses efekti kaynak dosyalarının, yazı tipi dosyalarının, yayınlanmamış materyallerin, dahili planlama belgelerinin, arka uç verilerinin, yayınlanmamış olasılık tablolarının, dahili formüllerin, çarpanların veya diğer kamuya açık olmayan varlıkların çıkarılması, yeniden paketlenmesi, satılması veya dağıtılması;</w:t>
      </w:r>
    </w:p>
    <w:p>
      <w:pPr>
        <w:pStyle w:val="ListBullet"/>
        <w:keepLines w:val="0"/>
      </w:pPr>
      <w:r>
        <w:rPr>
          <w:rFonts w:ascii="Noto Sans" w:hAnsi="Noto Sans" w:eastAsia="Arial Unicode MS" w:cs="Noto Sans"/>
          <w:b w:val="0"/>
        </w:rPr>
        <w:t>Resmi kurulum paketlerinin, yamaların veya yürütülebilir dosyaların değiştirilmesi ve bunların resmi sürüm adı altında yeniden dağıtılması;</w:t>
      </w:r>
    </w:p>
    <w:p>
      <w:pPr>
        <w:pStyle w:val="ListBullet"/>
        <w:keepLines w:val="0"/>
      </w:pPr>
      <w:r>
        <w:rPr>
          <w:rFonts w:ascii="Noto Sans" w:hAnsi="Noto Sans" w:eastAsia="Arial Unicode MS" w:cs="Noto Sans"/>
          <w:b w:val="0"/>
        </w:rPr>
        <w:t>Dolandırıcılık, kötü niyetli trafik yönlendirme, yasa dışı işlemler, mal haklarının ihlali veya oyuncu güvenliğine veya projenin meşru çıkarlarına açıkça zarar veren herhangi bir başka kullanım amacıyla resmi materyallerin kullanılması.</w:t>
      </w:r>
    </w:p>
    <w:p>
      <w:pPr>
        <w:keepLines w:val="0"/>
      </w:pPr>
      <w:r>
        <w:rPr>
          <w:rFonts w:ascii="Noto Sans" w:hAnsi="Noto Sans" w:eastAsia="Arial Unicode MS" w:cs="Noto Sans"/>
          <w:b w:val="0"/>
        </w:rPr>
        <w:t>Normal canlı yayınlar, kaydedilmiş yayınlar, rehber videoları, yorumlar, fan kurgu tartışmaları ve oyuncular tarafından topluluk paylaşımı bu lisans altında ek kısıtlamalara tabi değildir; üçüncü taraf müzikleri, yazı tiplerini, platform logolarını veya diğer üçüncü taraf materyallerini içermesi durumunda, böyle kullanım ilgili hak sahiplerinin kurallarına da uymalıdır.</w:t>
      </w:r>
    </w:p>
    <w:p>
      <w:pPr>
        <w:pStyle w:val="Heading1"/>
        <w:keepLines w:val="0"/>
      </w:pPr>
      <w:r>
        <w:rPr>
          <w:rFonts w:ascii="Noto Sans" w:hAnsi="Noto Sans" w:eastAsia="Arial Unicode MS" w:cs="Noto Sans"/>
          <w:b w:val="0"/>
        </w:rPr>
        <w:t>4. Oyuncu Tarafından Oluşturulan İçerik, DAWNBLOOM Community ve Telif Hakkı Şikayetleri</w:t>
      </w:r>
    </w:p>
    <w:p>
      <w:pPr>
        <w:keepLines w:val="0"/>
      </w:pPr>
      <w:r>
        <w:rPr>
          <w:rFonts w:ascii="Noto Sans" w:hAnsi="Noto Sans" w:eastAsia="Arial Unicode MS" w:cs="Noto Sans"/>
          <w:b w:val="0"/>
        </w:rPr>
        <w:t>"DAWNBLOOM Community", "DAWNBLOOM" için resmi oyuncu topluluğu adıdır ve bu isim oyun markası adındaki değişikliklerden bağımsız olarak resmi bir topluluk markası olarak hizmet edecek ve geçerliliğini koruyacaktır. DAWNBLOOM Community, oyuncuların topluluk kurallarına uygun olarak resim, rehber, gönderi, yorum ve diğer içerikleri yüklemesine izin verir. Oyuncular, ilke olarak, özgün içerikleri üzerinde yasal olarak sahip oldukları hakları korurlar; spesifik lisanslama ve kullanım yönergeleri "Resmi Web Sitesi ve DAWNBLOOM Community Kullanım Şartları"nda mevcuttur.</w:t>
      </w:r>
    </w:p>
    <w:p>
      <w:pPr>
        <w:keepLines w:val="0"/>
      </w:pPr>
      <w:r>
        <w:rPr>
          <w:rFonts w:ascii="Noto Sans" w:hAnsi="Noto Sans" w:eastAsia="Arial Unicode MS" w:cs="Noto Sans"/>
          <w:b w:val="0"/>
        </w:rPr>
        <w:t>Resmi DAWNBLOOM Community veya diğer DAWNBLOOM resmi sayfalarındaki kullanıcı oluşturucu içeriğin telif hakkınızı, ticari marka haklarınızı, portre haklarınızı, itibar haklarınızı veya diğer meşru hak ve çıkarlarınızı ihlal ettiğine inanıyorsanız, resmi hukuki/telif hakkı iletişim kanalı üzerinden şikayette bulunabilirsiniz. Doğrulama amaçları için aşağıdakileri sağlamanızı öneririz:</w:t>
      </w:r>
    </w:p>
    <w:p>
      <w:pPr>
        <w:pStyle w:val="ListBullet"/>
        <w:keepLines w:val="0"/>
      </w:pPr>
      <w:r>
        <w:rPr>
          <w:rFonts w:ascii="Noto Sans" w:hAnsi="Noto Sans" w:eastAsia="Arial Unicode MS" w:cs="Noto Sans"/>
          <w:b w:val="0"/>
        </w:rPr>
        <w:t>Hak sahibinin adı veya kuruluş adı ve iletişim bilgileri, e-posta, telefon veya diğer iletişim ayrıntıları dahil;</w:t>
      </w:r>
    </w:p>
    <w:p>
      <w:pPr>
        <w:pStyle w:val="ListBullet"/>
        <w:keepLines w:val="0"/>
      </w:pPr>
      <w:r>
        <w:rPr>
          <w:rFonts w:ascii="Noto Sans" w:hAnsi="Noto Sans" w:eastAsia="Arial Unicode MS" w:cs="Noto Sans"/>
          <w:b w:val="0"/>
        </w:rPr>
        <w:t>Sahipliği veya yetkiyi ilk aşamada belirleyen kanıtlar;</w:t>
      </w:r>
    </w:p>
    <w:p>
      <w:pPr>
        <w:pStyle w:val="ListBullet"/>
        <w:keepLines w:val="0"/>
      </w:pPr>
      <w:r>
        <w:rPr>
          <w:rFonts w:ascii="Noto Sans" w:hAnsi="Noto Sans" w:eastAsia="Arial Unicode MS" w:cs="Noto Sans"/>
          <w:b w:val="0"/>
        </w:rPr>
        <w:t>Şikayet edilen içeriğin URL'si, gönderi kimliği, ekran görüntüsü veya diğer kesin tanımlayıcı bilgiler;</w:t>
      </w:r>
    </w:p>
    <w:p>
      <w:pPr>
        <w:pStyle w:val="ListBullet"/>
        <w:keepLines w:val="0"/>
      </w:pPr>
      <w:r>
        <w:rPr>
          <w:rFonts w:ascii="Noto Sans" w:hAnsi="Noto Sans" w:eastAsia="Arial Unicode MS" w:cs="Noto Sans"/>
          <w:b w:val="0"/>
        </w:rPr>
        <w:t>İddia edilen ihlal ve istenen eylem hakkında kısa bir açıklama;</w:t>
      </w:r>
    </w:p>
    <w:p>
      <w:pPr>
        <w:pStyle w:val="ListBullet"/>
        <w:keepLines w:val="0"/>
      </w:pPr>
      <w:r>
        <w:rPr>
          <w:rFonts w:ascii="Noto Sans" w:hAnsi="Noto Sans" w:eastAsia="Arial Unicode MS" w:cs="Noto Sans"/>
          <w:b w:val="0"/>
        </w:rPr>
        <w:t>Şikâletin doğruluğunu ve gerçekliğini onaylayan beyan ve her türlü kötü niyetli veya yanlış iddialardan sorumluluk alma isteği.</w:t>
      </w:r>
    </w:p>
    <w:p>
      <w:pPr>
        <w:keepLines w:val="0"/>
      </w:pPr>
      <w:r>
        <w:rPr>
          <w:rFonts w:ascii="Noto Sans" w:hAnsi="Noto Sans" w:eastAsia="Arial Unicode MS" w:cs="Noto Sans"/>
          <w:b w:val="0"/>
        </w:rPr>
        <w:t>Temel doğrulanabilir bilgi içeren bir bildirim aldığında, operatör içeriğin niteliğine, ön kanıtlara ve uygulanabilir yasalara dayanarak, içerik yayıncısıyla iletişime geçmek, gösterimi kısıtlamak, geçici olarak engellemek, içeriği kaldırmak, bağlantıları koparmak, kanıtları muhafaza etmek, yanlışlıkla silinen içeriği geri yüklemek, itiraz veya karşı bildirimler için kanallar sağlamak veya açıkça temelsiz şikayetleri reddetmek gibi makul adımları hızla atmalıdır.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Mevcut Çin ağ telif hakkı düzenlemeleri ve yargı uygulamaları doğrultusunda "bildirim-kaldırma/kaldırma" mekanizması vurgulanmaktadır. Telif hakkı ihlali bildirimleri içeriği tanımlamak için yeterli bilgi ve hak veya ihlal iddiasını destekleyen ön kanıtlar içermelidir; geçerli bir bildirimi aldıktan sonra platform, özel durumlara dayanarak gerekli önlemleri derhal almalıdır.</w:t>
            </w:r>
          </w:p>
        </w:tc>
      </w:tr>
    </w:tbl>
    <w:p>
      <w:pPr>
        <w:spacing w:after="40"/>
      </w:pPr>
    </w:p>
    <w:p>
      <w:pPr>
        <w:pStyle w:val="Heading1"/>
        <w:keepLines w:val="0"/>
      </w:pPr>
      <w:r>
        <w:rPr>
          <w:rFonts w:ascii="Noto Sans" w:hAnsi="Noto Sans" w:eastAsia="Arial Unicode MS" w:cs="Noto Sans"/>
          <w:b w:val="0"/>
        </w:rPr>
        <w:t>5. ABD Kullanıcılarından Gelen Telif Hakkı Şikayetleri</w:t>
      </w:r>
    </w:p>
    <w:p>
      <w:pPr>
        <w:keepLines w:val="0"/>
      </w:pPr>
      <w:r>
        <w:rPr>
          <w:rFonts w:ascii="Noto Sans" w:hAnsi="Noto Sans" w:eastAsia="Arial Unicode MS" w:cs="Noto Sans"/>
          <w:b w:val="0"/>
        </w:rPr>
        <w:t xml:space="preserve">DAWNBLOOM Community veya resmi web sitesindeki içeriğin telif hakkınızı ihlal ettiğini düşünüyorsanız, içerik URL'sini, korunan eserin detaylarını, mülkiyet veya yetkilendirme kanıtını ve bir iletişim e-postasını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adresine gönderin. Geçerli kurallar altında inceleyeceğiz ve yanıt vereceğiz.</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şu anda genel telif hakkı şikayet kanalidir. Bu sayfa, DMCA §512 kapsamında kaydedilmiş bir temsilcinin bulunduğunu iddia etmemekte veya genel posta kutusunu kayıtlı bir temsilci olarak sunmamaktadır.</w:t>
      </w:r>
    </w:p>
    <w:p>
      <w:pPr>
        <w:keepLines w:val="0"/>
      </w:pPr>
      <w:r>
        <w:rPr>
          <w:rFonts w:ascii="Noto Sans" w:hAnsi="Noto Sans" w:eastAsia="Arial Unicode MS" w:cs="Noto Sans"/>
          <w:b w:val="0"/>
        </w:rPr>
        <w:t>Özel ABD bildirim, kaldırma ve karşı bildirim süreci devreye alınırsa, kapsamı, gerekli bilgiler ve işleme adımları resmi giriş noktasında yayınlanacaktır.</w:t>
      </w:r>
    </w:p>
    <w:p>
      <w:pPr>
        <w:keepLines w:val="0"/>
      </w:pPr>
      <w:r>
        <w:rPr>
          <w:rFonts w:ascii="Noto Sans" w:hAnsi="Noto Sans" w:eastAsia="Arial Unicode MS" w:cs="Noto Sans"/>
          <w:b w:val="0"/>
        </w:rPr>
        <w:t>İçeriğinizin yanlışlıkla silindiğini düşünüyorsanız, orijinal içerik URL'sini, silme bildirimini, haklarınızın veya yetkilendirmenizin dayanağını ve iletişim bilgilerini belirterek bu e-posta üzerinden yeniden gözden geçirilmesini talep edebilirsiniz.</w:t>
      </w:r>
    </w:p>
    <w:p>
      <w:pPr>
        <w:pStyle w:val="Heading1"/>
        <w:keepLines w:val="0"/>
      </w:pPr>
      <w:r>
        <w:rPr>
          <w:rFonts w:ascii="Noto Sans" w:hAnsi="Noto Sans" w:eastAsia="Arial Unicode MS" w:cs="Noto Sans"/>
          <w:b w:val="0"/>
        </w:rPr>
        <w:t>6. Japonya Telif Hakkı ve Oyuncu Tarafından Oluşturulan İçerik</w:t>
      </w:r>
    </w:p>
    <w:p>
      <w:pPr>
        <w:keepLines w:val="0"/>
      </w:pPr>
      <w:r>
        <w:rPr>
          <w:rFonts w:ascii="Noto Sans" w:hAnsi="Noto Sans" w:eastAsia="Arial Unicode MS" w:cs="Noto Sans"/>
          <w:b w:val="0"/>
        </w:rPr>
        <w:t>Japon kullanıcılara içerik sağlandığında, üçüncü taraf eserlerin herkese açık yeniden paylaşımı, yüklenmesi veya kullanılması genel olarak Japonya Telif Hakkı Kanunu'na ve ilgili hak sahiplerinin sahip olduğu yetki kapsamına uygun olmalıdır. DAWNBLOOM tarafından resmi materyallerin yeniden paylaşımı için verilen lisans, yalnızca bu belgenin 3. Bölümünde açıkça izin verilen resmi içeriği kapsar ve başka herhangi bir hak sahibinden alınan yetkiyi temsil etmez.</w:t>
      </w:r>
    </w:p>
    <w:p>
      <w:pPr>
        <w:keepLines w:val="0"/>
      </w:pPr>
      <w:r>
        <w:rPr>
          <w:rFonts w:ascii="Noto Sans" w:hAnsi="Noto Sans" w:eastAsia="Arial Unicode MS" w:cs="Noto Sans"/>
          <w:b w:val="0"/>
        </w:rPr>
        <w:t xml:space="preserve">Japon kullanıcıların yüklediği içerikler hakkında hak sahipleri şikâyette bulunursa işletici, geçerli hukuka, platform kurallarına ve bu belgenin 4. bölümündeki mekanizmalara göre inceleme ve işlem yapabilir. Hayran yapımları, canlı yayınlar ve video düzenlemeleri gibi kullanımların sınırları için güncel Hayran İçeriği ve Türev Eserler Rehberi’ne bakın.</w:t>
      </w:r>
    </w:p>
    <w:p>
      <w:pPr>
        <w:pStyle w:val="Heading1"/>
        <w:keepLines w:val="0"/>
      </w:pPr>
      <w:r>
        <w:rPr>
          <w:rFonts w:ascii="Noto Sans" w:hAnsi="Noto Sans" w:eastAsia="Arial Unicode MS" w:cs="Noto Sans"/>
          <w:b w:val="0"/>
        </w:rPr>
        <w:t>7. Ticari Marka ve Üçüncü Taraf Marka Beyanları</w:t>
      </w:r>
    </w:p>
    <w:p>
      <w:pPr>
        <w:keepLines w:val="0"/>
      </w:pPr>
      <w:r>
        <w:rPr>
          <w:rFonts w:ascii="Noto Sans" w:hAnsi="Noto Sans" w:eastAsia="Arial Unicode MS" w:cs="Noto Sans"/>
          <w:b w:val="0"/>
        </w:rPr>
        <w:t>DAWNBLOOM web sitesi, istemci uygulaması veya tanıtım materyalleri, platform uyumluluğunu, indirme giriş noktalarını, ödeme yöntemlerini, topluluk kanallarını veya ilgili hizmetleri göstermek amacıyla üçüncü taraf isimlerini, ticari markalarını, hizmet işaretlerini veya resmi logolarını içerebilir. Bu referanslar yalnızca tanımlama amaçlıdır ve aksi açıkça yazılı olarak belirtilmedikçe, üçüncü tarafların DAWNBLOOM'un geliştirilmesine, dağıtılmasına, işletilmesine, sponsorluğuna, sertifikasyonuna veya onayına katıldığını ima etmez.</w:t>
      </w:r>
    </w:p>
    <w:p>
      <w:pPr>
        <w:keepLines w:val="0"/>
      </w:pPr>
      <w:r>
        <w:rPr>
          <w:rFonts w:ascii="Noto Sans" w:hAnsi="Noto Sans" w:eastAsia="Arial Unicode MS" w:cs="Noto Sans"/>
          <w:b w:val="0"/>
        </w:rPr>
        <w:t>Apple, Google, Microsoft, Steam, App Store, Google Play, Gmail ve Outlook gibi isimler ve markalar ilgili sahiplerine aittir. Uyumluluk veya mağaza bağlantısı referansı ortaklık veya onay anlamına gelmez.</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Üçüncü Taraf Tanımlayıcı Örnekleri</w:t>
            </w:r>
          </w:p>
        </w:tc>
        <w:tc>
          <w:tcPr>
            <w:tcW w:type="dxa" w:w="4873"/>
            <w:vAlign w:val="center"/>
            <w:shd w:fill="DCE8F7"/>
          </w:tcPr>
          <w:p>
            <w:pPr>
              <w:keepNext/>
              <w:spacing w:after="40"/>
            </w:pPr>
            <w:r>
              <w:rPr>
                <w:rFonts w:ascii="Noto Sans" w:hAnsi="Noto Sans" w:eastAsia="Arial Unicode MS" w:cs="Noto Sans"/>
                <w:b/>
                <w:sz w:val="17"/>
              </w:rPr>
              <w:t>Açıklama</w:t>
            </w:r>
          </w:p>
        </w:tc>
      </w:tr>
      <w:tr>
        <w:trPr>
          <w:cantSplit/>
        </w:trPr>
        <w:tc>
          <w:tcPr>
            <w:tcW w:type="dxa" w:w="4873"/>
            <w:vAlign w:val="center"/>
          </w:tcPr>
          <w:p>
            <w:pPr>
              <w:spacing w:after="40"/>
            </w:pPr>
            <w:r>
              <w:rPr>
                <w:rFonts w:ascii="Noto Sans" w:hAnsi="Noto Sans" w:eastAsia="Arial Unicode MS" w:cs="Noto Sans"/>
                <w:sz w:val="17"/>
              </w:rPr>
              <w:t>Apple, App Store, Apple Pay, iPhone, iPad, Mac vb.</w:t>
            </w:r>
          </w:p>
        </w:tc>
        <w:tc>
          <w:tcPr>
            <w:tcW w:type="dxa" w:w="4873"/>
            <w:vAlign w:val="center"/>
          </w:tcPr>
          <w:p>
            <w:pPr>
              <w:spacing w:after="40"/>
            </w:pPr>
            <w:r>
              <w:rPr>
                <w:rFonts w:ascii="Noto Sans" w:hAnsi="Noto Sans" w:eastAsia="Arial Unicode MS" w:cs="Noto Sans"/>
                <w:sz w:val="17"/>
              </w:rPr>
              <w:t>Referans verilen isimler ve logolar Apple Inc.'ye veya bağlı hak sahiplerine aittir. App Store veya Apple Pay gibi resmi logolar kullanılırken Apple'ın en güncel marka ve yasal yönergelerine sıkı sıkıya uyulmalıdır.</w:t>
            </w:r>
          </w:p>
        </w:tc>
      </w:tr>
      <w:tr>
        <w:trPr>
          <w:cantSplit/>
        </w:trPr>
        <w:tc>
          <w:tcPr>
            <w:tcW w:type="dxa" w:w="4873"/>
            <w:vAlign w:val="center"/>
          </w:tcPr>
          <w:p>
            <w:pPr>
              <w:spacing w:after="40"/>
            </w:pPr>
            <w:r>
              <w:rPr>
                <w:rFonts w:ascii="Noto Sans" w:hAnsi="Noto Sans" w:eastAsia="Arial Unicode MS" w:cs="Noto Sans"/>
                <w:sz w:val="17"/>
              </w:rPr>
              <w:t>Steam, Steam Logosu, Valve</w:t>
            </w:r>
          </w:p>
        </w:tc>
        <w:tc>
          <w:tcPr>
            <w:tcW w:type="dxa" w:w="4873"/>
            <w:vAlign w:val="center"/>
          </w:tcPr>
          <w:p>
            <w:pPr>
              <w:spacing w:after="40"/>
            </w:pPr>
            <w:r>
              <w:rPr>
                <w:rFonts w:ascii="Noto Sans" w:hAnsi="Noto Sans" w:eastAsia="Arial Unicode MS" w:cs="Noto Sans"/>
                <w:sz w:val="17"/>
              </w:rPr>
              <w:t>Referans verilen isimler ve logolar Valve Corporation'a veya bağlı hak sahiplerine aittir. Steam markası, Valve dışı içerikler için Valve'dan sponsorluk veya onay ima etmek amacıyla kullanılmamalıdır.</w:t>
            </w:r>
          </w:p>
        </w:tc>
      </w:tr>
      <w:tr>
        <w:trPr>
          <w:cantSplit/>
        </w:trPr>
        <w:tc>
          <w:tcPr>
            <w:tcW w:type="dxa" w:w="4873"/>
            <w:vAlign w:val="center"/>
          </w:tcPr>
          <w:p>
            <w:pPr>
              <w:spacing w:after="40"/>
            </w:pPr>
            <w:r>
              <w:rPr>
                <w:rFonts w:ascii="Noto Sans" w:hAnsi="Noto Sans" w:eastAsia="Arial Unicode MS" w:cs="Noto Sans"/>
                <w:sz w:val="17"/>
              </w:rPr>
              <w:t>Microsoft, Windows</w:t>
            </w:r>
          </w:p>
        </w:tc>
        <w:tc>
          <w:tcPr>
            <w:tcW w:type="dxa" w:w="4873"/>
            <w:vAlign w:val="center"/>
          </w:tcPr>
          <w:p>
            <w:pPr>
              <w:spacing w:after="40"/>
            </w:pPr>
            <w:r>
              <w:rPr>
                <w:rFonts w:ascii="Noto Sans" w:hAnsi="Noto Sans" w:eastAsia="Arial Unicode MS" w:cs="Noto Sans"/>
                <w:sz w:val="17"/>
              </w:rPr>
              <w:t>İsimler ve logolar ilgili hak sahiplerine aittir.</w:t>
            </w:r>
          </w:p>
        </w:tc>
      </w:tr>
      <w:tr>
        <w:trPr>
          <w:cantSplit/>
        </w:trPr>
        <w:tc>
          <w:tcPr>
            <w:tcW w:type="dxa" w:w="4873"/>
            <w:vAlign w:val="center"/>
          </w:tcPr>
          <w:p>
            <w:pPr>
              <w:spacing w:after="40"/>
            </w:pPr>
            <w:r>
              <w:rPr>
                <w:rFonts w:ascii="Noto Sans" w:hAnsi="Noto Sans" w:eastAsia="Arial Unicode MS" w:cs="Noto Sans"/>
                <w:sz w:val="17"/>
              </w:rPr>
              <w:t>Google Play, Android</w:t>
            </w:r>
          </w:p>
        </w:tc>
        <w:tc>
          <w:tcPr>
            <w:tcW w:type="dxa" w:w="4873"/>
            <w:vAlign w:val="center"/>
          </w:tcPr>
          <w:p>
            <w:pPr>
              <w:spacing w:after="40"/>
            </w:pPr>
            <w:r>
              <w:rPr>
                <w:rFonts w:ascii="Noto Sans" w:hAnsi="Noto Sans" w:eastAsia="Arial Unicode MS" w:cs="Noto Sans"/>
                <w:sz w:val="17"/>
              </w:rPr>
              <w:t>İsimler ve logolar ilgili hak sahiplerine aittir.</w:t>
            </w:r>
          </w:p>
        </w:tc>
      </w:tr>
      <w:tr>
        <w:trPr>
          <w:cantSplit/>
        </w:trPr>
        <w:tc>
          <w:tcPr>
            <w:tcW w:type="dxa" w:w="4873"/>
            <w:vAlign w:val="center"/>
          </w:tcPr>
          <w:p>
            <w:pPr>
              <w:spacing w:after="40"/>
            </w:pPr>
            <w:r>
              <w:rPr>
                <w:rFonts w:ascii="Noto Sans" w:hAnsi="Noto Sans" w:eastAsia="Arial Unicode MS" w:cs="Noto Sans"/>
                <w:sz w:val="17"/>
              </w:rPr>
              <w:t>WeChat, Alipay, UnionPay, Visa, Mastercard</w:t>
            </w:r>
          </w:p>
        </w:tc>
        <w:tc>
          <w:tcPr>
            <w:tcW w:type="dxa" w:w="4873"/>
            <w:vAlign w:val="center"/>
          </w:tcPr>
          <w:p>
            <w:pPr>
              <w:spacing w:after="40"/>
            </w:pPr>
            <w:r>
              <w:rPr>
                <w:rFonts w:ascii="Noto Sans" w:hAnsi="Noto Sans" w:eastAsia="Arial Unicode MS" w:cs="Noto Sans"/>
                <w:sz w:val="17"/>
              </w:rPr>
              <w:t>Bunlar yalnızca potansiyel ödeme yöntemleri veya üçüncü taraf hizmet entegrasyonları olarak belirtilmiştir; ticari markalar ilgili hak sahiplerine aittir.</w:t>
            </w:r>
          </w:p>
        </w:tc>
      </w:tr>
      <w:tr>
        <w:trPr>
          <w:cantSplit/>
        </w:trPr>
        <w:tc>
          <w:tcPr>
            <w:tcW w:type="dxa" w:w="4873"/>
            <w:vAlign w:val="center"/>
          </w:tcPr>
          <w:p>
            <w:pPr>
              <w:spacing w:after="40"/>
            </w:pPr>
            <w:r>
              <w:rPr>
                <w:rFonts w:ascii="Noto Sans" w:hAnsi="Noto Sans" w:eastAsia="Arial Unicode MS" w:cs="Noto Sans"/>
                <w:sz w:val="17"/>
              </w:rPr>
              <w:t>WhatsApp, Instagram, Facebook, Threads, YouTube, Telegram, X, Xiaohongshu, Douyin vb.</w:t>
            </w:r>
          </w:p>
        </w:tc>
        <w:tc>
          <w:tcPr>
            <w:tcW w:type="dxa" w:w="4873"/>
            <w:vAlign w:val="center"/>
          </w:tcPr>
          <w:p>
            <w:pPr>
              <w:spacing w:after="40"/>
            </w:pPr>
            <w:r>
              <w:rPr>
                <w:rFonts w:ascii="Noto Sans" w:hAnsi="Noto Sans" w:eastAsia="Arial Unicode MS" w:cs="Noto Sans"/>
                <w:sz w:val="17"/>
              </w:rPr>
              <w:t>Bunlar yalnızca resmi topluluk veya sosyal kanalları veya üçüncü taraf hizmetlerini tanımlamak için kullanılır; ticari markalar ilgili hak sahiplerine aittir.</w:t>
            </w:r>
          </w:p>
        </w:tc>
      </w:tr>
    </w:tbl>
    <w:p>
      <w:pPr>
        <w:spacing w:after="40"/>
      </w:pPr>
    </w:p>
    <w:p>
      <w:pPr>
        <w:keepLines w:val="0"/>
      </w:pPr>
      <w:r>
        <w:rPr>
          <w:rFonts w:ascii="Noto Sans" w:hAnsi="Noto Sans" w:eastAsia="Arial Unicode MS" w:cs="Noto Sans"/>
          <w:b w:val="0"/>
        </w:rPr>
        <w:t>İşletici, üçüncü taraflarca sağlanan resmi logoları ve marka varlıklarını kullanmaya çalışacak ve boyut, boşluk, renk, etiketleme ve "dolaylı destek yok" ile ilgili gerekliliklere uyacaktır. Üçüncü taraf marka kılavuzları güncellenebilir; resmi web sitesi, üçüncü taraf tarafından yayınlanan en güncel resmi kılavuzlara uymalıdır.</w:t>
      </w:r>
    </w:p>
    <w:p>
      <w:pPr>
        <w:pStyle w:val="Heading1"/>
        <w:keepLines w:val="0"/>
      </w:pPr>
      <w:r>
        <w:rPr>
          <w:rFonts w:ascii="Noto Sans" w:hAnsi="Noto Sans" w:eastAsia="Arial Unicode MS" w:cs="Noto Sans"/>
          <w:b w:val="0"/>
        </w:rPr>
        <w:t>8. Açık Kaynaklı Yazılım ve Üçüncü Taraf Bileşen Beyanları</w:t>
      </w:r>
    </w:p>
    <w:p>
      <w:pPr>
        <w:keepLines w:val="0"/>
      </w:pPr>
      <w:r>
        <w:rPr>
          <w:rFonts w:ascii="Noto Sans" w:hAnsi="Noto Sans" w:eastAsia="Arial Unicode MS" w:cs="Noto Sans"/>
          <w:b w:val="0"/>
        </w:rPr>
        <w:t>DAWNBLOOM oyun istemcisi, sunucusu, resmi web sitesi veya ilgili geliştirme araçları, üçüncü taraf açık kaynak yazılımı, kütüphaneleri, çerçeveleri, yazı tiplerini, ses/görüntü işleme bileşenlerini ve diğer teknolojileri içerebilir veya bunlara dayanabilir. Bu üçüncü taraf bileşenler, kendi lisanslarına, telif hakkı bildirimlerine, atife ilişkin gerekliliklerine ve diğer geçerli şartlarına tabi olmaya devam edecektir.</w:t>
      </w:r>
    </w:p>
    <w:p>
      <w:pPr>
        <w:keepLines w:val="0"/>
      </w:pPr>
      <w:r>
        <w:rPr>
          <w:rFonts w:ascii="Noto Sans" w:hAnsi="Noto Sans" w:eastAsia="Arial Unicode MS" w:cs="Noto Sans"/>
          <w:b w:val="0"/>
        </w:rPr>
        <w:t>Uygulamalar, web sitesi ve oyun açık kaynak bileşenleri kullanabilir. Bildirimler, dağıtılan sürümdeki bileşenlere eklenir; bu lisanslar DAWNBLOOM'a üçüncü taraf içeriği üzerinde hak vermez.</w:t>
      </w:r>
    </w:p>
    <w:p>
      <w:pPr>
        <w:keepLines w:val="0"/>
      </w:pPr>
      <w:r>
        <w:rPr>
          <w:rFonts w:ascii="Noto Sans" w:hAnsi="Noto Sans" w:eastAsia="Arial Unicode MS" w:cs="Noto Sans"/>
          <w:b w:val="0"/>
        </w:rPr>
        <w:t>Resmi yayın tarihinde operatör, MIT, Apache, BSD, OFL, LGPL/GPL veya kullanılan diğer herhangi bir lisansın gerektirdiği yükümlülükleri yerine getirmek için Açık Kaynak Bildirimleri / Açık Kaynak Yazılımı Açıklama sayfasını sürdürmeli veya yazılım dağıtımıyla birlikte bir lisans listesi içermelidir.</w:t>
      </w:r>
    </w:p>
    <w:p>
      <w:pPr>
        <w:keepLines w:val="0"/>
      </w:pPr>
      <w:r>
        <w:rPr>
          <w:rFonts w:ascii="Noto Sans" w:hAnsi="Noto Sans" w:eastAsia="Arial Unicode MS" w:cs="Noto Sans"/>
          <w:b w:val="0"/>
        </w:rPr>
        <w:t>Üçüncü taraf açık kaynak projeleri, yazarlar, vakıflar veya hak sahipleri, teknolojilerinin kullanılması nedeniyle otomatik olarak DAWNBLOOM'un sponsorları, ortakları, sertifikacıları veya onaylayanları olarak kabul edilmez.</w:t>
      </w:r>
    </w:p>
    <w:p>
      <w:pPr>
        <w:pStyle w:val="Heading1"/>
        <w:keepLines w:val="0"/>
      </w:pPr>
      <w:r>
        <w:rPr>
          <w:rFonts w:ascii="Noto Sans" w:hAnsi="Noto Sans" w:eastAsia="Arial Unicode MS" w:cs="Noto Sans"/>
          <w:b w:val="0"/>
        </w:rPr>
        <w:t>9. Harici Bağlantılar, Üçüncü Taraf Hizmetleri ve İçerik Doğruluğu</w:t>
      </w:r>
    </w:p>
    <w:p>
      <w:pPr>
        <w:keepLines w:val="0"/>
      </w:pPr>
      <w:r>
        <w:rPr>
          <w:rFonts w:ascii="Noto Sans" w:hAnsi="Noto Sans" w:eastAsia="Arial Unicode MS" w:cs="Noto Sans"/>
          <w:b w:val="0"/>
        </w:rPr>
        <w:t>Resmi web sitesi Steam, App Store, sosyal medya platformları, ödeme hizmetleri, müşteri destek platformları veya diğer üçüncü taraf hizmetlerine bağlantılar içerebilir. Üçüncü taraf web siteleri ve hizmetleri ilgili varlıklar tarafından bağımsız olarak işletilir ve DAWNBLOOM bunların erişilebilirliğini, içeriğini, gizlilik uygulamalarını, bölgesel kısıtlamalarını, hizmet şartlarını veya politika değişikliklerini kontrol edemez.</w:t>
      </w:r>
    </w:p>
    <w:p>
      <w:pPr>
        <w:keepLines w:val="0"/>
      </w:pPr>
      <w:r>
        <w:rPr>
          <w:rFonts w:ascii="Noto Sans" w:hAnsi="Noto Sans" w:eastAsia="Arial Unicode MS" w:cs="Noto Sans"/>
          <w:b w:val="0"/>
        </w:rPr>
        <w:t>Haber kaynakları, harici siteler, e-posta sağlayıcıları ve uygulama mağazaları kendi içeriklerini, hesaplarını ve şartlarını kontrol eder. Resmi yazılım bağlantıları dawnbloom.net'te veya buradan açıkça bağlantı verilen mağazalarda yayınlanır.</w:t>
      </w:r>
    </w:p>
    <w:p>
      <w:pPr>
        <w:keepLines w:val="0"/>
      </w:pPr>
      <w:r>
        <w:rPr>
          <w:rFonts w:ascii="Noto Sans" w:hAnsi="Noto Sans" w:eastAsia="Arial Unicode MS" w:cs="Noto Sans"/>
          <w:b w:val="0"/>
        </w:rPr>
        <w:t>Resmi web sitesi, duyuruların, kılavuzların, indirme talimatlarının, uyumluluk bilgilerinin ve diğer herkese açık içeriklerin doğruluğunu sağlamak için elinden geleni yapacaktır ancak oyun geliştirilmeye ve güncellenmeye devam edecektir. Ekran görüntüleri, konsept sanatları, test özellikleri, planlanan platform desteği ve henüz resmi olarak yayınlanmamış içerikler, gerçek gelişim ilerlemesine göre değiştirilebilir, ertelenebilir veya iptal edilebilir. Yasaların aksi takdirde gerektirmesi veya bir sayfanın açıkça bir ürün veya hizmet taahhüdü oluşturması durumları hariç olmak üzere, geliştirme aşamasında görüntülenen içerik gelecek sürümler için geri alınamaz bir garanti oluşturmaz.</w:t>
      </w:r>
    </w:p>
    <w:p>
      <w:pPr>
        <w:keepLines w:val="0"/>
      </w:pPr>
      <w:r>
        <w:rPr>
          <w:rFonts w:ascii="Noto Sans" w:hAnsi="Noto Sans" w:eastAsia="Arial Unicode MS" w:cs="Noto Sans"/>
          <w:b w:val="0"/>
        </w:rPr>
        <w:t>DAWNBLOOM Community'nda oyuncular tarafından paylaşılan gönderiler, yorumlar, kılavuzlar ve diğer kullanıcı kaynaklı içerikler (UGC) yalnızca kişisel görüşlerini yansıtır ve DAWNBLOOM'un resmi tutumunu temsil etmek zorunda değildir.</w:t>
      </w:r>
    </w:p>
    <w:p>
      <w:pPr>
        <w:pStyle w:val="Heading1"/>
        <w:keepLines w:val="0"/>
      </w:pPr>
      <w:r>
        <w:rPr>
          <w:rFonts w:ascii="Noto Sans" w:hAnsi="Noto Sans" w:eastAsia="Arial Unicode MS" w:cs="Noto Sans"/>
          <w:b w:val="0"/>
        </w:rPr>
        <w:t>10. Dawnbloom Rehberi ve AI Oyuncu Hizmetleri</w:t>
      </w:r>
    </w:p>
    <w:p>
      <w:pPr>
        <w:keepLines w:val="0"/>
      </w:pPr>
      <w:r>
        <w:rPr>
          <w:rFonts w:ascii="Noto Sans" w:hAnsi="Noto Sans" w:eastAsia="Arial Unicode MS" w:cs="Noto Sans"/>
          <w:b w:val="0"/>
        </w:rPr>
        <w:t>DAWNBLOOM AI, şirketimizin akıllı etkileşim sistemi ve teknoloji hizmetleri markasıdır; DAWNBLOOM Fairy ise aynı hizmet sistemi içinde kullanıcılara sunulan akıllı yardımcı ve etkileşim karakteridir. DAWNBLOOM AI 2.0, bu akıllı hizmet sisteminin kamuya sunulan sürümünü ifade eder; şirketimizin temel büyük dil modelini bağımsız olarak eğittiği anlamına gelmez. “DAWNBLOOM Fairy”, DAWNBLOOM'un oyunculara sunduğu akıllı oyun yardımcısı ve AI oyuncu hizmetleri girişidir. Oyunculara açık oyun mekanikleri, görevler, sınıflar, fantastik yaratıklar, haritalar, etkinlikler ve oyun rehberleri hakkındaki soruları yanıtlayabildiği gibi hesap güvenliği, oyun varlıkları, bakiye yükleme siparişleri, olağan dışı durumlar ve müşteri hizmetleri destek kayıtları gibi konuların ele alınmasına yardımcı olabilir veya ilgili süreçlere yönlendirebilir. Hizmet; kamuya açık oyun ve ürün bilgilerine ilişkin soru-cevap, doğal dilde metin iletişimi, oyuncu hizmetlerine yönlendirme ve fiilen kullanıma açılmış Intelligent UI arayüz özellikleriyle sınırlıdır. Resmî web sitesinin dil desteği, oyun istemcisinin veya altı yazılımın her birinin dil kapsamını genişletmez. Şu anda görsel oluşturma veya düzenleme, PDF, Word, sunum ya da elektronik tablo hazırlama ve genel ofis otomasyonu sunulmamaktadır.</w:t>
      </w:r>
    </w:p>
    <w:p>
      <w:pPr>
        <w:keepLines w:val="0"/>
      </w:pPr>
      <w:r>
        <w:rPr>
          <w:rFonts w:ascii="Noto Sans" w:hAnsi="Noto Sans" w:eastAsia="Arial Unicode MS" w:cs="Noto Sans"/>
          <w:b w:val="0"/>
        </w:rPr>
        <w:t>Dawnbloom Rehberi, şunları dahil ancak bunlarla sınırlı olmamak üzere sorunların çözümünde oyunculara yardımcı olabilir veya onlara rehberlik edebilir:</w:t>
      </w:r>
    </w:p>
    <w:p>
      <w:pPr>
        <w:pStyle w:val="ListBullet"/>
        <w:keepLines w:val="0"/>
      </w:pPr>
      <w:r>
        <w:rPr>
          <w:rFonts w:ascii="Noto Sans" w:hAnsi="Noto Sans" w:eastAsia="Arial Unicode MS" w:cs="Noto Sans"/>
          <w:b w:val="0"/>
        </w:rPr>
        <w:t>Oyun mekanikleri, görev ilerlemesi, kariyer gelişimi, hayalet canavar yetiştiriciliği, harita keşfi, etkinlik kuralları ve oyun stratejileri;</w:t>
      </w:r>
    </w:p>
    <w:p>
      <w:pPr>
        <w:pStyle w:val="ListBullet"/>
        <w:keepLines w:val="0"/>
      </w:pPr>
      <w:r>
        <w:rPr>
          <w:rFonts w:ascii="Noto Sans" w:hAnsi="Noto Sans" w:eastAsia="Arial Unicode MS" w:cs="Noto Sans"/>
          <w:b w:val="0"/>
        </w:rPr>
        <w:t>Hesap giriş anormallikleri, unutulmuş şifreler, e-posta veya telefon numarası doğrulaması, hesap güvenlik riskleri ve hesabın çalınmasına yönelik şüpheler;</w:t>
      </w:r>
    </w:p>
    <w:p>
      <w:pPr>
        <w:pStyle w:val="ListBullet"/>
        <w:keepLines w:val="0"/>
      </w:pPr>
      <w:r>
        <w:rPr>
          <w:rFonts w:ascii="Noto Sans" w:hAnsi="Noto Sans" w:eastAsia="Arial Unicode MS" w:cs="Noto Sans"/>
          <w:b w:val="0"/>
        </w:rPr>
        <w:t>Karakterlerin, eşyaların, ekipmanların, hayalet canavarların, altın veya büyü coinlerinin kaybı, miktar tutmazlıkları veya durum anormallikleri;</w:t>
      </w:r>
    </w:p>
    <w:p>
      <w:pPr>
        <w:pStyle w:val="ListBullet"/>
        <w:keepLines w:val="0"/>
      </w:pPr>
      <w:r>
        <w:rPr>
          <w:rFonts w:ascii="Noto Sans" w:hAnsi="Noto Sans" w:eastAsia="Arial Unicode MS" w:cs="Noto Sans"/>
          <w:b w:val="0"/>
        </w:rPr>
        <w:t>Anormal tüketim, anormal kazançlar, işlem anormallikleri, alınamayan ödüller, anormal etkinlik ödüller veya mesajlaşma/messenger sistemlerindeki arızalar;</w:t>
      </w:r>
    </w:p>
    <w:p>
      <w:pPr>
        <w:pStyle w:val="ListBullet"/>
        <w:keepLines w:val="0"/>
      </w:pPr>
      <w:r>
        <w:rPr>
          <w:rFonts w:ascii="Noto Sans" w:hAnsi="Noto Sans" w:eastAsia="Arial Unicode MS" w:cs="Noto Sans"/>
          <w:b w:val="0"/>
        </w:rPr>
        <w:t>Yükleme, sipariş, mağaza içi satın almalar, takaslar ve teslimat veya onayla ilgili sorunlar;</w:t>
      </w:r>
    </w:p>
    <w:p>
      <w:pPr>
        <w:pStyle w:val="ListBullet"/>
        <w:keepLines w:val="0"/>
      </w:pPr>
      <w:r>
        <w:rPr>
          <w:rFonts w:ascii="Noto Sans" w:hAnsi="Noto Sans" w:eastAsia="Arial Unicode MS" w:cs="Noto Sans"/>
          <w:b w:val="0"/>
        </w:rPr>
        <w:t>Oyun hataları, işlevsel arızalar, çökmeler, bağlantı kopmaları veya veri senkronizasyon bozukluklarına ilişkin geri bildirimler;</w:t>
      </w:r>
    </w:p>
    <w:p>
      <w:pPr>
        <w:pStyle w:val="ListBullet"/>
        <w:keepLines w:val="0"/>
      </w:pPr>
      <w:r>
        <w:rPr>
          <w:rFonts w:ascii="Noto Sans" w:hAnsi="Noto Sans" w:eastAsia="Arial Unicode MS" w:cs="Noto Sans"/>
          <w:b w:val="0"/>
        </w:rPr>
        <w:t>Hesap hırsızlığı sonucu karakterlerin, eşyaların, hayalet canavarların ve para biriminin kaybına ilişkin itirazlar;</w:t>
      </w:r>
    </w:p>
    <w:p>
      <w:pPr>
        <w:pStyle w:val="ListBullet"/>
        <w:keepLines w:val="0"/>
      </w:pPr>
      <w:r>
        <w:rPr>
          <w:rFonts w:ascii="Noto Sans" w:hAnsi="Noto Sans" w:eastAsia="Arial Unicode MS" w:cs="Noto Sans"/>
          <w:b w:val="0"/>
        </w:rPr>
        <w:t>Hesap yasaklamaları, kısıtlamaları veya diğer anormal durumlara ilişkin sorgulamalar ve itiraz rehberliği;</w:t>
      </w:r>
    </w:p>
    <w:p>
      <w:pPr>
        <w:pStyle w:val="ListBullet"/>
        <w:keepLines w:val="0"/>
      </w:pPr>
      <w:r>
        <w:rPr>
          <w:rFonts w:ascii="Noto Sans" w:hAnsi="Noto Sans" w:eastAsia="Arial Unicode MS" w:cs="Noto Sans"/>
          <w:b w:val="0"/>
        </w:rPr>
        <w:t>Oyuncu destek merkezinden yardım gerektiren diğer sorunlar.</w:t>
      </w:r>
    </w:p>
    <w:p>
      <w:pPr>
        <w:keepLines w:val="0"/>
      </w:pPr>
      <w:r>
        <w:rPr>
          <w:rFonts w:ascii="Noto Sans" w:hAnsi="Noto Sans" w:eastAsia="Arial Unicode MS" w:cs="Noto Sans"/>
          <w:b w:val="0"/>
        </w:rPr>
        <w:t>Kamuya açık bilgilerden doğrudan değerlendirilebilen sorular için DAWNBLOOM Fairy anında yanıt veya çözüm yönlendirmesi sağlayabilir. Hesap güvenliği, işlem kayıtları, oyun varlıkları, veri kurtarma, hırsızlıktan doğan kayıplar ve yaptırım itirazları gibi sunucu verilerinin incelenmesini gerektiren konularda ise kimlik doğrulamaya, gerekli bilgileri düzenlemeye, işlem akışı oluşturmaya, resmî destek kaydı açmaya veya aktarmaya yardımcı olabilir; sunucu kayıtları, işlem günlükleri ve diğer güvenilir verilere dayanarak doğrulamayı destekleyebilir. Intelligent UI, yanıtları etkileşimli bilgi kartları, işlev girişleri ve onay ekranlarıyla birleştirir. Fantastik yaratıklar, ekipmanlar, eşyalar, kişisel oyun kayıtları ve hesap güvenliği bilgileri yalnızca ilgili işlev kullanıma açılmışsa, ilgili kişi hukuka uygun biçimde yetki vermişse ve arka uç sistemi kimliği ve ilgili izinleri doğrulamışsa, bu kapsam dahilinde sunulur. Bir AI yanıtının, kartın veya düğmenin görünmesi, işlemin gerçekleştirildiği anlamına gelmez. Hassas işlemler resmî doğrulama ve gerekli onay aşamalarından geçmelidir; sistem sonucu esas alınır. Oyuncu verilerini değiştirmek veya başkalarının kamuya açık olmayan bilgilerini okumak için izin sistemi aşılamaz.</w:t>
      </w:r>
    </w:p>
    <w:p>
      <w:pPr>
        <w:keepLines w:val="0"/>
      </w:pPr>
      <w:r>
        <w:rPr>
          <w:rFonts w:ascii="Noto Sans" w:hAnsi="Noto Sans" w:eastAsia="Arial Unicode MS" w:cs="Noto Sans"/>
          <w:b w:val="0"/>
        </w:rPr>
        <w:t>Dawnbloom Rehberi, yalnızca bir oyuncunun isteği üzerine oyun varlıklarını veya arka plan verilerini doğrudan değiştirmeyecektir. Eşya restorasyonu, hayalet canavar restorasyonu, anormal altın veya büyü coinleri, hırsızlık kaynaklı kayıplar, işlem uyuşmazlıkları, ödül dağıtımı veya hesap cezaları gibi konular, gerçek kayıtlara, kurallara dayalı yetkilere ve gerekli inceleme prosedürlerine dayanarak ele alınmalıdır. Hesap güvenliğini korumak amacıyla Dawnbloom Rehberi, oyunculardan hesap şifrelerini veya tam tek seferlik doğrulama kodlarını asla istemeyecektir. Yüksek riskli hesap işlemleri için onaylama amacıyla resmi kimlik doğrulama mekanizmalarının hala gerekli olması sağlanacaktır.</w:t>
      </w:r>
    </w:p>
    <w:p>
      <w:pPr>
        <w:keepLines w:val="0"/>
      </w:pPr>
      <w:r>
        <w:rPr>
          <w:rFonts w:ascii="Noto Sans" w:hAnsi="Noto Sans" w:eastAsia="Arial Unicode MS" w:cs="Noto Sans"/>
          <w:b w:val="0"/>
        </w:rPr>
        <w:t>DAWNBLOOM, oyunculara arka uç alanlarını, dahili hesaplama formüllerini, duyurulmamış olasılıkları, dahili çarpanları, güvenlik stratejilerini, zafiyet istismar yöntemlerini, yayımlanmamış planlama belgelerini, yönetici bilgilerini veya diğer hiçbir gizli veriyi açıklamayacaktır. Yapay zeka sistemi yanlış anlama hataları, bilgi gecikmesi veya eksik ifade gösterebilir; Dawnbloom Rehberi'nden gelen herhangi bir yanıt resmi duyurularla, Gizlilik Politikası, Oyuncu Kuralları ve Uygulama Politikası, Satış ve İade Koşulları, resmi olarak doğrulanmış verilere veya manuel olarak gözden geçirilen sonuçlara aykırıysa, ikincisi esas alınır.</w:t>
      </w:r>
    </w:p>
    <w:p>
      <w:pPr>
        <w:keepLines w:val="0"/>
      </w:pPr>
      <w:r>
        <w:rPr>
          <w:rFonts w:ascii="Noto Sans" w:hAnsi="Noto Sans" w:eastAsia="Arial Unicode MS" w:cs="Noto Sans"/>
          <w:b w:val="0"/>
        </w:rPr>
        <w:t>Teknik entegrasyonda Alibaba Cloud Model Studio tarafından sunulan Qwen özellikleri kullanılır; model bağlantısı Japonya'nın Tokyo bölgesindeki uç nokta üzerinden gerçekleştirilir. Uç noktanın bulunduğu bölge, tüm kullanıcı verilerinin yalnızca Japonya'da işlendiği anlamına gelmez ve fiilî hizmet sözleşmelerinin, sağlayıcı günlüklerinin, eğitim kontrollerinin, saklama ayarlarının ve sınır ötesi yükümlülüklerin doğrulanmasının yerine geçmez. OpenAI Codex; bilgi sisteminin oluşturulmasına, işlev geliştirmeye, etkileşim tasarımına ve sürekli iyileştirmeye katkıda bulunur. Bu katkı nedeniyle kullanıcı sohbet verilerini otomatik olarak edinmez ve Qwen temel modelini eğittiği anlamı da çıkmaz.</w:t>
      </w:r>
    </w:p>
    <w:p>
      <w:pPr>
        <w:pStyle w:val="Heading1"/>
        <w:keepLines w:val="0"/>
      </w:pPr>
      <w:r>
        <w:rPr>
          <w:rFonts w:ascii="Noto Sans" w:hAnsi="Noto Sans" w:eastAsia="Arial Unicode MS" w:cs="Noto Sans"/>
          <w:b w:val="0"/>
        </w:rPr>
        <w:t>11. Güvenlik Açıkları, Yasal Bildirimler ve Emniyet Makamı Talepleri</w:t>
      </w:r>
    </w:p>
    <w:p>
      <w:pPr>
        <w:keepLines w:val="0"/>
      </w:pPr>
      <w:r>
        <w:rPr>
          <w:rFonts w:ascii="Noto Sans" w:hAnsi="Noto Sans" w:eastAsia="Arial Unicode MS" w:cs="Noto Sans"/>
          <w:b w:val="0"/>
        </w:rPr>
        <w:t xml:space="preserve">Resmi web sitesinde, hesap sisteminde, DAWNBLOOM Community'da, yapay zeka müşteri hizmetlerinde veya oyun hizmetlerinde oyuncu hesaplarını, verilerini veya hizmet güvenliğini tehlikeye atabilecek güvenlik açıkları keşfederseniz, bunları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veya resmi müşteri desteği aracılığıyla sorumlu bir şekilde bildirmenizi öneririz. Exploit ayrıntılarını, eşya kopyalama yöntemlerini, saldırı betiklerini, giriş bilgilerini, başkalarının kişisel bilgilerini veya hemen kötüye kullanılabilecek iç backend verilerini kamuya açık şekilde ifşa etmeyin.</w:t>
      </w:r>
    </w:p>
    <w:p>
      <w:pPr>
        <w:keepLines w:val="0"/>
      </w:pPr>
      <w:r>
        <w:rPr>
          <w:rFonts w:ascii="Noto Sans" w:hAnsi="Noto Sans" w:eastAsia="Arial Unicode MS" w:cs="Noto Sans"/>
          <w:b w:val="0"/>
        </w:rPr>
        <w:t xml:space="preserve">Mahkemeler, düzenleyici kurumlar, kolluk kuvvetleri veya kanunen yetkili diğer kişi ve kuruluşlar tarafından iletilen bilgilerin saklanması, açıklanması, silinmesi, engellenmesi veya yardım talepleri; geçerli hukuka, talebin yetki kapsamına, gerçekliğine ve gerekliliğine göre incelenir ve işleme alınır. Kişisel bilgilerin açıklanması ve saklanmasına ilişkin sınırlar Gizlilik Politikası’nda belirtilmiştir.</w:t>
      </w:r>
    </w:p>
    <w:p>
      <w:pPr>
        <w:pStyle w:val="Heading1"/>
        <w:keepLines w:val="0"/>
      </w:pPr>
      <w:r>
        <w:rPr>
          <w:rFonts w:ascii="Noto Sans" w:hAnsi="Noto Sans" w:eastAsia="Arial Unicode MS" w:cs="Noto Sans"/>
          <w:b w:val="0"/>
        </w:rPr>
        <w:t>12. Bölgesel Hukuki Bilgi Dizini</w:t>
      </w:r>
    </w:p>
    <w:p>
      <w:pPr>
        <w:keepLines w:val="0"/>
      </w:pPr>
      <w:r>
        <w:rPr>
          <w:rFonts w:ascii="Noto Sans" w:hAnsi="Noto Sans" w:eastAsia="Arial Unicode MS" w:cs="Noto Sans"/>
          <w:b w:val="0"/>
        </w:rPr>
        <w:t>. Bu sayfa genel hukuki bilgi girişi noktası olarak hizmet eder ve geçerli yargı bölgeleri tarafından zorunlu kılınan yasal ifşaları yerine geçmez. İşleten varlık, sunucu konumu, ödeme işleme yöntemi, satıcı bilgileri, forum kullanıcı oluşturduğu içerik modeli veya uygulama mağazası politikalarında değişiklik olursa, ilgili hukuki sayfalar buna göre güncellenecektir.</w:t>
      </w:r>
    </w:p>
    <w:p>
      <w:pPr>
        <w:pStyle w:val="Heading1"/>
        <w:keepLines w:val="0"/>
      </w:pPr>
      <w:r>
        <w:rPr>
          <w:rFonts w:ascii="Noto Sans" w:hAnsi="Noto Sans" w:eastAsia="Arial Unicode MS" w:cs="Noto Sans"/>
          <w:b w:val="0"/>
        </w:rPr>
        <w:t>13. Bize Ulaşın</w:t>
      </w:r>
    </w:p>
    <w:p>
      <w:pPr>
        <w:keepLines w:val="0"/>
      </w:pPr>
      <w:r>
        <w:rPr>
          <w:rFonts w:ascii="Noto Sans" w:hAnsi="Noto Sans" w:eastAsia="Arial Unicode MS" w:cs="Noto Sans"/>
          <w:b w:val="0"/>
        </w:rPr>
        <w:t xml:space="preserve">Genel Oyuncu Desteği: </w:t>
      </w:r>
      <w:hyperlink r:id="rId17">
        <w:r>
          <w:rPr>
            <w:rFonts w:ascii="Noto Sans" w:hAnsi="Noto Sans" w:eastAsia="Arial Unicode MS"/>
            <w:b w:val="0"/>
          </w:rPr>
          <w:t xml:space="preserve">support@dawnbloom.net</w:t>
        </w:r>
      </w:hyperlink>
      <w:r>
        <w:rPr>
          <w:rFonts w:ascii="Noto Sans" w:hAnsi="Noto Sans" w:eastAsia="Arial Unicode MS" w:cs="Noto Sans"/>
          <w:b w:val="0"/>
        </w:rPr>
        <w:t xml:space="preserve">; Hukuki, Telif Hakkı ve Gizlilik Soruları: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Güvenlik Açıkları ve Güvenlik Olayları: </w:t>
      </w:r>
      <w:hyperlink r:id="rId19">
        <w:r>
          <w:rPr>
            <w:rFonts w:ascii="Noto Sans" w:hAnsi="Noto Sans" w:eastAsia="Arial Unicode MS"/>
            <w:b w:val="0"/>
          </w:rPr>
          <w:t xml:space="preserve">security@dawnbloom.net</w:t>
        </w:r>
      </w:hyperlink>
      <w:r>
        <w:rPr>
          <w:rFonts w:ascii="Noto Sans" w:hAnsi="Noto Sans" w:eastAsia="Arial Unicode MS" w:cs="Noto Sans"/>
          <w:b w:val="0"/>
        </w:rPr>
        <w:t xml:space="preserve">; Medya ve İş Birliği: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w:b w:val="0"/>
        </w:rPr>
        <w:t>Resmi alan adları ve bölgesel girdiler 1. bölümde tanımlanmıştır; mevcut marka koruma alan adları Güncel Resmi Kanallar &amp; Dolandırıcılık Karşıtı Bildirim'de listelenmiştir. DAWNBLOOM Hesabı ve DAWNBLOOM Community aynı hizmetin parçasıdır ve resmi e-posta adresleri @dawnbloom.net kullanır.</w:t>
      </w:r>
    </w:p>
    <w:p>
      <w:pPr>
        <w:keepLines w:val="0"/>
      </w:pPr>
      <w:r>
        <w:rPr>
          <w:rFonts w:ascii="Noto Sans" w:hAnsi="Noto Sans" w:eastAsia="Arial Unicode MS" w:cs="Noto Sans"/>
          <w:b w:val="0"/>
        </w:rPr>
        <w:t>İşletici / web sitesi hizmet sağlayıcısı: 上海追光智创文化传媒有限公司 (Genel İngilizce adı: SHANGHAI LUMIREALM CREATIVE MEDIA CO., LTD.)</w:t>
      </w:r>
    </w:p>
    <w:p>
      <w:pPr>
        <w:keepLines w:val="0"/>
      </w:pPr>
      <w:r>
        <w:rPr>
          <w:rFonts w:ascii="Noto Sans" w:hAnsi="Noto Sans" w:eastAsia="Arial Unicode MS" w:cs="Noto Sans"/>
          <w:b w:val="0"/>
        </w:rPr>
        <w:t>İşletme Adresi / Resmi İletişim Adresi: Oda 218, Bina 3, No. 336 Tianjiao Yolu, Çin (Şanghay) Pilot Serbest Ticaret Bölgesi Lin-gang Özel Alanı, Çin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Hukuki Bilgileri ve Bildirimleri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