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Download Kullanım Koşulları</w:t>
      </w:r>
    </w:p>
    <w:p>
      <w:pPr>
        <w:keepLines w:val="0"/>
      </w:pPr>
      <w:r>
        <w:rPr>
          <w:rFonts w:ascii="Noto Sans" w:hAnsi="Noto Sans" w:eastAsia="Noto Sans TC" w:cs="Noto Sans"/>
          <w:b w:val="0"/>
        </w:rPr>
        <w:t>Sürüm: V8</w:t>
      </w:r>
    </w:p>
    <w:p>
      <w:pPr>
        <w:keepLines w:val="0"/>
      </w:pPr>
      <w:r>
        <w:rPr>
          <w:rFonts w:ascii="Noto Sans" w:hAnsi="Noto Sans" w:eastAsia="Noto Sans TC" w:cs="Noto Sans"/>
          <w:b w:val="0"/>
        </w:rPr>
        <w:t>Revizyon tarihi: 10 Ekim 2026</w:t>
      </w:r>
    </w:p>
    <w:p>
      <w:pPr>
        <w:keepLines w:val="0"/>
      </w:pPr>
      <w:r>
        <w:rPr>
          <w:rFonts w:ascii="Noto Sans" w:hAnsi="Noto Sans" w:eastAsia="Noto Sans TC" w:cs="Noto Sans"/>
          <w:b w:val="0"/>
        </w:rPr>
        <w:t>Yürürlük tarihi: 10 Ekim 2026</w:t>
      </w:r>
    </w:p>
    <w:p>
      <w:pPr>
        <w:keepLines w:val="0"/>
      </w:pPr>
      <w:r>
        <w:rPr>
          <w:rFonts w:ascii="Noto Sans" w:hAnsi="Noto Sans" w:eastAsia="Noto Sans TC" w:cs="Noto Sans"/>
          <w:b w:val="0"/>
        </w:rPr>
        <w:t>Hizmet sağlayıcı: 上海追光智创文化传媒有限公司</w:t>
      </w:r>
    </w:p>
    <w:p>
      <w:pPr>
        <w:keepLines w:val="0"/>
      </w:pPr>
      <w:r>
        <w:rPr>
          <w:rFonts w:ascii="Noto Sans" w:hAnsi="Noto Sans" w:eastAsia="Noto Sans TC" w:cs="Noto Sans"/>
          <w:b w:val="0"/>
        </w:rPr>
        <w:t>DAWNBLOOM Download'a hoş geldiniz. Bu koşullar, bu ürünün resmî kanallardan indirilmesi, kurulması veya kullanılması ile ilgili resmî hizmetlerine uygulanır. Lütfen önce okuyun; kabul etmiyorsanız indirmeyin veya kullanmayın.</w:t>
      </w:r>
    </w:p>
    <w:p>
      <w:pPr>
        <w:pStyle w:val="Heading1"/>
        <w:keepLines w:val="0"/>
      </w:pPr>
      <w:r>
        <w:rPr>
          <w:rFonts w:ascii="Noto Sans" w:hAnsi="Noto Sans" w:eastAsia="Noto Sans TC" w:cs="Noto Sans"/>
          <w:b w:val="0"/>
        </w:rPr>
        <w:t>Hizmet sağlayıcı</w:t>
      </w:r>
    </w:p>
    <w:p>
      <w:pPr>
        <w:keepLines w:val="0"/>
      </w:pPr>
      <w:r>
        <w:rPr>
          <w:rFonts w:ascii="Noto Sans" w:hAnsi="Noto Sans" w:eastAsia="Noto Sans TC" w:cs="Noto Sans"/>
          <w:b w:val="0"/>
        </w:rPr>
        <w:t>上海追光智创文化传媒有限公司 · Çin (Şanghay) Pilot Serbest Ticaret Bölgesi, Lingang Yeni Alanı, Tianjiao Yolu No. 336, Bina 3, Oda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Ürün kapsamı ve dosya kaynakları</w:t>
      </w:r>
    </w:p>
    <w:p>
      <w:pPr>
        <w:keepLines w:val="0"/>
      </w:pPr>
      <w:r>
        <w:rPr>
          <w:rFonts w:ascii="Noto Sans" w:hAnsi="Noto Sans" w:eastAsia="Noto Sans TC" w:cs="Noto Sans"/>
          <w:b w:val="0"/>
        </w:rPr>
        <w:t>DAWNBLOOM Download, indirme görevlerini yerel cihazda yönetmeye yarayan bir araçtır; kaynak arama, sizin adınıza bulutta indirme veya dosya barındırma hizmeti sunmaz. Lütfen indirilen içeriği edinme ve kullanma hakkınız bulunduğundan emin olun ve kaynak sitenin koşullarına uyun. Yazılım, içerik üzerinde telif hakkı tanımaz ve ödeme, giriş, DRM veya diğer yetkilendirme sınırlamalarını aşmak için kullanılamaz. İndirme hızı, kullanılabilirlik ve kesilen indirmeye devam edebilme, kaynağa ve ağa bağlıdır; görevlerin her zaman tamamlanacağı garanti edilemez.</w:t>
      </w:r>
    </w:p>
    <w:p>
      <w:pPr>
        <w:pStyle w:val="Heading1"/>
        <w:keepLines w:val="0"/>
      </w:pPr>
      <w:r>
        <w:rPr>
          <w:rFonts w:ascii="Noto Sans" w:hAnsi="Noto Sans" w:eastAsia="Noto Sans TC" w:cs="Noto Sans"/>
          <w:b w:val="0"/>
        </w:rPr>
        <w:t>Eşler arası aktarım ve dosya güvenliği</w:t>
      </w:r>
    </w:p>
    <w:p>
      <w:pPr>
        <w:keepLines w:val="0"/>
      </w:pPr>
      <w:r>
        <w:rPr>
          <w:rFonts w:ascii="Noto Sans" w:hAnsi="Noto Sans" w:eastAsia="Noto Sans TC" w:cs="Noto Sans"/>
          <w:b w:val="0"/>
        </w:rPr>
        <w:t>Torrent, Magnet veya diğer eşler arası özellikleri kullandığınızda diğer katılımcılar IP adresinizi görebilir ve indirme sırasında onlara veri de aktarılabilir. P2P anonim bir hizmet değildir; lütfen yalnızca hukuken yayma hakkına sahip olduğunuz içerikleri paylaşın. Yazılım bir antivirüs aracı değildir; kaynak veya doğrulama uyarıları dosyanın güvenliğini garanti etmez. Bilinmeyen dosyaları dikkatle açın ve depolama alanını, veri trafiğini ve ağ ücretlerini göz önünde bulundurun.</w:t>
      </w:r>
    </w:p>
    <w:p>
      <w:pPr>
        <w:pStyle w:val="Heading1"/>
        <w:keepLines w:val="0"/>
      </w:pPr>
      <w:r>
        <w:rPr>
          <w:rFonts w:ascii="Noto Sans" w:hAnsi="Noto Sans" w:eastAsia="Noto Sans TC" w:cs="Noto Sans"/>
          <w:b w:val="0"/>
        </w:rPr>
        <w:t>Yerel işleme ve isteğe bağlı görev paylaşımı</w:t>
      </w:r>
    </w:p>
    <w:p>
      <w:pPr>
        <w:keepLines w:val="0"/>
      </w:pPr>
      <w:r>
        <w:rPr>
          <w:rFonts w:ascii="Noto Sans" w:hAnsi="Noto Sans" w:eastAsia="Noto Sans TC" w:cs="Noto Sans"/>
          <w:b w:val="0"/>
        </w:rPr>
        <w:t>İndirilen dosyalar kaynaktan doğrudan cihaza aktarılır; DAWNBLOOM dosyaları sizin adınıza aktarma veya saklama hizmeti vermez. Görev kayıtları varsayılan olarak yerel cihazda saklanır. Kendi isteğinizle giriş yapıp görev paylaşımını açtığınızda yalnızca gizlilik açıklamasına uygun güvenli görev bilgileri eşitlenir; diğer cihazlar dosyaları yine özgün kaynaktan edinir. Kaldırma veya temizleme öncesinde indirilen dosyaları ve gerekli kayıtları uygun biçimde saklayın.</w:t>
      </w:r>
    </w:p>
    <w:p>
      <w:pPr>
        <w:pStyle w:val="Heading1"/>
        <w:keepLines w:val="0"/>
      </w:pPr>
      <w:r>
        <w:rPr>
          <w:rFonts w:ascii="Noto Sans" w:hAnsi="Noto Sans" w:eastAsia="Noto Sans TC" w:cs="Noto Sans"/>
          <w:b w:val="0"/>
        </w:rPr>
        <w:t>Yazılım lisansı</w:t>
      </w:r>
    </w:p>
    <w:p>
      <w:pPr>
        <w:keepLines w:val="0"/>
      </w:pPr>
      <w:r>
        <w:rPr>
          <w:rFonts w:ascii="Noto Sans" w:hAnsi="Noto Sans" w:eastAsia="Noto Sans TC" w:cs="Noto Sans"/>
          <w:b w:val="0"/>
        </w:rPr>
        <w:t>Bu koşullara ve geçerli hukuka uymanız kaydıyla, resmî sürümü hukuken sahip olduğunuz veya kontrol ettiğiniz uyumlu cihazlara kurabilir ve kullanabilirsiniz. Yazılım, marka ve ilgili içeriklerin fikrî mülkiyet hakları ilgili hak sahiplerinde kalır. Üçüncü taraf açık kaynak bileşenler kendi lisansları uyarınca sunulur.</w:t>
      </w:r>
    </w:p>
    <w:p>
      <w:pPr>
        <w:pStyle w:val="Heading1"/>
        <w:keepLines w:val="0"/>
      </w:pPr>
      <w:r>
        <w:rPr>
          <w:rFonts w:ascii="Noto Sans" w:hAnsi="Noto Sans" w:eastAsia="Noto Sans TC" w:cs="Noto Sans"/>
          <w:b w:val="0"/>
        </w:rPr>
        <w:t>Hukuka uygun kullanım ve üçüncü taraf hizmetler</w:t>
      </w:r>
    </w:p>
    <w:p>
      <w:pPr>
        <w:keepLines w:val="0"/>
      </w:pPr>
      <w:r>
        <w:rPr>
          <w:rFonts w:ascii="Noto Sans" w:hAnsi="Noto Sans" w:eastAsia="Noto Sans TC" w:cs="Noto Sans"/>
          <w:b w:val="0"/>
        </w:rPr>
        <w:t>Resmî tarafmış gibi davranmak, kötü amaçlı yazılım yaymak, hesap çalmak, başkalarının haklarını ihlal etmek veya hizmet güvenliğini bozmak yasaktır. Geçerli hukukun izin verdiği eylemler ve açık kaynak lisanslarının tanıdığı haklar bu koşullarla sınırlanmaz. Harici siteler, içerik kaynakları ve mağazalar kendi kurallarına tabidir; bunların içeriklerini, kullanılabilirliğini veya ücretlerini kontrol etmeyiz.</w:t>
      </w:r>
    </w:p>
    <w:p>
      <w:pPr>
        <w:pStyle w:val="Heading1"/>
        <w:keepLines w:val="0"/>
      </w:pPr>
      <w:r>
        <w:rPr>
          <w:rFonts w:ascii="Noto Sans" w:hAnsi="Noto Sans" w:eastAsia="Noto Sans TC" w:cs="Noto Sans"/>
          <w:b w:val="0"/>
        </w:rPr>
        <w:t>Gizlilik ve gerekli onaylar</w:t>
      </w:r>
    </w:p>
    <w:p>
      <w:pPr>
        <w:keepLines w:val="0"/>
      </w:pPr>
      <w:r>
        <w:rPr>
          <w:rFonts w:ascii="Noto Sans" w:hAnsi="Noto Sans" w:eastAsia="Noto Sans TC" w:cs="Noto Sans"/>
          <w:b w:val="0"/>
        </w:rPr>
        <w:t>Kişisel bilgilerin işlenmesinde bu ürünün gizlilik açıklaması ve DAWNBLOOM Gizlilik Politikası esas alınır. Bu koşullar; sistem izinlerinin, hesap işlemlerinin, isteğe bağlı eşitlemenin veya kanunen gerekli diğer ayrı onayların yerine geçmez. İsteğe bağlı özellikleri reddedebilirsiniz.</w:t>
      </w:r>
    </w:p>
    <w:p>
      <w:pPr>
        <w:pStyle w:val="Heading1"/>
        <w:keepLines w:val="0"/>
      </w:pPr>
      <w:r>
        <w:rPr>
          <w:rFonts w:ascii="Noto Sans" w:hAnsi="Noto Sans" w:eastAsia="Noto Sans TC" w:cs="Noto Sans"/>
          <w:b w:val="0"/>
        </w:rPr>
        <w:t>Sunulma durumu, güncellemeler ve ücretler</w:t>
      </w:r>
    </w:p>
    <w:p>
      <w:pPr>
        <w:keepLines w:val="0"/>
      </w:pPr>
      <w:r>
        <w:rPr>
          <w:rFonts w:ascii="Noto Sans" w:hAnsi="Noto Sans" w:eastAsia="Noto Sans TC" w:cs="Noto Sans"/>
          <w:b w:val="0"/>
        </w:rPr>
        <w:t>Özellikler ve kanallar bakımından fiilen yayımlanmış sürümler esas alınır; platformlar, cihazlar veya bölgeler arasında farklılıklar bulunabilir. Resmî web sitesindeki ortak sürüm numarası, tüm mağazaların aynı sürümü sunduğu anlamına gelmez. Güvenlik ve özellik güncellemeleri sağlayabiliriz. Ücretlendirme getirilirse fiyatı, kapsamı ve geçerli kuralları önceden açıkça bildiririz; yalnızca bu koşullara dayanarak ücret tahsil etmeyiz. Yazılımı bir mağazadan edinirken o mağazanın geçerli lisans ve satın alma kurallarına da uymalısınız.</w:t>
      </w:r>
    </w:p>
    <w:p>
      <w:pPr>
        <w:pStyle w:val="Heading1"/>
        <w:keepLines w:val="0"/>
      </w:pPr>
      <w:r>
        <w:rPr>
          <w:rFonts w:ascii="Noto Sans" w:hAnsi="Noto Sans" w:eastAsia="Noto Sans TC" w:cs="Noto Sans"/>
          <w:b w:val="0"/>
        </w:rPr>
        <w:t>Hizmet sınırlamaları ve kullanıcı hakları</w:t>
      </w:r>
    </w:p>
    <w:p>
      <w:pPr>
        <w:keepLines w:val="0"/>
      </w:pPr>
      <w:r>
        <w:rPr>
          <w:rFonts w:ascii="Noto Sans" w:hAnsi="Noto Sans" w:eastAsia="Noto Sans TC" w:cs="Noto Sans"/>
          <w:b w:val="0"/>
        </w:rPr>
        <w:t>Ürünün bakımını makul biçimde yaparız; ancak her ortamda daima hatasız, kesintisiz veya belirli bir amaca tamamen uygun olacağını taahhüt etmeyiz. Lütfen önemli bilgiler ve dosyalar için uygun yedekler bulundurun. Her türlü sorumluluk sınırlaması yalnızca geçerli hukukun izin verdiği ölçüde uygulanır; kanunen hariç tutulamayacak sorumlulukları hariç tutmaz, kasıt veya ağır ihmal nedeniyle kanunen üstlenilmesi gereken sorumluluklardan muafiyet sağlamaz ve emredici tüketici haklarını azaltmaz.</w:t>
      </w:r>
    </w:p>
    <w:p>
      <w:pPr>
        <w:pStyle w:val="Heading1"/>
        <w:keepLines w:val="0"/>
      </w:pPr>
      <w:r>
        <w:rPr>
          <w:rFonts w:ascii="Noto Sans" w:hAnsi="Noto Sans" w:eastAsia="Noto Sans TC" w:cs="Noto Sans"/>
          <w:b w:val="0"/>
        </w:rPr>
        <w:t>Kullanımı bırakma ve hizmet önlemleri</w:t>
      </w:r>
    </w:p>
    <w:p>
      <w:pPr>
        <w:keepLines w:val="0"/>
      </w:pPr>
      <w:r>
        <w:rPr>
          <w:rFonts w:ascii="Noto Sans" w:hAnsi="Noto Sans" w:eastAsia="Noto Sans TC" w:cs="Noto Sans"/>
          <w:b w:val="0"/>
        </w:rPr>
        <w:t>Kullanımı bırakabilir ve yazılımı kaldırabilirsiniz. Yazılımı kaldırmak, hesaptan çıkış yapmak ve DAWNBLOOM hesabını kapatmak farklı işlemlerdir; hesabınızı kapatmak istiyorsanız resmî hesap sürecini kullanın. Güvenlik riski, hukuka aykırı davranış veya koşulların ağır ihlali hâlinde gerekli ve orantılı sınırlama önlemleri alabiliriz; mümkün olduğu ve hukukun izin verdiği durumlarda nedenleri açıklayıp iletişim veya itiraz yolları sunarız.</w:t>
      </w:r>
    </w:p>
    <w:p>
      <w:pPr>
        <w:pStyle w:val="Heading1"/>
        <w:keepLines w:val="0"/>
      </w:pPr>
      <w:r>
        <w:rPr>
          <w:rFonts w:ascii="Noto Sans" w:hAnsi="Noto Sans" w:eastAsia="Noto Sans TC" w:cs="Noto Sans"/>
          <w:b w:val="0"/>
        </w:rPr>
        <w:t>Koşul güncellemeleri ve uyuşmazlık çözümü</w:t>
      </w:r>
    </w:p>
    <w:p>
      <w:pPr>
        <w:keepLines w:val="0"/>
      </w:pPr>
      <w:r>
        <w:rPr>
          <w:rFonts w:ascii="Noto Sans" w:hAnsi="Noto Sans" w:eastAsia="Noto Sans TC" w:cs="Noto Sans"/>
          <w:b w:val="0"/>
        </w:rPr>
        <w:t>Koşul güncellemelerinde tarih belirtilir. Önemli değişiklikler makul yöntemlerle bildirilir; kanunen yeniden açık onay gerektiğinde ayrıca onay alınır. Kullanıcının bulunduğu yerdeki emredici hukuk kuralları ve tüketici hakları saklı kalmak kaydıyla, bu koşullara Çin Halk Cumhuriyeti hukuku uygulanır. Uyuşmazlıklar öncelikle dostane müzakereyle çözülmelidir; çözüm sağlanamazsa kanuna uygun olarak yetkili mahkemeye başvurulabilir. Kullanıcının kanuni başvuru yolları hariç tutulmaz.</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Download Kullanım Koşulları</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