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DAWNBLOOM Çerez ve Benzer Teknolojiler Politikası</w:t>
      </w:r>
    </w:p>
    <w:p>
      <w:pPr>
        <w:keepLines w:val="0"/>
      </w:pPr>
      <w:r>
        <w:rPr>
          <w:rFonts w:ascii="Noto Sans" w:hAnsi="Noto Sans" w:eastAsia="Noto Sans TC" w:cs="Noto Sans"/>
          <w:b w:val="0"/>
        </w:rPr>
        <w:t>Çerezler ve Benzer Teknolojiler Politikası · Resmi Sürüm</w:t>
      </w:r>
    </w:p>
    <w:p>
      <w:pPr>
        <w:keepLines w:val="0"/>
      </w:pPr>
      <w:r>
        <w:rPr>
          <w:rFonts w:ascii="Noto Sans" w:hAnsi="Noto Sans" w:eastAsia="Noto Sans TC" w:cs="Noto Sans"/>
          <w:b w:val="0"/>
        </w:rPr>
        <w:t xml:space="preserve">Sürüm: V7  </w:t>
      </w:r>
    </w:p>
    <w:p>
      <w:pPr>
        <w:keepLines w:val="0"/>
      </w:pPr>
      <w:r>
        <w:rPr>
          <w:rFonts w:ascii="Noto Sans" w:hAnsi="Noto Sans" w:eastAsia="Noto Sans TC" w:cs="Noto Sans"/>
          <w:b w:val="0"/>
        </w:rPr>
        <w:t>Yürürlük tarihi: 9 Ekim 2026</w:t>
      </w:r>
    </w:p>
    <w:p>
      <w:pPr>
        <w:keepLines w:val="0"/>
      </w:pPr>
      <w:r>
        <w:rPr>
          <w:rFonts w:ascii="Noto Sans" w:hAnsi="Noto Sans" w:eastAsia="Noto Sans TC" w:cs="Noto Sans"/>
          <w:b w:val="0"/>
        </w:rPr>
        <w:t xml:space="preserve">Güncelleme Tarihi: 9 Ekim 2026  </w:t>
      </w:r>
    </w:p>
    <w:p>
      <w:pPr>
        <w:keepLines w:val="0"/>
      </w:pPr>
      <w:r>
        <w:rPr>
          <w:rFonts w:ascii="Noto Sans" w:hAnsi="Noto Sans" w:eastAsia="Noto Sans TC" w:cs="Noto Sans"/>
          <w:b w:val="0"/>
        </w:rPr>
      </w:r>
    </w:p>
    <w:p>
      <w:pPr>
        <w:keepLines w:val="0"/>
      </w:pPr>
      <w:r>
        <w:rPr>
          <w:rFonts w:ascii="Noto Sans" w:hAnsi="Noto Sans" w:eastAsia="Noto Sans TC" w:cs="Noto Sans"/>
          <w:b w:val="0"/>
        </w:rPr>
        <w:t>Uygulanabilirlik: dawnbloom.net, resmi alt etki alanları, DAWNBLOOM Community ve ilgili web hizmetleri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Mevcut Tasarım İlkeleri:</w:t>
              <w:br/>
              <w:t>DAWNBLOOM şu anda Google Analytics veya Meta Pixel gibi üçüncü taraf pazarlama izleme araçlarını entegre etmemektedir. Kullanıcı bilgileri satılmayacak ve site içi veya bağlam dışı davranışsal reklamcılık platformlarıyla paylaşılmayacaktır. Hedefli reklam çerezleri ayarlanmayacaktır. Bu nedenle bu politika, çerezleri ve benzer teknolojileri yalnızca hesap yönetimi, forum kullanımı, mağaza işlevleri, dil tercihleri ve güvenlik koruması için gerekli olanlarla sınırlamaktadır.</w:t>
            </w:r>
          </w:p>
        </w:tc>
      </w:tr>
    </w:tbl>
    <w:p>
      <w:pPr>
        <w:spacing w:after="40"/>
      </w:pPr>
    </w:p>
    <w:p>
      <w:pPr>
        <w:pStyle w:val="Heading1"/>
        <w:keepLines w:val="0"/>
      </w:pPr>
      <w:r>
        <w:rPr>
          <w:rFonts w:ascii="Noto Sans" w:hAnsi="Noto Sans" w:eastAsia="Noto Sans TC" w:cs="Noto Sans"/>
          <w:b w:val="0"/>
        </w:rPr>
        <w:t>Tek Sayfa Özeti: Çerezleri Nasıl Kullanıyoruz</w:t>
      </w:r>
    </w:p>
    <w:p>
      <w:pPr>
        <w:pStyle w:val="ListBullet"/>
        <w:keepLines w:val="0"/>
      </w:pPr>
      <w:r>
        <w:rPr>
          <w:rFonts w:ascii="Noto Sans" w:hAnsi="Noto Sans" w:eastAsia="Noto Sans TC" w:cs="Noto Sans"/>
          <w:b w:val="0"/>
        </w:rPr>
        <w:t>Oturum açma ve topluluk oturumlarını sürdürmek, istekleri korumak, seçtiğiniz web sitesi dilini ve mini-oyun ayarlarınızı hatırlamak için birinci taraf tarayıcı depolaması kullanıyoruz. Mağaza işlem durumları şu anda etkin değil.</w:t>
      </w:r>
    </w:p>
    <w:p>
      <w:pPr>
        <w:pStyle w:val="ListBullet"/>
        <w:keepLines w:val="0"/>
      </w:pPr>
      <w:r>
        <w:rPr>
          <w:rFonts w:ascii="Noto Sans" w:hAnsi="Noto Sans" w:eastAsia="Noto Sans TC" w:cs="Noto Sans"/>
          <w:b w:val="0"/>
        </w:rPr>
        <w:t>Şu anda reklam çerezlerini kullanmıyoruz, site içi davranışsal reklam hizmeti vermiyoruz ve Google Analytics veya Meta Pixel dağıtmıyoruz.</w:t>
      </w:r>
    </w:p>
    <w:p>
      <w:pPr>
        <w:pStyle w:val="ListBullet"/>
        <w:keepLines w:val="0"/>
      </w:pPr>
      <w:r>
        <w:rPr>
          <w:rFonts w:ascii="Noto Sans" w:hAnsi="Noto Sans" w:eastAsia="Noto Sans TC" w:cs="Noto Sans"/>
          <w:b w:val="0"/>
        </w:rPr>
        <w:t>DNS/CDN/güvenlik hizmeti sağlayıcısı olarak görev yapan Cloudflare, güvenlik zorlukları, Bot Fight ve hız sınırlama gibi özelliklerin etkinleştirilmesinde, gerçek yapılandırmaya dayanarak gerekli güvenlik çerezlerini ayarlayabilir.</w:t>
      </w:r>
    </w:p>
    <w:p>
      <w:pPr>
        <w:pStyle w:val="ListBullet"/>
        <w:keepLines w:val="0"/>
      </w:pPr>
      <w:r>
        <w:rPr>
          <w:rFonts w:ascii="Noto Sans" w:hAnsi="Noto Sans" w:eastAsia="Noto Sans TC" w:cs="Noto Sans"/>
          <w:b w:val="0"/>
        </w:rPr>
        <w:t>Tarayıcınızda çerezleri temizleyebilir veya engelleyebilirsiniz. Giriş ve güvenlik için gerekli öğelerin engellenmesi, giriş yapmanızı engelleyebilir, bir topluluk oturumunu sonlandırabilir veya bir güvenlik zorluğunu tekrar tetikleyebilir.</w:t>
      </w:r>
    </w:p>
    <w:p>
      <w:pPr>
        <w:pStyle w:val="ListBullet"/>
        <w:keepLines w:val="0"/>
      </w:pPr>
      <w:r>
        <w:rPr>
          <w:rFonts w:ascii="Noto Sans" w:hAnsi="Noto Sans" w:eastAsia="Noto Sans TC" w:cs="Noto Sans"/>
          <w:b w:val="0"/>
        </w:rPr>
        <w:t>Gelecekte, zaruri olmayan analiz, reklam veya diğer izleme teknolojilerini uygulamamız durumunda, önce bu politikayı güncelleyeceğiz ve uygulanabilir kanunun gerektirdiği durumlarda, kullanıcıların buna ilişkin kullanım için onay verme, reddetme veya çekme mekanizmaları sunacağız.</w:t>
      </w:r>
    </w:p>
    <w:p>
      <w:pPr>
        <w:pStyle w:val="Heading1"/>
        <w:keepLines w:val="0"/>
      </w:pPr>
      <w:r>
        <w:rPr>
          <w:rFonts w:ascii="Noto Sans" w:hAnsi="Noto Sans" w:eastAsia="Noto Sans TC" w:cs="Noto Sans"/>
          <w:b w:val="0"/>
        </w:rPr>
        <w:t>1. Uygulama Alanı ve Bu Politika ile İlişkisi</w:t>
      </w:r>
    </w:p>
    <w:p>
      <w:pPr>
        <w:keepLines w:val="0"/>
      </w:pPr>
      <w:r>
        <w:rPr>
          <w:rFonts w:ascii="Noto Sans" w:hAnsi="Noto Sans" w:eastAsia="Noto Sans TC" w:cs="Noto Sans"/>
          <w:b w:val="0"/>
        </w:rPr>
        <w:t xml:space="preserve">Bu Politika, küresel ana site dawnbloom.net ve resmi alt alan adları, DAWNBLOOM Community, hesaplar, Destek, indirme ve mağaza sayfaları ile bölgesel dil yönlendirme girişlerindeki dawnbloom.com.cn ve dawnbloom.jp adreslerindeki ilgili teknolojiler için geçerlidir. Resmi Korece girişler dawnbloom.kr ve www.dawnbloom.kr,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adresine HTTPS 301 yönlendirmesi kullanır. DNS değişikliklerinin yayılması zaman alabilir. Birleşik web sitesini kullanırlar ve ayrı web sitesi, hesap, veritabanı veya Kore oyun sunucusu oluşturmazlar. Bölgesel girişlerin ayrı iş sayfaları yoktur. Her iki bölgesel giriş de açıktır ve sırasıyla Çin ve Japon ana-site yollarına HTTPS 301 yönlendirmeleri kullanır. Normal yönlendirme yanıtları ayrı iş çerezleri ayarlamaz veya bağımsız sayfalar veya analiz komut dosyaları sağlamaz. Cloudflare ağ hata raporlama yapılandırması hala gerekli ağ verilerini içerebilir; belirli günlükler ve güvenlik ayarları gerçek hizmet yapılandırmasına bağlıdır. Yönlendirme, erişim verilerinin işlenmediği anlamına gelmez; gerekli güvenlik çerezleri gerçek yapılandırmaya ve ziyarete bağlıdır. Bu Politika, her girişe özgü çerez adları veya saklama süreleri uydurmaz. Ana sitede oturumlar ve dil depolaması aşağıdaki mevcut envantere göre ilerler. Mevcut marka koruma girişleri için anti-dolandırıcılık duyurusuna bakın. Tarayıcıda ziyaret edilen üçüncü taraf sitelerden gelen çerezler ve WebView/WebKit verileri ana sitenin birinci taraf çerezleri değildir; birleşik Gizlilik Politikası, Tarayıcı Şartları ve bu sitelerin politikaları bunların nasıl işlendiğini açıklar.</w:t>
      </w:r>
    </w:p>
    <w:p>
      <w:pPr>
        <w:keepLines w:val="0"/>
      </w:pPr>
      <w:r>
        <w:rPr>
          <w:rFonts w:ascii="Noto Sans" w:hAnsi="Noto Sans" w:eastAsia="Noto Sans TC" w:cs="Noto Sans"/>
          <w:b w:val="0"/>
        </w:rPr>
        <w:t>Web sitesinin yedi ürün sayfası, indirme durumu sayfaları, destek ve hukuki sayfalar bu web sitesi politikası kapsamındadır. Uygulamadaki yerel tarama, haber tercihleri, posta veya dosya verileri, bir DAWNBLOOM ürünü olduğu için yalnızca web sitesi çerevine dönüşmez; her sınır için gizlilik politikasına bakın.</w:t>
      </w:r>
    </w:p>
    <w:p>
      <w:pPr>
        <w:keepLines w:val="0"/>
      </w:pPr>
      <w:r>
        <w:rPr>
          <w:rFonts w:ascii="Noto Sans" w:hAnsi="Noto Sans" w:eastAsia="Noto Sans TC" w:cs="Noto Sans"/>
          <w:b w:val="0"/>
        </w:rPr>
        <w:t>Bu Politika, web sitesi çerezleri için DAWNBLOOM Gizlilik Politikasını tamamlar. Kişisel veri işleme, söz konusu politikanın ve uygulanabilir mevzuatın kapsamı altında devam eder. Çakışma durumunda, kullanıcı haklarının daha yüksek düzeyde korunmasını sağlayan yasal bir hüküm uygulanır.</w:t>
      </w:r>
    </w:p>
    <w:p>
      <w:pPr>
        <w:keepLines w:val="0"/>
      </w:pPr>
      <w:r>
        <w:rPr>
          <w:rFonts w:ascii="Noto Sans" w:hAnsi="Noto Sans" w:eastAsia="Noto Sans TC" w:cs="Noto Sans"/>
          <w:b w:val="0"/>
        </w:rPr>
        <w:t>Steam, Apple, WeChat, Alipay, UnionPay, Visa, Mastercard, WhatsApp, Facebook, Instagram, YouTube gibi üçüncü taraf web siteleri ve hizmetleri kendi alan adlarında, sayfalarında, SDK'larında veya ödeme/giriş akışlarında Çerezleri veya benzer teknolojileri kullanabilir. Böyle kullanım, ilgili üçüncü tarafların kendi politikalarına tabidir.</w:t>
      </w:r>
    </w:p>
    <w:p>
      <w:pPr>
        <w:pStyle w:val="Heading1"/>
        <w:keepLines w:val="0"/>
      </w:pPr>
      <w:r>
        <w:rPr>
          <w:rFonts w:ascii="Noto Sans" w:hAnsi="Noto Sans" w:eastAsia="Noto Sans TC" w:cs="Noto Sans"/>
          <w:b w:val="0"/>
        </w:rPr>
        <w:t>2. Çerezler ve "Benzer Teknolojiler" Nedir?</w:t>
      </w:r>
    </w:p>
    <w:p>
      <w:pPr>
        <w:keepLines w:val="0"/>
      </w:pPr>
      <w:r>
        <w:rPr>
          <w:rFonts w:ascii="Noto Sans" w:hAnsi="Noto Sans" w:eastAsia="Noto Sans TC" w:cs="Noto Sans"/>
          <w:b w:val="0"/>
        </w:rPr>
        <w:t>Bir Çerez, tarayıcınız aracılığıyla bir web sitesi tarafından cihazınızda saklanan küçük bir veri parçasıdır; genellikle oturum tanımlamak, giriş durumunu korumak, kullanıcı tercihlerini hatırlamak, web sitesini kötü kullanımdan korumak veya satın alma iş akışlarını tamamlamak için kullanılır.</w:t>
      </w:r>
    </w:p>
    <w:p>
      <w:pPr>
        <w:keepLines w:val="0"/>
      </w:pPr>
      <w:r>
        <w:rPr>
          <w:rFonts w:ascii="Noto Sans" w:hAnsi="Noto Sans" w:eastAsia="Noto Sans TC" w:cs="Noto Sans"/>
          <w:b w:val="0"/>
        </w:rPr>
        <w:t>"Benzer teknolojiler", benzer işlevleri gerçekleştirmek amacıyla kullanılan, ancak bunlarla sınırlı olmayan tarayıcı tabanlı yerel depolama (Local Storage), oturum depolama (Session Storage), güvenli belirteçler, cihaz veya tarayıcı tanımlayıcıları ve diğer web depolama veya tanımlama mekanizmalarını içerir.</w:t>
      </w:r>
    </w:p>
    <w:p>
      <w:pPr>
        <w:keepLines w:val="0"/>
      </w:pPr>
      <w:r>
        <w:rPr>
          <w:rFonts w:ascii="Noto Sans" w:hAnsi="Noto Sans" w:eastAsia="Noto Sans TC" w:cs="Noto Sans"/>
          <w:b w:val="0"/>
        </w:rPr>
        <w:t>Japonya Kişisel Bilgilerin Korunması Komisyonu'nun kamu rehberine göre, çerezler gibi cihaz tanımlayıcıları doğrudan kişisel bilgi oluşturmuyor olsalar bile, kişilerle ilgili bilgilerin (personally referable information) kapsamına girebilir. Başka bilgilerle kolayca birleştirilerek belirli bir bireyi tanımlamaya olanak tanıyorlarsa, birleştirilmiş bilgi kişisel bilgi sayılabilir. Bu nedenle çerezlerin kişisel bilgi olmadığını varsaymıyoruz.</w:t>
      </w:r>
    </w:p>
    <w:p>
      <w:pPr>
        <w:pStyle w:val="Heading1"/>
        <w:keepLines w:val="0"/>
      </w:pPr>
      <w:r>
        <w:rPr>
          <w:rFonts w:ascii="Noto Sans" w:hAnsi="Noto Sans" w:eastAsia="Noto Sans TC" w:cs="Noto Sans"/>
          <w:b w:val="0"/>
        </w:rPr>
        <w:t>3. Şu anda kullandığımız teknoloji türleri</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Kategoriler</w:t>
            </w:r>
          </w:p>
        </w:tc>
        <w:tc>
          <w:tcPr>
            <w:tcW w:type="dxa" w:w="1949"/>
            <w:vAlign w:val="center"/>
            <w:shd w:fill="DCE8F7"/>
          </w:tcPr>
          <w:p>
            <w:pPr>
              <w:keepNext/>
              <w:spacing w:after="40"/>
            </w:pPr>
            <w:r>
              <w:rPr>
                <w:rFonts w:ascii="Noto Sans" w:hAnsi="Noto Sans" w:eastAsia="Noto Sans TC" w:cs="Noto Sans"/>
                <w:b/>
                <w:sz w:val="17"/>
              </w:rPr>
              <w:t>Tipik Kullanım Senaryoları</w:t>
            </w:r>
          </w:p>
        </w:tc>
        <w:tc>
          <w:tcPr>
            <w:tcW w:type="dxa" w:w="1949"/>
            <w:vAlign w:val="center"/>
            <w:shd w:fill="DCE8F7"/>
          </w:tcPr>
          <w:p>
            <w:pPr>
              <w:keepNext/>
              <w:spacing w:after="40"/>
            </w:pPr>
            <w:r>
              <w:rPr>
                <w:rFonts w:ascii="Noto Sans" w:hAnsi="Noto Sans" w:eastAsia="Noto Sans TC" w:cs="Noto Sans"/>
                <w:b/>
                <w:sz w:val="17"/>
              </w:rPr>
              <w:t>Mevcut Durum</w:t>
            </w:r>
          </w:p>
        </w:tc>
        <w:tc>
          <w:tcPr>
            <w:tcW w:type="dxa" w:w="1949"/>
            <w:vAlign w:val="center"/>
            <w:shd w:fill="DCE8F7"/>
          </w:tcPr>
          <w:p>
            <w:pPr>
              <w:keepNext/>
              <w:spacing w:after="40"/>
            </w:pPr>
            <w:r>
              <w:rPr>
                <w:rFonts w:ascii="Noto Sans" w:hAnsi="Noto Sans" w:eastAsia="Noto Sans TC" w:cs="Noto Sans"/>
                <w:b/>
                <w:sz w:val="17"/>
              </w:rPr>
              <w:t>Devre Dışı Bırakılabilir</w:t>
            </w:r>
          </w:p>
        </w:tc>
        <w:tc>
          <w:tcPr>
            <w:tcW w:type="dxa" w:w="1949"/>
            <w:vAlign w:val="center"/>
            <w:shd w:fill="DCE8F7"/>
          </w:tcPr>
          <w:p>
            <w:pPr>
              <w:keepNext/>
              <w:spacing w:after="40"/>
            </w:pPr>
            <w:r>
              <w:rPr>
                <w:rFonts w:ascii="Noto Sans" w:hAnsi="Noto Sans" w:eastAsia="Noto Sans TC" w:cs="Noto Sans"/>
                <w:b/>
                <w:sz w:val="17"/>
              </w:rPr>
              <w:t>Depolama ve Saklama İlkeleri</w:t>
            </w:r>
          </w:p>
        </w:tc>
      </w:tr>
      <w:tr>
        <w:trPr>
          <w:cantSplit/>
        </w:trPr>
        <w:tc>
          <w:tcPr>
            <w:tcW w:type="dxa" w:w="1949"/>
            <w:vAlign w:val="center"/>
          </w:tcPr>
          <w:p>
            <w:pPr>
              <w:spacing w:after="40"/>
            </w:pPr>
            <w:r>
              <w:rPr>
                <w:rFonts w:ascii="Noto Sans" w:hAnsi="Noto Sans" w:eastAsia="Noto Sans TC" w:cs="Noto Sans"/>
                <w:sz w:val="17"/>
              </w:rPr>
              <w:t>Kesinlikle Gerekli / Güvenlik</w:t>
            </w:r>
          </w:p>
        </w:tc>
        <w:tc>
          <w:tcPr>
            <w:tcW w:type="dxa" w:w="1949"/>
            <w:vAlign w:val="center"/>
          </w:tcPr>
          <w:p>
            <w:pPr>
              <w:spacing w:after="40"/>
            </w:pPr>
            <w:r>
              <w:rPr>
                <w:rFonts w:ascii="Noto Sans" w:hAnsi="Noto Sans" w:eastAsia="Noto Sans TC" w:cs="Noto Sans"/>
                <w:sz w:val="17"/>
              </w:rPr>
              <w:t>Giriş oturumları, kimlik doğrulama, CSRF/yeniden oynatma saldırılarına karşı koruma, güvenlik zorlukları, hız sınırlama, forum oturum yönetimi ve mağaza içi işlem akışları</w:t>
            </w:r>
          </w:p>
        </w:tc>
        <w:tc>
          <w:tcPr>
            <w:tcW w:type="dxa" w:w="1949"/>
            <w:vAlign w:val="center"/>
          </w:tcPr>
          <w:p>
            <w:pPr>
              <w:spacing w:after="40"/>
            </w:pPr>
            <w:r>
              <w:rPr>
                <w:rFonts w:ascii="Noto Sans" w:hAnsi="Noto Sans" w:eastAsia="Noto Sans TC" w:cs="Noto Sans"/>
                <w:sz w:val="17"/>
              </w:rPr>
              <w:t>Gerçek giriş/güvenlik bağlamlarında kullanılır; işlem depolaması etkin değil</w:t>
            </w:r>
          </w:p>
        </w:tc>
        <w:tc>
          <w:tcPr>
            <w:tcW w:type="dxa" w:w="1949"/>
            <w:vAlign w:val="center"/>
          </w:tcPr>
          <w:p>
            <w:pPr>
              <w:spacing w:after="40"/>
            </w:pPr>
            <w:r>
              <w:rPr>
                <w:rFonts w:ascii="Noto Sans" w:hAnsi="Noto Sans" w:eastAsia="Noto Sans TC" w:cs="Noto Sans"/>
                <w:sz w:val="17"/>
              </w:rPr>
              <w:t>Temel özelliklerin kullanım sırasında genellikle devre dışı bırakılamaz</w:t>
            </w:r>
          </w:p>
        </w:tc>
        <w:tc>
          <w:tcPr>
            <w:tcW w:type="dxa" w:w="1949"/>
            <w:vAlign w:val="center"/>
          </w:tcPr>
          <w:p>
            <w:pPr>
              <w:spacing w:after="40"/>
            </w:pPr>
            <w:r>
              <w:rPr>
                <w:rFonts w:ascii="Noto Sans" w:hAnsi="Noto Sans" w:eastAsia="Noto Sans TC" w:cs="Noto Sans"/>
                <w:sz w:val="17"/>
              </w:rPr>
              <w:t>Oturum sırasında veya güvenlik/işlem amaçlarına ulaşmak için gereken en kısa makul süre; özel saklama süreleri resmi Çerez listesinde tanımlanacaktır</w:t>
            </w:r>
          </w:p>
        </w:tc>
      </w:tr>
      <w:tr>
        <w:trPr>
          <w:cantSplit/>
        </w:trPr>
        <w:tc>
          <w:tcPr>
            <w:tcW w:type="dxa" w:w="1949"/>
            <w:vAlign w:val="center"/>
          </w:tcPr>
          <w:p>
            <w:pPr>
              <w:spacing w:after="40"/>
            </w:pPr>
            <w:r>
              <w:rPr>
                <w:rFonts w:ascii="Noto Sans" w:hAnsi="Noto Sans" w:eastAsia="Noto Sans TC" w:cs="Noto Sans"/>
                <w:sz w:val="17"/>
              </w:rPr>
              <w:t>Tercihler ve İşlevsellik</w:t>
            </w:r>
          </w:p>
        </w:tc>
        <w:tc>
          <w:tcPr>
            <w:tcW w:type="dxa" w:w="1949"/>
            <w:vAlign w:val="center"/>
          </w:tcPr>
          <w:p>
            <w:pPr>
              <w:spacing w:after="40"/>
            </w:pPr>
            <w:r>
              <w:rPr>
                <w:rFonts w:ascii="Noto Sans" w:hAnsi="Noto Sans" w:eastAsia="Noto Sans TC" w:cs="Noto Sans"/>
                <w:sz w:val="17"/>
              </w:rPr>
              <w:t>Seçtiğiniz web sitesi dilini, arayüz tercihlerini ve gerekli hatırlanan seçimleri unutmayın.</w:t>
            </w:r>
          </w:p>
        </w:tc>
        <w:tc>
          <w:tcPr>
            <w:tcW w:type="dxa" w:w="1949"/>
            <w:vAlign w:val="center"/>
          </w:tcPr>
          <w:p>
            <w:pPr>
              <w:spacing w:after="40"/>
            </w:pPr>
            <w:r>
              <w:rPr>
                <w:rFonts w:ascii="Noto Sans" w:hAnsi="Noto Sans" w:eastAsia="Noto Sans TC" w:cs="Noto Sans"/>
                <w:sz w:val="17"/>
              </w:rPr>
              <w:t>Şu anda web sitesi dili ve mini oyun tercihleri için kullanılmaktadır</w:t>
            </w:r>
          </w:p>
        </w:tc>
        <w:tc>
          <w:tcPr>
            <w:tcW w:type="dxa" w:w="1949"/>
            <w:vAlign w:val="center"/>
          </w:tcPr>
          <w:p>
            <w:pPr>
              <w:spacing w:after="40"/>
            </w:pPr>
            <w:r>
              <w:rPr>
                <w:rFonts w:ascii="Noto Sans" w:hAnsi="Noto Sans" w:eastAsia="Noto Sans TC" w:cs="Noto Sans"/>
                <w:sz w:val="17"/>
              </w:rPr>
              <w:t>Tarayıcı ayarları veya gelecekteki çerez yapılandırma seçenekleri aracılığıyla temizlenebilir</w:t>
            </w:r>
          </w:p>
        </w:tc>
        <w:tc>
          <w:tcPr>
            <w:tcW w:type="dxa" w:w="1949"/>
            <w:vAlign w:val="center"/>
          </w:tcPr>
          <w:p>
            <w:pPr>
              <w:spacing w:after="40"/>
            </w:pPr>
            <w:r>
              <w:rPr>
                <w:rFonts w:ascii="Noto Sans" w:hAnsi="Noto Sans" w:eastAsia="Noto Sans TC" w:cs="Noto Sans"/>
                <w:sz w:val="17"/>
              </w:rPr>
              <w:t>zg-locale ve mini oyun sessizliği temizlenene kadar kalır; müzik konumu yalnızca geçerli sekme oturumu için sürer</w:t>
            </w:r>
          </w:p>
        </w:tc>
      </w:tr>
      <w:tr>
        <w:trPr>
          <w:cantSplit/>
        </w:trPr>
        <w:tc>
          <w:tcPr>
            <w:tcW w:type="dxa" w:w="1949"/>
            <w:vAlign w:val="center"/>
          </w:tcPr>
          <w:p>
            <w:pPr>
              <w:spacing w:after="40"/>
            </w:pPr>
            <w:r>
              <w:rPr>
                <w:rFonts w:ascii="Noto Sans" w:hAnsi="Noto Sans" w:eastAsia="Noto Sans TC" w:cs="Noto Sans"/>
                <w:sz w:val="17"/>
              </w:rPr>
              <w:t>Performans / Analiz</w:t>
            </w:r>
          </w:p>
        </w:tc>
        <w:tc>
          <w:tcPr>
            <w:tcW w:type="dxa" w:w="1949"/>
            <w:vAlign w:val="center"/>
          </w:tcPr>
          <w:p>
            <w:pPr>
              <w:spacing w:after="40"/>
            </w:pPr>
            <w:r>
              <w:rPr>
                <w:rFonts w:ascii="Noto Sans" w:hAnsi="Noto Sans" w:eastAsia="Noto Sans TC" w:cs="Noto Sans"/>
                <w:sz w:val="17"/>
              </w:rPr>
              <w:t>İzleme hacmi, sayfa kalış süresi, trafik kaynakları, pazarlama dönüşümleri ve diğer analizler izlenir</w:t>
            </w:r>
          </w:p>
        </w:tc>
        <w:tc>
          <w:tcPr>
            <w:tcW w:type="dxa" w:w="1949"/>
            <w:vAlign w:val="center"/>
          </w:tcPr>
          <w:p>
            <w:pPr>
              <w:spacing w:after="40"/>
            </w:pPr>
            <w:r>
              <w:rPr>
                <w:rFonts w:ascii="Noto Sans" w:hAnsi="Noto Sans" w:eastAsia="Noto Sans TC" w:cs="Noto Sans"/>
                <w:sz w:val="17"/>
              </w:rPr>
              <w:t>Şu anda üçüncü taraf analiz çerezleri kullanılmamaktadır</w:t>
            </w:r>
          </w:p>
        </w:tc>
        <w:tc>
          <w:tcPr>
            <w:tcW w:type="dxa" w:w="1949"/>
            <w:vAlign w:val="center"/>
          </w:tcPr>
          <w:p>
            <w:pPr>
              <w:spacing w:after="40"/>
            </w:pPr>
            <w:r>
              <w:rPr>
                <w:rFonts w:ascii="Noto Sans" w:hAnsi="Noto Sans" w:eastAsia="Noto Sans TC" w:cs="Noto Sans"/>
                <w:sz w:val="17"/>
              </w:rPr>
              <w:t>Geçerli değil</w:t>
            </w:r>
          </w:p>
        </w:tc>
        <w:tc>
          <w:tcPr>
            <w:tcW w:type="dxa" w:w="1949"/>
            <w:vAlign w:val="center"/>
          </w:tcPr>
          <w:p>
            <w:pPr>
              <w:spacing w:after="40"/>
            </w:pPr>
            <w:r>
              <w:rPr>
                <w:rFonts w:ascii="Noto Sans" w:hAnsi="Noto Sans" w:eastAsia="Noto Sans TC" w:cs="Noto Sans"/>
                <w:sz w:val="17"/>
              </w:rPr>
              <w:t>Gelecekte etkinleştirilirse, uygulama bu politikanın güncellenmesiyle ve kullanıcı kontrollerine ilişkin geçerli yasalara uyumla başlayacaktır</w:t>
            </w:r>
          </w:p>
        </w:tc>
      </w:tr>
      <w:tr>
        <w:trPr>
          <w:cantSplit/>
        </w:trPr>
        <w:tc>
          <w:tcPr>
            <w:tcW w:type="dxa" w:w="1949"/>
            <w:vAlign w:val="center"/>
          </w:tcPr>
          <w:p>
            <w:pPr>
              <w:spacing w:after="40"/>
            </w:pPr>
            <w:r>
              <w:rPr>
                <w:rFonts w:ascii="Noto Sans" w:hAnsi="Noto Sans" w:eastAsia="Noto Sans TC" w:cs="Noto Sans"/>
                <w:sz w:val="17"/>
              </w:rPr>
              <w:t>Reklam / hedefleme</w:t>
            </w:r>
          </w:p>
        </w:tc>
        <w:tc>
          <w:tcPr>
            <w:tcW w:type="dxa" w:w="1949"/>
            <w:vAlign w:val="center"/>
          </w:tcPr>
          <w:p>
            <w:pPr>
              <w:spacing w:after="40"/>
            </w:pPr>
            <w:r>
              <w:rPr>
                <w:rFonts w:ascii="Noto Sans" w:hAnsi="Noto Sans" w:eastAsia="Noto Sans TC" w:cs="Noto Sans"/>
                <w:sz w:val="17"/>
              </w:rPr>
              <w:t>Site içi profil oluşturma, yönlendirme reklamları, ilgiye dayalı reklamlar</w:t>
            </w:r>
          </w:p>
        </w:tc>
        <w:tc>
          <w:tcPr>
            <w:tcW w:type="dxa" w:w="1949"/>
            <w:vAlign w:val="center"/>
          </w:tcPr>
          <w:p>
            <w:pPr>
              <w:spacing w:after="40"/>
            </w:pPr>
            <w:r>
              <w:rPr>
                <w:rFonts w:ascii="Noto Sans" w:hAnsi="Noto Sans" w:eastAsia="Noto Sans TC" w:cs="Noto Sans"/>
                <w:sz w:val="17"/>
              </w:rPr>
              <w:t>Şu anda kullanılmıyor</w:t>
            </w:r>
          </w:p>
        </w:tc>
        <w:tc>
          <w:tcPr>
            <w:tcW w:type="dxa" w:w="1949"/>
            <w:vAlign w:val="center"/>
          </w:tcPr>
          <w:p>
            <w:pPr>
              <w:spacing w:after="40"/>
            </w:pPr>
            <w:r>
              <w:rPr>
                <w:rFonts w:ascii="Noto Sans" w:hAnsi="Noto Sans" w:eastAsia="Noto Sans TC" w:cs="Noto Sans"/>
                <w:sz w:val="17"/>
              </w:rPr>
              <w:t>Geçerli değil</w:t>
            </w:r>
          </w:p>
        </w:tc>
        <w:tc>
          <w:tcPr>
            <w:tcW w:type="dxa" w:w="1949"/>
            <w:vAlign w:val="center"/>
          </w:tcPr>
          <w:p>
            <w:pPr>
              <w:spacing w:after="40"/>
            </w:pPr>
            <w:r>
              <w:rPr>
                <w:rFonts w:ascii="Noto Sans" w:hAnsi="Noto Sans" w:eastAsia="Noto Sans TC" w:cs="Noto Sans"/>
                <w:sz w:val="17"/>
              </w:rPr>
              <w:t>Böyle çerezler şu anda kullanılmamaktadır</w:t>
            </w:r>
          </w:p>
        </w:tc>
      </w:tr>
      <w:tr>
        <w:trPr>
          <w:cantSplit/>
        </w:trPr>
        <w:tc>
          <w:tcPr>
            <w:tcW w:type="dxa" w:w="1949"/>
            <w:vAlign w:val="center"/>
          </w:tcPr>
          <w:p>
            <w:pPr>
              <w:spacing w:after="40"/>
            </w:pPr>
            <w:r>
              <w:rPr>
                <w:rFonts w:ascii="Noto Sans" w:hAnsi="Noto Sans" w:eastAsia="Noto Sans TC" w:cs="Noto Sans"/>
                <w:sz w:val="17"/>
              </w:rPr>
              <w:t>Sosyal medya / gömülü içerik</w:t>
            </w:r>
          </w:p>
        </w:tc>
        <w:tc>
          <w:tcPr>
            <w:tcW w:type="dxa" w:w="1949"/>
            <w:vAlign w:val="center"/>
          </w:tcPr>
          <w:p>
            <w:pPr>
              <w:spacing w:after="40"/>
            </w:pPr>
            <w:r>
              <w:rPr>
                <w:rFonts w:ascii="Noto Sans" w:hAnsi="Noto Sans" w:eastAsia="Noto Sans TC" w:cs="Noto Sans"/>
                <w:sz w:val="17"/>
              </w:rPr>
              <w:t>Gömülü videolar, sosyal paylaşım düğmeleri ve üçüncü taraf bileşenleri üçüncü taraf çerezlerini tetikleyebilir</w:t>
            </w:r>
          </w:p>
        </w:tc>
        <w:tc>
          <w:tcPr>
            <w:tcW w:type="dxa" w:w="1949"/>
            <w:vAlign w:val="center"/>
          </w:tcPr>
          <w:p>
            <w:pPr>
              <w:spacing w:after="40"/>
            </w:pPr>
            <w:r>
              <w:rPr>
                <w:rFonts w:ascii="Noto Sans" w:hAnsi="Noto Sans" w:eastAsia="Noto Sans TC" w:cs="Noto Sans"/>
                <w:sz w:val="17"/>
              </w:rPr>
              <w:t>Varsayılan tercih standart harici bağlantılardır; gelecek dönemde gömme özelliği tanıtılırsa ayrı bir değerlendirme yapılacaktır</w:t>
            </w:r>
          </w:p>
        </w:tc>
        <w:tc>
          <w:tcPr>
            <w:tcW w:type="dxa" w:w="1949"/>
            <w:vAlign w:val="center"/>
          </w:tcPr>
          <w:p>
            <w:pPr>
              <w:spacing w:after="40"/>
            </w:pPr>
            <w:r>
              <w:rPr>
                <w:rFonts w:ascii="Noto Sans" w:hAnsi="Noto Sans" w:eastAsia="Noto Sans TC" w:cs="Noto Sans"/>
                <w:sz w:val="17"/>
              </w:rPr>
              <w:t>Üçüncü taraf hizmetlerine ve yasal gerekliliklere bağlıdır</w:t>
            </w:r>
          </w:p>
        </w:tc>
        <w:tc>
          <w:tcPr>
            <w:tcW w:type="dxa" w:w="1949"/>
            <w:vAlign w:val="center"/>
          </w:tcPr>
          <w:p>
            <w:pPr>
              <w:spacing w:after="40"/>
            </w:pPr>
            <w:r>
              <w:rPr>
                <w:rFonts w:ascii="Noto Sans" w:hAnsi="Noto Sans" w:eastAsia="Noto Sans TC" w:cs="Noto Sans"/>
                <w:sz w:val="17"/>
              </w:rPr>
              <w:t>Kararlar ilgili üçüncü taraflarca alınır ve yasa tarafından gerekli görülen yerlerde uygun bildirimler veya onaylar sağlanacaktır</w:t>
            </w:r>
          </w:p>
        </w:tc>
      </w:tr>
    </w:tbl>
    <w:p>
      <w:pPr>
        <w:spacing w:after="40"/>
      </w:pPr>
    </w:p>
    <w:p>
      <w:pPr>
        <w:pStyle w:val="Heading1"/>
        <w:keepLines w:val="0"/>
      </w:pPr>
      <w:r>
        <w:rPr>
          <w:rFonts w:ascii="Noto Sans" w:hAnsi="Noto Sans" w:eastAsia="Noto Sans TC" w:cs="Noto Sans"/>
          <w:b w:val="0"/>
        </w:rPr>
        <w:t>4. Kesinlikle Gerekli ve Güvenlik Çerezleri</w:t>
      </w:r>
    </w:p>
    <w:p>
      <w:pPr>
        <w:keepLines w:val="0"/>
      </w:pPr>
      <w:r>
        <w:rPr>
          <w:rFonts w:ascii="Noto Sans" w:hAnsi="Noto Sans" w:eastAsia="Noto Sans TC" w:cs="Noto Sans"/>
          <w:b w:val="0"/>
        </w:rPr>
        <w:t>Bu Çerezler/benzer teknolojiler, aktif olarak talep ettiğiniz temel işlevleri sağlamak veya web sitesinin, hesabın ve işlemlerin güvenliğini korumak için kullanılır. Tamamen engellenirse, temel web sitesi işlevleri düzgün çalışmayabilir. Yaygın kullanım alanları şunları içerir:</w:t>
      </w:r>
    </w:p>
    <w:p>
      <w:pPr>
        <w:pStyle w:val="ListBullet"/>
        <w:keepLines w:val="0"/>
      </w:pPr>
      <w:r>
        <w:rPr>
          <w:rFonts w:ascii="Noto Sans" w:hAnsi="Noto Sans" w:eastAsia="Noto Sans TC" w:cs="Noto Sans"/>
          <w:b w:val="0"/>
        </w:rPr>
        <w:t>Oturumların kimliğini doğrulama, DAWNBLOOM oyun hesabının resmi web sitesine ve DAWNBLOOM Community'na giriş yapmasını sağlar;</w:t>
      </w:r>
    </w:p>
    <w:p>
      <w:pPr>
        <w:pStyle w:val="ListBullet"/>
        <w:keepLines w:val="0"/>
      </w:pPr>
      <w:r>
        <w:rPr>
          <w:rFonts w:ascii="Noto Sans" w:hAnsi="Noto Sans" w:eastAsia="Noto Sans TC" w:cs="Noto Sans"/>
          <w:b w:val="0"/>
        </w:rPr>
        <w:t>Site içi istek sahteciliğini, çift gönderimleri, otomatik kötüye kullanımı, brute-kuvvet giriş denemelerini ve diğer güvenlik tehditlerini önleme;</w:t>
      </w:r>
    </w:p>
    <w:p>
      <w:pPr>
        <w:pStyle w:val="ListBullet"/>
        <w:keepLines w:val="0"/>
      </w:pPr>
      <w:r>
        <w:rPr>
          <w:rFonts w:ascii="Noto Sans" w:hAnsi="Noto Sans" w:eastAsia="Noto Sans TC" w:cs="Noto Sans"/>
          <w:b w:val="0"/>
        </w:rPr>
        <w:t>Mağaza işlemleri kullanılabilir hale gelmeden önce, yeni herhangi bir sipariş durumu depolaması bu politika ve gerçek listeye eklenecektir; şu anda kullanıldığı şeklinde sunulmamaktadır.</w:t>
      </w:r>
    </w:p>
    <w:p>
      <w:pPr>
        <w:pStyle w:val="ListBullet"/>
        <w:keepLines w:val="0"/>
      </w:pPr>
      <w:r>
        <w:rPr>
          <w:rFonts w:ascii="Noto Sans" w:hAnsi="Noto Sans" w:eastAsia="Noto Sans TC" w:cs="Noto Sans"/>
          <w:b w:val="0"/>
        </w:rPr>
        <w:t>Forumlarda, hesap merkezlerinde ve müşteri hizmetleri formlarında gerekli oturum durumlarının korunması;</w:t>
      </w:r>
    </w:p>
    <w:p>
      <w:pPr>
        <w:pStyle w:val="ListBullet"/>
        <w:keepLines w:val="0"/>
      </w:pPr>
      <w:r>
        <w:rPr>
          <w:rFonts w:ascii="Noto Sans" w:hAnsi="Noto Sans" w:eastAsia="Noto Sans TC" w:cs="Noto Sans"/>
          <w:b w:val="0"/>
        </w:rPr>
        <w:t>Tekrarlanan doğrulama istemlerini azaltmak için temel güvenlik kontrollerinin veya insan doğrulama adımlarının tamamlanmasının kaydedilmesi.</w:t>
      </w:r>
    </w:p>
    <w:p>
      <w:pPr>
        <w:keepLines w:val="0"/>
      </w:pPr>
      <w:r>
        <w:rPr>
          <w:rFonts w:ascii="Noto Sans" w:hAnsi="Noto Sans" w:eastAsia="Noto Sans TC" w:cs="Noto Sans"/>
          <w:b w:val="0"/>
        </w:rPr>
        <w:t>DAWNBLOOM, web sitesi DNS/CDN ve güvenliği için Cloudflare kullanır. Bir Cloudflare güvenlik çerezinin gerçekten ayarlanıp ayarlanmadığı ziyarete ve etkinleştirilen korumaya bağlıdır; bu ziyaret için tarayıcı kaydını kontrol edin.</w:t>
      </w:r>
    </w:p>
    <w:p>
      <w:pPr>
        <w:pStyle w:val="Heading1"/>
        <w:keepLines w:val="0"/>
      </w:pPr>
      <w:r>
        <w:rPr>
          <w:rFonts w:ascii="Noto Sans" w:hAnsi="Noto Sans" w:eastAsia="Noto Sans TC" w:cs="Noto Sans"/>
          <w:b w:val="0"/>
        </w:rPr>
        <w:t>5. Dil ve Tercih Teknolojileri</w:t>
      </w:r>
    </w:p>
    <w:p>
      <w:pPr>
        <w:keepLines w:val="0"/>
      </w:pPr>
      <w:r>
        <w:rPr>
          <w:rFonts w:ascii="Noto Sans" w:hAnsi="Noto Sans" w:eastAsia="Noto Sans TC" w:cs="Noto Sans"/>
          <w:b w:val="0"/>
        </w:rPr>
        <w:t>DAWNBLOOM web sitesi 20 arayüz dili sağlar. Bir dil seçtiğinizde, web sitesi sonraki ziyaretiniz için seçimlerinizi hatırlamak amacıyla birinci taraf Yerel Depolama girişi zg-locale'i kullanır. Bu giriş reklam profillemesi için kullanılmaz.</w:t>
      </w:r>
    </w:p>
    <w:p>
      <w:pPr>
        <w:keepLines w:val="0"/>
      </w:pPr>
      <w:r>
        <w:rPr>
          <w:rFonts w:ascii="Noto Sans" w:hAnsi="Noto Sans" w:eastAsia="Noto Sans TC" w:cs="Noto Sans"/>
          <w:b w:val="0"/>
        </w:rPr>
        <w:t>Mini oyun sessizleştirme tercihi Yerel Depolamada kaydedilirken, müzik konumu geçerli sekmenin Oturum Depolamasında kaydedilir. Bu öğelerin temizlenmesi tercihinizi veya konumunuzu sıfırlayabilir.</w:t>
      </w:r>
    </w:p>
    <w:p>
      <w:pPr>
        <w:pStyle w:val="Heading1"/>
        <w:keepLines w:val="0"/>
      </w:pPr>
      <w:r>
        <w:rPr>
          <w:rFonts w:ascii="Noto Sans" w:hAnsi="Noto Sans" w:eastAsia="Noto Sans TC" w:cs="Noto Sans"/>
          <w:b w:val="0"/>
        </w:rPr>
        <w:t>6. Şu anda yapmadıklarımız</w:t>
      </w:r>
    </w:p>
    <w:p>
      <w:pPr>
        <w:pStyle w:val="ListBullet"/>
        <w:keepLines w:val="0"/>
      </w:pPr>
      <w:r>
        <w:rPr>
          <w:rFonts w:ascii="Noto Sans" w:hAnsi="Noto Sans" w:eastAsia="Noto Sans TC" w:cs="Noto Sans"/>
          <w:b w:val="0"/>
        </w:rPr>
        <w:t>Resmi web sitesinde veya oyunda üçüncü taraf davranışsal reklamcılık yapmıyoruz;</w:t>
      </w:r>
    </w:p>
    <w:p>
      <w:pPr>
        <w:pStyle w:val="ListBullet"/>
        <w:keepLines w:val="0"/>
      </w:pPr>
      <w:r>
        <w:rPr>
          <w:rFonts w:ascii="Noto Sans" w:hAnsi="Noto Sans" w:eastAsia="Noto Sans TC" w:cs="Noto Sans"/>
          <w:b w:val="0"/>
        </w:rPr>
        <w:t>Meta Pixel veya Google Analytics gibi üçüncü taraf pazarlama analitiği araçlarını kullanmıyoruz;</w:t>
      </w:r>
    </w:p>
    <w:p>
      <w:pPr>
        <w:pStyle w:val="ListBullet"/>
        <w:keepLines w:val="0"/>
      </w:pPr>
      <w:r>
        <w:rPr>
          <w:rFonts w:ascii="Noto Sans" w:hAnsi="Noto Sans" w:eastAsia="Noto Sans TC" w:cs="Noto Sans"/>
          <w:b w:val="0"/>
        </w:rPr>
        <w:t>Çapraz site reklam profillemesi oluşturmak için çerezleri kullanmıyoruz;</w:t>
      </w:r>
    </w:p>
    <w:p>
      <w:pPr>
        <w:pStyle w:val="ListBullet"/>
        <w:keepLines w:val="0"/>
      </w:pPr>
      <w:r>
        <w:rPr>
          <w:rFonts w:ascii="Noto Sans" w:hAnsi="Noto Sans" w:eastAsia="Noto Sans TC" w:cs="Noto Sans"/>
          <w:b w:val="0"/>
        </w:rPr>
        <w:t>Çerez tanımlayıcılarını veya bunlardan türetilen kişisel bilgileri satmıyoruz;</w:t>
      </w:r>
    </w:p>
    <w:p>
      <w:pPr>
        <w:pStyle w:val="ListBullet"/>
        <w:keepLines w:val="0"/>
      </w:pPr>
      <w:r>
        <w:rPr>
          <w:rFonts w:ascii="Noto Sans" w:hAnsi="Noto Sans" w:eastAsia="Noto Sans TC" w:cs="Noto Sans"/>
          <w:b w:val="0"/>
        </w:rPr>
        <w:t>Kişisel bilgiler, bağlam dışı davranışsal reklamcılık amacıyla paylaşılmayacaktır;</w:t>
      </w:r>
    </w:p>
    <w:p>
      <w:pPr>
        <w:pStyle w:val="ListBullet"/>
        <w:keepLines w:val="0"/>
      </w:pPr>
      <w:r>
        <w:rPr>
          <w:rFonts w:ascii="Noto Sans" w:hAnsi="Noto Sans" w:eastAsia="Noto Sans TC" w:cs="Noto Sans"/>
          <w:b w:val="0"/>
        </w:rPr>
        <w:t>Cookie altında veya Cookie ile bağlantılı olarak sunulan hiçbir hizmet, gelecekteki zorunlu olmayan Çerezleri reddeden bir kullanıcıya reddedilmeyecek, böyle bir hizmet söz konusu Çerezle ilgili olmadıkça.</w:t>
      </w:r>
    </w:p>
    <w:p>
      <w:pPr>
        <w:keepLines w:val="0"/>
      </w:pPr>
      <w:r>
        <w:rPr>
          <w:rFonts w:ascii="Noto Sans" w:hAnsi="Noto Sans" w:eastAsia="Noto Sans TC" w:cs="Noto Sans"/>
          <w:b w:val="0"/>
        </w:rPr>
        <w:t>Gelecekteki ürün gereksinimleri değişirse ve analiz, reklamcılık, A/B testi, üçüncü taraf pazarlama SDK'ları veya diğer zorunlu olmayan izleme teknolojileri gibi özellikler eklemeyi planlarsak, bu özellikleri etkinleştirmeden önce yeni bir uyumluluk değerlendirmesi yapacağız, Bu Politikayı ve Gizlilik Politikasını buna göre güncelleyeceğiz ve yasanın gerektirdiği şekilde belirgin bir katılım, katılmama veya geri çekilme mekanizması sağlayacağız.</w:t>
      </w:r>
    </w:p>
    <w:p>
      <w:pPr>
        <w:pStyle w:val="Heading1"/>
        <w:keepLines w:val="0"/>
      </w:pPr>
      <w:r>
        <w:rPr>
          <w:rFonts w:ascii="Noto Sans" w:hAnsi="Noto Sans" w:eastAsia="Noto Sans TC" w:cs="Noto Sans"/>
          <w:b w:val="0"/>
        </w:rPr>
        <w:t>7. Üçüncü Taraf Girişi, Ödeme ve Harici Sayfalar</w:t>
      </w:r>
    </w:p>
    <w:p>
      <w:pPr>
        <w:keepLines w:val="0"/>
      </w:pPr>
      <w:r>
        <w:rPr>
          <w:rFonts w:ascii="Noto Sans" w:hAnsi="Noto Sans" w:eastAsia="Noto Sans TC" w:cs="Noto Sans"/>
          <w:b w:val="0"/>
        </w:rPr>
        <w:t>Apple, Steam veya WeChat gibi üçüncü taraf giriş seçeneklerini seçtiğinizde veya WeChat Pay, Alipay, UnionPay, Visa, Mastercard, Apple Pay veya diğer üçüncü taraf ödeme sistemleri gibi ödeme yöntemlerini kullandığınızda, üçüncü taraf sayfalarına yönlendirilebilir veya üçüncü taraflarca kontrol edilen bileşenlerle etkileşimde bulunabilirsiniz. Bu üçüncü taraflar, kendi kurallarına uygun olarak kimlik doğrulama, güvenlik doğrulaması ve ödeme işleme gerçekleştirmek üzere çerezleri, cihaz bilgilerini veya diğer teknolojileri kullanabilir.</w:t>
      </w:r>
    </w:p>
    <w:p>
      <w:pPr>
        <w:keepLines w:val="0"/>
      </w:pPr>
      <w:r>
        <w:rPr>
          <w:rFonts w:ascii="Noto Sans" w:hAnsi="Noto Sans" w:eastAsia="Noto Sans TC" w:cs="Noto Sans"/>
          <w:b w:val="0"/>
        </w:rPr>
        <w:t>Apple App Store, Google Play, Steam veya başka bir tanımlanmış mağazaya yönelik resmi bir bağlantıyı takip ettikten sonra, bu mağaza kendi politikası altında çerezleri kullanabilir. Tarayıcı'da ziyaret edilen üçüncü taraf siteler ve Posta'ya bağlı sağlayıcılar da kendi site verilerini kontrol eder.</w:t>
      </w:r>
    </w:p>
    <w:p>
      <w:pPr>
        <w:keepLines w:val="0"/>
      </w:pPr>
      <w:r>
        <w:rPr>
          <w:rFonts w:ascii="Noto Sans" w:hAnsi="Noto Sans" w:eastAsia="Noto Sans TC" w:cs="Noto Sans"/>
          <w:b w:val="0"/>
        </w:rPr>
        <w:t>Üçüncü tarafın Çerezlerinin DAWNBLOOM'un birinci taraf Çerezi olduğunu iddia etmeyeceğiz ve bu üçüncü tarafların bağımsız hizmetlerinde gerçekleştirdiği herhangi bir veri işleme faaliyetini kontrol etmeyeceğiz. Lütfen ilgili hizmet sağlayıcısına başvurun. Gizlilik Politikası ve Çerez/Takip Teknolojileri Bildirimi'ne başvurarak bu tür işleme ilişkin ayrıntılar için bilgi edinebilirsiniz.</w:t>
      </w:r>
    </w:p>
    <w:p>
      <w:pPr>
        <w:pStyle w:val="Heading1"/>
        <w:keepLines w:val="0"/>
      </w:pPr>
      <w:r>
        <w:rPr>
          <w:rFonts w:ascii="Noto Sans" w:hAnsi="Noto Sans" w:eastAsia="Noto Sans TC" w:cs="Noto Sans"/>
          <w:b w:val="0"/>
        </w:rPr>
        <w:t>8. Çerez Tercihleriniz</w:t>
      </w:r>
    </w:p>
    <w:p>
      <w:pPr>
        <w:keepLines w:val="0"/>
      </w:pPr>
      <w:r>
        <w:rPr>
          <w:rFonts w:ascii="Noto Sans" w:hAnsi="Noto Sans" w:eastAsia="Noto Sans TC" w:cs="Noto Sans"/>
          <w:b w:val="0"/>
        </w:rPr>
        <w:t>Çerezleri tarayıcı ayarlarınız aracılığıyla görüntüleyebilir, silebilir, engelleyebilir veya kısıtlayabilirsiniz. Belirli giriş ve terminoloji tarayıcıya göre değişiklik gösterebilir ve tarayıcının kendi yardım belgelerine göre doğrulanmalıdır.</w:t>
      </w:r>
    </w:p>
    <w:p>
      <w:pPr>
        <w:pStyle w:val="ListBullet"/>
        <w:keepLines w:val="0"/>
      </w:pPr>
      <w:r>
        <w:rPr>
          <w:rFonts w:ascii="Noto Sans" w:hAnsi="Noto Sans" w:eastAsia="Noto Sans TC" w:cs="Noto Sans"/>
          <w:b w:val="0"/>
        </w:rPr>
        <w:t>Giriş Çerezlerinin kaldırılması hesabın hemen çıkış yapmasına neden olabilir;</w:t>
      </w:r>
    </w:p>
    <w:p>
      <w:pPr>
        <w:pStyle w:val="ListBullet"/>
        <w:keepLines w:val="0"/>
      </w:pPr>
      <w:r>
        <w:rPr>
          <w:rFonts w:ascii="Noto Sans" w:hAnsi="Noto Sans" w:eastAsia="Noto Sans TC" w:cs="Noto Sans"/>
          <w:b w:val="0"/>
        </w:rPr>
        <w:t>Katı olarak gerekli Çerezlerin devre dışı bırakılması giriş hatasına, içeriğin normal şekilde gönderilememesine, işlem akışında aksaklıklara veya tekrarlanan güvenlik zorluklarına yol açabilir;</w:t>
      </w:r>
    </w:p>
    <w:p>
      <w:pPr>
        <w:pStyle w:val="ListBullet"/>
        <w:keepLines w:val="0"/>
      </w:pPr>
      <w:r>
        <w:rPr>
          <w:rFonts w:ascii="Noto Sans" w:hAnsi="Noto Sans" w:eastAsia="Noto Sans TC" w:cs="Noto Sans"/>
          <w:b w:val="0"/>
        </w:rPr>
        <w:t>Dil tercihlerinin kaldırılması, resmi web sitesinin varsayılan diline dönmesine neden olabilir;</w:t>
      </w:r>
    </w:p>
    <w:p>
      <w:pPr>
        <w:pStyle w:val="ListBullet"/>
        <w:keepLines w:val="0"/>
      </w:pPr>
      <w:r>
        <w:rPr>
          <w:rFonts w:ascii="Noto Sans" w:hAnsi="Noto Sans" w:eastAsia="Noto Sans TC" w:cs="Noto Sans"/>
          <w:b w:val="0"/>
        </w:rPr>
        <w:t>Bir tarayıcının “gizli gezinme” veya “gizli modu”, oturum sona erdikten sonra genellikle belirli depolanan verileri temizler, ancak kesin davranış tarayıcı tarafından belirlenir.</w:t>
      </w:r>
    </w:p>
    <w:p>
      <w:pPr>
        <w:keepLines w:val="0"/>
      </w:pPr>
      <w:r>
        <w:rPr>
          <w:rFonts w:ascii="Noto Sans" w:hAnsi="Noto Sans" w:eastAsia="Noto Sans TC" w:cs="Noto Sans"/>
          <w:b w:val="0"/>
        </w:rPr>
        <w:t>Gelecekte önceden onay gerektiren isteğe bağlı çerezleri etkinleştirirsek, kullanıcılar geçerli senaryolarda Çerez Ayarları arayüzü aracılığıyla seçim yapabilecek ve daha sonra bu seçimleri geri çekebilecektir. Ancak, onayın geri çekilmesi, geçerli yasal dayanaklara dayanarak gerçekleştirilen önceki hiçbir işlemden etkilenmez.</w:t>
      </w:r>
    </w:p>
    <w:p>
      <w:pPr>
        <w:pStyle w:val="Heading1"/>
        <w:keepLines w:val="0"/>
      </w:pPr>
      <w:r>
        <w:rPr>
          <w:rFonts w:ascii="Noto Sans" w:hAnsi="Noto Sans" w:eastAsia="Noto Sans TC" w:cs="Noto Sans"/>
          <w:b w:val="0"/>
        </w:rPr>
        <w:t>9. Çin Anakara Bölgesi Açıklaması</w:t>
      </w:r>
    </w:p>
    <w:p>
      <w:pPr>
        <w:keepLines w:val="0"/>
      </w:pPr>
      <w:r>
        <w:rPr>
          <w:rFonts w:ascii="Noto Sans" w:hAnsi="Noto Sans" w:eastAsia="Noto Sans TC" w:cs="Noto Sans"/>
          <w:b w:val="0"/>
        </w:rPr>
        <w:t>Anavatan Çin'deki kullanıcılar için, Kişisel Bilgi Koruma Kanunu ve Ağ Verisi Güvenliği Yönetmeliği gibi düzenlemelere uygun olarak, tanımlanmış veya tanımlanabilir doğal kişilerle bağlantılı veya ilişkili olabilecek Çerezler veya benzer teknolojiler aracılığıyla üretilen bilgileri işleyeceğiz. Yasallık, adalet, gereklilik, dürüstlük, açık amaç ve minimum veri gereksinimi ilkelerine bağlı kalacak ve bu tür işleme yönelik amaçları, yöntemleri, türleri ve saklama kurallarını kamuya açık hale getireceğiz.</w:t>
      </w:r>
    </w:p>
    <w:p>
      <w:pPr>
        <w:keepLines w:val="0"/>
      </w:pPr>
      <w:r>
        <w:rPr>
          <w:rFonts w:ascii="Noto Sans" w:hAnsi="Noto Sans" w:eastAsia="Noto Sans TC" w:cs="Noto Sans"/>
          <w:b w:val="0"/>
        </w:rPr>
        <w:t>Hesap güvenliği, sipariş işleme ve giriş gibi hizmetlerimizle olan ilişkinizi yerine getirmek için gerekli teknik amaçlarla, geçerli yasalarca izin verilen sözleşme yükümlülüklerine veya yasal görevlere dayanarak Çerezleri veya benzer teknolojileri işleyebiliriz; geçerli yasa uyarınca bir Çerez veya benzer teknoloji önceden onayınızı gerektiriyorsa, tam bildirimde bulunduktan sonra bu onayı alacağız ve ayrıca bu onayı geri çekmeniz için bir mekanizma da sağlayacağız.</w:t>
      </w:r>
    </w:p>
    <w:p>
      <w:pPr>
        <w:keepLines w:val="0"/>
      </w:pPr>
      <w:r>
        <w:rPr>
          <w:rFonts w:ascii="Noto Sans" w:hAnsi="Noto Sans" w:eastAsia="Noto Sans TC" w:cs="Noto Sans"/>
          <w:b w:val="0"/>
        </w:rPr>
        <w:t>Daha sonra bağımsız tanımlama, profil oluşturma veya diğer kullanımlar amacıyla üçüncü tarafa Çerez tanımlayıcıları veya davranışsal veri sağlarsak, uygulamadan önce önceden bildirim, açık rıza, işleme devri ve sınır ötesi transferler için gerekenleri yeniden değerlendirecek ve yalnızca bu Şartlar'da yer alan genel yetkiye dayanmayacağız.</w:t>
      </w:r>
    </w:p>
    <w:p>
      <w:pPr>
        <w:pStyle w:val="Heading1"/>
        <w:keepLines w:val="0"/>
      </w:pPr>
      <w:r>
        <w:rPr>
          <w:rFonts w:ascii="Noto Sans" w:hAnsi="Noto Sans" w:eastAsia="Noto Sans TC" w:cs="Noto Sans"/>
          <w:b w:val="0"/>
        </w:rPr>
        <w:t>10. ABD Bölgesi Açıklaması</w:t>
      </w:r>
    </w:p>
    <w:p>
      <w:pPr>
        <w:keepLines w:val="0"/>
      </w:pPr>
      <w:r>
        <w:rPr>
          <w:rFonts w:ascii="Noto Sans" w:hAnsi="Noto Sans" w:eastAsia="Noto Sans TC" w:cs="Noto Sans"/>
          <w:b w:val="0"/>
        </w:rPr>
        <w:t>ABD gizlilik çerçevesi federal ve eyalet yasaları tarafından birlikte oluşturulur. DAWNBLOOM gelecekte Kaliforniya CCPA/CPRA veya diğer eyalet gizlilik yasalarının uygulanabilirlik eşiklerine ulaşırsa, yasalara uygun olarak erişim, düzeltme, silme ve vazgeçme (opt-out) haklarını sağlayacağız.</w:t>
      </w:r>
    </w:p>
    <w:p>
      <w:pPr>
        <w:keepLines w:val="0"/>
      </w:pPr>
      <w:r>
        <w:rPr>
          <w:rFonts w:ascii="Noto Sans" w:hAnsi="Noto Sans" w:eastAsia="Noto Sans TC" w:cs="Noto Sans"/>
          <w:b w:val="0"/>
        </w:rPr>
        <w:t>Mevcut ürün tasarımına göre DAWNBLOOM kişisel bilgileri satmaz ve çapraz bağlam reklamları için kişisel bilgileri paylaşmaz. Bu nedenle, reklam çerezlerine dayalı mevcut "satım veya paylaşım" faaliyetleri yoktur. Gelecekteki uygulamalar değişirse, bu politikayı güncelleyeceğiz ve ilgili durumlarda "Gizlilik Seçenekleriniz / Satmayın veya Paylaşmayın" girdisini sağlayacak ve yasal olarak geçerli reddetme sinyallerini (örneğin, Geçerli Durumlarda Küresel Gizlilik Kontrolü) tanıyacağız.</w:t>
      </w:r>
    </w:p>
    <w:p>
      <w:pPr>
        <w:pStyle w:val="Heading1"/>
        <w:keepLines w:val="0"/>
      </w:pPr>
      <w:r>
        <w:rPr>
          <w:rFonts w:ascii="Noto Sans" w:hAnsi="Noto Sans" w:eastAsia="Noto Sans TC" w:cs="Noto Sans"/>
          <w:b w:val="0"/>
        </w:rPr>
        <w:t>11. Japonya'ya Özel Hükümler</w:t>
      </w:r>
    </w:p>
    <w:p>
      <w:pPr>
        <w:keepLines w:val="0"/>
      </w:pPr>
      <w:r>
        <w:rPr>
          <w:rFonts w:ascii="Noto Sans" w:hAnsi="Noto Sans" w:eastAsia="Noto Sans TC" w:cs="Noto Sans"/>
          <w:b w:val="0"/>
        </w:rPr>
        <w:t>Japonya'nın Kişisel Bilgilerin Korunması Kanunu (APPI) uyarınca, çerezler gibi cihaz tanımlayıcıları belirli durumlarda kişilerle ilgili bilgilerin (personally referable information) kapsamına girebilir. Belirli bir bireyi tanımlamak için diğer bilgilerle kolayca birleştirilebildiklerinde, kişisel bilgi olarak da işlenebilirler.</w:t>
      </w:r>
    </w:p>
    <w:p>
      <w:pPr>
        <w:keepLines w:val="0"/>
      </w:pPr>
      <w:r>
        <w:rPr>
          <w:rFonts w:ascii="Noto Sans" w:hAnsi="Noto Sans" w:eastAsia="Noto Sans TC" w:cs="Noto Sans"/>
          <w:b w:val="0"/>
        </w:rPr>
        <w:t>Şu anda reklam ortaklarına, tuttukları kişisel verilerle birleştirerek reklam profilleri oluşturabilmeleri için çerez tanımlayıcıları sağlamıyoruz. Gelecekte kişilerle ilgili bilgileri (personally referable information) üçüncü taraflara sağlarsak ve alıcının bunu kişisel veri olarak edinmesini bekliyorsak, Japonya'nın Kişisel Bilgilerin Korunması Komisyonu'nun kurallarına uygun olarak ilgili kişinin gerekli onayını ve ilgili koşulları doğrulayacağız. Yabancı bir üçüncü taraf söz konusu olduğunda, karşılık gelen sınır ötesi gereksinimleri de değerlendireceğiz.</w:t>
      </w:r>
    </w:p>
    <w:p>
      <w:pPr>
        <w:pStyle w:val="Heading1"/>
        <w:keepLines w:val="0"/>
      </w:pPr>
      <w:r>
        <w:rPr>
          <w:rFonts w:ascii="Noto Sans" w:hAnsi="Noto Sans" w:eastAsia="Noto Sans TC" w:cs="Noto Sans"/>
          <w:b w:val="0"/>
        </w:rPr>
        <w:t>12. 18 Yaş Altındaki Kullanıcılar</w:t>
      </w:r>
    </w:p>
    <w:p>
      <w:pPr>
        <w:keepLines w:val="0"/>
      </w:pPr>
      <w:r>
        <w:rPr>
          <w:rFonts w:ascii="Noto Sans" w:hAnsi="Noto Sans" w:eastAsia="Noto Sans TC" w:cs="Noto Sans"/>
          <w:b w:val="0"/>
        </w:rPr>
        <w:t>DAWNBLOOM oyun hesapları, oyun topluluğu ve ilgili oyun hizmetleri şu anda kullanıcıların 18 yaşında veya daha büyük olmasını gerektirir. Genel sayfalar ve DAWNBLOOM Browser bu evrensel oyun yaş kapısına sahip değildir. Reşit olmayanlar için pazarlama profilleri oluşturmak amacıyla web çerezlerini veya benzer teknolojileri kullanmıyoruz; reşit olmayanlarla ilgili diğer işlemler Birleşik Gizlilik Politikası ve geçerli yasa kapsamında değerlendirilir.</w:t>
      </w:r>
    </w:p>
    <w:p>
      <w:pPr>
        <w:pStyle w:val="Heading1"/>
        <w:keepLines w:val="0"/>
      </w:pPr>
      <w:r>
        <w:rPr>
          <w:rFonts w:ascii="Noto Sans" w:hAnsi="Noto Sans" w:eastAsia="Noto Sans TC" w:cs="Noto Sans"/>
          <w:b w:val="0"/>
        </w:rPr>
        <w:t>13. Çerez Listesi ve Güncelleme Mekanizması</w:t>
      </w:r>
    </w:p>
    <w:p>
      <w:pPr>
        <w:keepLines w:val="0"/>
      </w:pPr>
      <w:r>
        <w:rPr>
          <w:rFonts w:ascii="Noto Sans" w:hAnsi="Noto Sans" w:eastAsia="Noto Sans TC" w:cs="Noto Sans"/>
          <w:b w:val="0"/>
        </w:rPr>
        <w:t>Aşağıdaki liste, mevcut web sitesinde ve hesap hizmeti kodunda tanımlanan birinci taraf tarayıcı depolamasını kapsar. Gerçek öğeler sayfaya ve oturuma göre değişir. Güvenlik/CDN hizmetleri ziyaretlere göre ek gerekli çerezleri ayarlayabilir; bu ziyaret için tarayıcı kaydını kontrol edin. Kullanılamayan mağaza işlemleri için depolama, şu anda kullanılmıyor olarak listelenmemiştir.</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Ad ve yöntem</w:t>
            </w:r>
          </w:p>
        </w:tc>
        <w:tc>
          <w:tcPr>
            <w:tcW w:type="dxa" w:w="2436"/>
            <w:vAlign w:val="center"/>
            <w:shd w:fill="DCE8F7"/>
          </w:tcPr>
          <w:p>
            <w:pPr>
              <w:keepNext/>
              <w:spacing w:after="40"/>
            </w:pPr>
            <w:r>
              <w:rPr>
                <w:rFonts w:ascii="Noto Sans" w:hAnsi="Noto Sans" w:eastAsia="Noto Sans TC" w:cs="Noto Sans"/>
                <w:b/>
                <w:sz w:val="17"/>
              </w:rPr>
              <w:t>Sağlayıcı ve bağlam</w:t>
            </w:r>
          </w:p>
        </w:tc>
        <w:tc>
          <w:tcPr>
            <w:tcW w:type="dxa" w:w="2436"/>
            <w:vAlign w:val="center"/>
            <w:shd w:fill="DCE8F7"/>
          </w:tcPr>
          <w:p>
            <w:pPr>
              <w:keepNext/>
              <w:spacing w:after="40"/>
            </w:pPr>
            <w:r>
              <w:rPr>
                <w:rFonts w:ascii="Noto Sans" w:hAnsi="Noto Sans" w:eastAsia="Noto Sans TC" w:cs="Noto Sans"/>
                <w:b/>
                <w:sz w:val="17"/>
              </w:rPr>
              <w:t>Amaç ve kategori</w:t>
            </w:r>
          </w:p>
        </w:tc>
        <w:tc>
          <w:tcPr>
            <w:tcW w:type="dxa" w:w="2436"/>
            <w:vAlign w:val="center"/>
            <w:shd w:fill="DCE8F7"/>
          </w:tcPr>
          <w:p>
            <w:pPr>
              <w:keepNext/>
              <w:spacing w:after="40"/>
            </w:pPr>
            <w:r>
              <w:rPr>
                <w:rFonts w:ascii="Noto Sans" w:hAnsi="Noto Sans" w:eastAsia="Noto Sans TC" w:cs="Noto Sans"/>
                <w:b/>
                <w:sz w:val="17"/>
              </w:rPr>
              <w:t>Tarayıcıda saklama süresi</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DAWNBLOOM web sitesi · dil seçimi/ana sayfa</w:t>
            </w:r>
          </w:p>
        </w:tc>
        <w:tc>
          <w:tcPr>
            <w:tcW w:type="dxa" w:w="2436"/>
            <w:vAlign w:val="center"/>
          </w:tcPr>
          <w:p>
            <w:pPr>
              <w:spacing w:after="40"/>
            </w:pPr>
            <w:r>
              <w:rPr>
                <w:rFonts w:ascii="Noto Sans" w:hAnsi="Noto Sans" w:eastAsia="Noto Sans TC" w:cs="Noto Sans"/>
                <w:sz w:val="17"/>
              </w:rPr>
              <w:t>Web sitesi dilini hatırla; işlevsel tercih</w:t>
            </w:r>
          </w:p>
        </w:tc>
        <w:tc>
          <w:tcPr>
            <w:tcW w:type="dxa" w:w="2436"/>
            <w:vAlign w:val="center"/>
          </w:tcPr>
          <w:p>
            <w:pPr>
              <w:spacing w:after="40"/>
            </w:pPr>
            <w:r>
              <w:rPr>
                <w:rFonts w:ascii="Noto Sans" w:hAnsi="Noto Sans" w:eastAsia="Noto Sans TC" w:cs="Noto Sans"/>
                <w:sz w:val="17"/>
              </w:rPr>
              <w:t>Kullanıcı temizleyene veya site kodu değişene kadar</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DAWNBLOOM Community/hesap kurtarma</w:t>
            </w:r>
          </w:p>
        </w:tc>
        <w:tc>
          <w:tcPr>
            <w:tcW w:type="dxa" w:w="2436"/>
            <w:vAlign w:val="center"/>
          </w:tcPr>
          <w:p>
            <w:pPr>
              <w:spacing w:after="40"/>
            </w:pPr>
            <w:r>
              <w:rPr>
                <w:rFonts w:ascii="Noto Sans" w:hAnsi="Noto Sans" w:eastAsia="Noto Sans TC" w:cs="Noto Sans"/>
                <w:sz w:val="17"/>
              </w:rPr>
              <w:t>Oturum içinde sahtecilik karşıtı istek tanımlayıcısını koruyun; gerekli güvenlik</w:t>
            </w:r>
          </w:p>
        </w:tc>
        <w:tc>
          <w:tcPr>
            <w:tcW w:type="dxa" w:w="2436"/>
            <w:vAlign w:val="center"/>
          </w:tcPr>
          <w:p>
            <w:pPr>
              <w:spacing w:after="40"/>
            </w:pPr>
            <w:r>
              <w:rPr>
                <w:rFonts w:ascii="Noto Sans" w:hAnsi="Noto Sans" w:eastAsia="Noto Sans TC" w:cs="Noto Sans"/>
                <w:sz w:val="17"/>
              </w:rPr>
              <w:t>Geçerli tarayıcı sekmesi oturumu sona erene kadar</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DAWNBLOOM hesap hizmeti · tek giriş sonrası</w:t>
            </w:r>
          </w:p>
        </w:tc>
        <w:tc>
          <w:tcPr>
            <w:tcW w:type="dxa" w:w="2436"/>
            <w:vAlign w:val="center"/>
          </w:tcPr>
          <w:p>
            <w:pPr>
              <w:spacing w:after="40"/>
            </w:pPr>
            <w:r>
              <w:rPr>
                <w:rFonts w:ascii="Noto Sans" w:hAnsi="Noto Sans" w:eastAsia="Noto Sans TC" w:cs="Noto Sans"/>
                <w:sz w:val="17"/>
              </w:rPr>
              <w:t>Hesap ve topluluk girişini sürdürün; gerekli işlevsellik ve güvenlik. Secure, HttpOnly, SameSite=Strict</w:t>
            </w:r>
          </w:p>
        </w:tc>
        <w:tc>
          <w:tcPr>
            <w:tcW w:type="dxa" w:w="2436"/>
            <w:vAlign w:val="center"/>
          </w:tcPr>
          <w:p>
            <w:pPr>
              <w:spacing w:after="40"/>
            </w:pPr>
            <w:r>
              <w:rPr>
                <w:rFonts w:ascii="Noto Sans" w:hAnsi="Noto Sans" w:eastAsia="Noto Sans TC" w:cs="Noto Sans"/>
                <w:sz w:val="17"/>
              </w:rPr>
              <w:t>Tarayıcı oturumu çerezleri; sunucu oturumlarının kendi sona erme süresi vardır</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DAWNBLOOM mini oyunları</w:t>
            </w:r>
          </w:p>
        </w:tc>
        <w:tc>
          <w:tcPr>
            <w:tcW w:type="dxa" w:w="2436"/>
            <w:vAlign w:val="center"/>
          </w:tcPr>
          <w:p>
            <w:pPr>
              <w:spacing w:after="40"/>
            </w:pPr>
            <w:r>
              <w:rPr>
                <w:rFonts w:ascii="Noto Sans" w:hAnsi="Noto Sans" w:eastAsia="Noto Sans TC" w:cs="Noto Sans"/>
                <w:sz w:val="17"/>
              </w:rPr>
              <w:t>Sessiz tercihini hatırla; işlevsel</w:t>
            </w:r>
          </w:p>
        </w:tc>
        <w:tc>
          <w:tcPr>
            <w:tcW w:type="dxa" w:w="2436"/>
            <w:vAlign w:val="center"/>
          </w:tcPr>
          <w:p>
            <w:pPr>
              <w:spacing w:after="40"/>
            </w:pPr>
            <w:r>
              <w:rPr>
                <w:rFonts w:ascii="Noto Sans" w:hAnsi="Noto Sans" w:eastAsia="Noto Sans TC" w:cs="Noto Sans"/>
                <w:sz w:val="17"/>
              </w:rPr>
              <w:t>Kullanıcı temizleyene veya site kodu değişene kadar</w:t>
            </w:r>
          </w:p>
        </w:tc>
      </w:tr>
      <w:tr>
        <w:trPr>
          <w:cantSplit/>
        </w:trPr>
        <w:tc>
          <w:tcPr>
            <w:tcW w:type="dxa" w:w="2436"/>
            <w:vAlign w:val="center"/>
          </w:tcPr>
          <w:p>
            <w:pPr>
              <w:spacing w:after="40"/>
            </w:pPr>
            <w:r>
              <w:rPr>
                <w:rFonts w:ascii="Noto Sans" w:hAnsi="Noto Sans" w:eastAsia="Noto Sans TC" w:cs="Noto Sans"/>
                <w:sz w:val="17"/>
              </w:rPr>
              <w:t>Mini oyun müziği konumu · Oturum Depolama</w:t>
            </w:r>
          </w:p>
        </w:tc>
        <w:tc>
          <w:tcPr>
            <w:tcW w:type="dxa" w:w="2436"/>
            <w:vAlign w:val="center"/>
          </w:tcPr>
          <w:p>
            <w:pPr>
              <w:spacing w:after="40"/>
            </w:pPr>
            <w:r>
              <w:rPr>
                <w:rFonts w:ascii="Noto Sans" w:hAnsi="Noto Sans" w:eastAsia="Noto Sans TC" w:cs="Noto Sans"/>
                <w:sz w:val="17"/>
              </w:rPr>
              <w:t>DAWNBLOOM mini oyunları</w:t>
            </w:r>
          </w:p>
        </w:tc>
        <w:tc>
          <w:tcPr>
            <w:tcW w:type="dxa" w:w="2436"/>
            <w:vAlign w:val="center"/>
          </w:tcPr>
          <w:p>
            <w:pPr>
              <w:spacing w:after="40"/>
            </w:pPr>
            <w:r>
              <w:rPr>
                <w:rFonts w:ascii="Noto Sans" w:hAnsi="Noto Sans" w:eastAsia="Noto Sans TC" w:cs="Noto Sans"/>
                <w:sz w:val="17"/>
              </w:rPr>
              <w:t>Aynı sekmede müziğe devam et; işlevsel</w:t>
            </w:r>
          </w:p>
        </w:tc>
        <w:tc>
          <w:tcPr>
            <w:tcW w:type="dxa" w:w="2436"/>
            <w:vAlign w:val="center"/>
          </w:tcPr>
          <w:p>
            <w:pPr>
              <w:spacing w:after="40"/>
            </w:pPr>
            <w:r>
              <w:rPr>
                <w:rFonts w:ascii="Noto Sans" w:hAnsi="Noto Sans" w:eastAsia="Noto Sans TC" w:cs="Noto Sans"/>
                <w:sz w:val="17"/>
              </w:rPr>
              <w:t>Geçerli tarayıcı sekmesi oturumu sona erene kadar</w:t>
            </w:r>
          </w:p>
        </w:tc>
      </w:tr>
    </w:tbl>
    <w:p>
      <w:pPr>
        <w:spacing w:after="40"/>
      </w:pPr>
    </w:p>
    <w:p>
      <w:pPr>
        <w:keepLines w:val="0"/>
      </w:pPr>
      <w:r>
        <w:rPr>
          <w:rFonts w:ascii="Noto Sans" w:hAnsi="Noto Sans" w:eastAsia="Noto Sans TC" w:cs="Noto Sans"/>
          <w:b w:val="0"/>
        </w:rPr>
        <w:t>Cloudflare güvenlik çerezleri ve süreleri gerçek güvenlik yapılandırmasına ve ziyaretlere bağlıdır; kaynak kod, her ziyarette göründüklerini belirleyemez. Herhangi yeni gereksiz analiz veya reklam teknolojisi önce bu listenin ve geçerli seçimlerin güncellenmesini gerektirecektir.</w:t>
      </w:r>
    </w:p>
    <w:p>
      <w:pPr>
        <w:pStyle w:val="Heading1"/>
        <w:keepLines w:val="0"/>
      </w:pPr>
      <w:r>
        <w:rPr>
          <w:rFonts w:ascii="Noto Sans" w:hAnsi="Noto Sans" w:eastAsia="Noto Sans TC" w:cs="Noto Sans"/>
          <w:b w:val="0"/>
        </w:rPr>
        <w:t>14. Bize Ulaşın</w:t>
      </w:r>
    </w:p>
    <w:p>
      <w:pPr>
        <w:keepLines w:val="0"/>
      </w:pPr>
      <w:r>
        <w:rPr>
          <w:rFonts w:ascii="Noto Sans" w:hAnsi="Noto Sans" w:eastAsia="Noto Sans TC" w:cs="Noto Sans"/>
          <w:b w:val="0"/>
        </w:rPr>
        <w:t>Çerezler, benzer teknolojiler veya gizlilik tercihleriyle ilgili sorularınız varsa, aşağıdaki kanallar aracılığıyla bizimle iletişime geçebilirsiniz:</w:t>
      </w:r>
    </w:p>
    <w:p>
      <w:pPr>
        <w:keepLines w:val="0"/>
      </w:pPr>
      <w:r>
        <w:rPr>
          <w:rFonts w:ascii="Noto Sans" w:hAnsi="Noto Sans" w:eastAsia="Noto Sans TC" w:cs="Noto Sans"/>
          <w:b w:val="0"/>
        </w:rPr>
        <w:t xml:space="preserve">Yasal, Telif Hakkı ve Gizlilik: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Genel Oyuncu Desteği: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Resmi web sitesi: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İşletici / web sitesi hizmet sağlayıcısı: 上海追光智创文化传媒有限公司 (Genel İngilizce adı: SHANGHAI LUMIREALM CREATIVE MEDIA CO., LTD.)</w:t>
      </w:r>
    </w:p>
    <w:p>
      <w:pPr>
        <w:keepLines w:val="0"/>
      </w:pPr>
      <w:r>
        <w:rPr>
          <w:rFonts w:ascii="Noto Sans" w:hAnsi="Noto Sans" w:eastAsia="Noto Sans TC" w:cs="Noto Sans"/>
          <w:b w:val="0"/>
        </w:rPr>
        <w:t>İşletme Adresi / Resmi İletişim Adresi: Oda 218, Bina 3, No. 336 Tianjiao Yolu, Çin (Şanghay) Pilot Serbest Ticaret Bölgesi Lin-gang Özel Alanı, Çin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Çerez ve Benzer Teknolojiler Politikası</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