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Archive Hizmet Koşulları</w:t>
      </w:r>
    </w:p>
    <w:p>
      <w:pPr>
        <w:keepLines w:val="0"/>
      </w:pPr>
      <w:r>
        <w:rPr>
          <w:rFonts w:ascii="Noto Sans" w:hAnsi="Noto Sans" w:eastAsia="Noto Sans TC" w:cs="Noto Sans"/>
          <w:b w:val="0"/>
        </w:rPr>
        <w:t>Sürüm: V8</w:t>
      </w:r>
    </w:p>
    <w:p>
      <w:pPr>
        <w:keepLines w:val="0"/>
      </w:pPr>
      <w:r>
        <w:rPr>
          <w:rFonts w:ascii="Noto Sans" w:hAnsi="Noto Sans" w:eastAsia="Noto Sans TC" w:cs="Noto Sans"/>
          <w:b w:val="0"/>
        </w:rPr>
        <w:t>Revizyon tarihi: 10 Ekim 2026</w:t>
      </w:r>
    </w:p>
    <w:p>
      <w:pPr>
        <w:keepLines w:val="0"/>
      </w:pPr>
      <w:r>
        <w:rPr>
          <w:rFonts w:ascii="Noto Sans" w:hAnsi="Noto Sans" w:eastAsia="Noto Sans TC" w:cs="Noto Sans"/>
          <w:b w:val="0"/>
        </w:rPr>
        <w:t>Yürürlük tarihi: 10 Ekim 2026</w:t>
      </w:r>
    </w:p>
    <w:p>
      <w:pPr>
        <w:keepLines w:val="0"/>
      </w:pPr>
      <w:r>
        <w:rPr>
          <w:rFonts w:ascii="Noto Sans" w:hAnsi="Noto Sans" w:eastAsia="Noto Sans TC" w:cs="Noto Sans"/>
          <w:b w:val="0"/>
        </w:rPr>
        <w:t>Hizmet sağlayıcı: 上海追光智创文化传媒有限公司</w:t>
      </w:r>
    </w:p>
    <w:p>
      <w:pPr>
        <w:keepLines w:val="0"/>
      </w:pPr>
      <w:r>
        <w:rPr>
          <w:rFonts w:ascii="Noto Sans" w:hAnsi="Noto Sans" w:eastAsia="Noto Sans TC" w:cs="Noto Sans"/>
          <w:b w:val="0"/>
        </w:rPr>
        <w:t>DAWNBLOOM Archive hakkında bilgi edinmeye hoş geldiniz. Bu koşullar, DAWNBLOOM Archive'ın resmî kanallardan indirilmesi, kurulması veya kullanılması ile güncellemelerine ve ilgili resmî hizmetlerine uygulanır.</w:t>
      </w:r>
    </w:p>
    <w:p>
      <w:pPr>
        <w:keepLines w:val="0"/>
      </w:pPr>
      <w:r>
        <w:rPr>
          <w:rFonts w:ascii="Noto Sans" w:hAnsi="Noto Sans" w:eastAsia="Noto Sans TC" w:cs="Noto Sans"/>
          <w:b w:val="0"/>
        </w:rPr>
        <w:t>DAWNBLOOM Archive'ı indirmeniz veya kullanmanız, bu koşulları okuduğunuz ve kabul ettiğiniz anlamına gelir. Kabul etmiyorsanız lütfen indirmeyin veya kullanmayın. Yazılımın sunulma durumu ve kurulum paketi bilgileri bakımından resmî web sitesinde fiilen gösterilen bilgiler esas alınır.</w:t>
      </w:r>
    </w:p>
    <w:p>
      <w:pPr>
        <w:pStyle w:val="Heading1"/>
        <w:keepLines w:val="0"/>
      </w:pPr>
      <w:r>
        <w:rPr>
          <w:rFonts w:ascii="Noto Sans" w:hAnsi="Noto Sans" w:eastAsia="Noto Sans TC" w:cs="Noto Sans"/>
          <w:b w:val="0"/>
        </w:rPr>
        <w:t>1. Hizmet sağlayıcı</w:t>
      </w:r>
    </w:p>
    <w:p>
      <w:pPr>
        <w:keepLines w:val="0"/>
      </w:pPr>
      <w:r>
        <w:rPr>
          <w:rFonts w:ascii="Noto Sans" w:hAnsi="Noto Sans" w:eastAsia="Noto Sans TC" w:cs="Noto Sans"/>
          <w:b w:val="0"/>
        </w:rPr>
        <w:t>DAWNBLOOM Archive, 上海追光智创文化传媒有限公司 tarafından sağlanır ve bakımı yapılır.</w:t>
      </w:r>
    </w:p>
    <w:p>
      <w:pPr>
        <w:keepLines w:val="0"/>
      </w:pPr>
      <w:r>
        <w:rPr>
          <w:rFonts w:ascii="Noto Sans" w:hAnsi="Noto Sans" w:eastAsia="Noto Sans TC" w:cs="Noto Sans"/>
          <w:b w:val="0"/>
        </w:rPr>
        <w:t xml:space="preserve">İletişim e-postası: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Resmî web sitesi: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Kanuni iletişim adresi: Çin (Şanghay) Pilot Serbest Ticaret Bölgesi, Lingang Yeni Alanı, Tianjiao Yolu No. 336, Bina 3, Oda 218.</w:t>
      </w:r>
    </w:p>
    <w:p>
      <w:pPr>
        <w:pStyle w:val="Heading1"/>
        <w:keepLines w:val="0"/>
      </w:pPr>
      <w:r>
        <w:rPr>
          <w:rFonts w:ascii="Noto Sans" w:hAnsi="Noto Sans" w:eastAsia="Noto Sans TC" w:cs="Noto Sans"/>
          <w:b w:val="0"/>
        </w:rPr>
        <w:t>2. Ürün ve sunulma durumu</w:t>
      </w:r>
    </w:p>
    <w:p>
      <w:pPr>
        <w:keepLines w:val="0"/>
      </w:pPr>
      <w:r>
        <w:rPr>
          <w:rFonts w:ascii="Noto Sans" w:hAnsi="Noto Sans" w:eastAsia="Noto Sans TC" w:cs="Noto Sans"/>
          <w:b w:val="0"/>
        </w:rPr>
        <w:t>DAWNBLOOM Archive, cihaz üzerinde yerel olarak arşiv dosyalarını incelemek, sıkıştırmak, çıkarmak, önizlemek ve denetlemek için kullanılan bir masaüstü aracıdır. Her platformun özellikleri, uyumluluğu ve sunulma zamanı bakımından ilgili resmî sürüm ve resmî web sitesinde fiilen yayımlanan bilgiler esas alınır.</w:t>
      </w:r>
    </w:p>
    <w:p>
      <w:pPr>
        <w:keepLines w:val="0"/>
      </w:pPr>
      <w:r>
        <w:rPr>
          <w:rFonts w:ascii="Noto Sans" w:hAnsi="Noto Sans" w:eastAsia="Noto Sans TC" w:cs="Noto Sans"/>
          <w:b w:val="0"/>
        </w:rPr>
        <w:t>Ürün macOS ve Windows sürümleri sunar; indirme durumu, mimari ve imza durumu için lütfen resmî web sitesindeki ilgili platform kartına bakın.</w:t>
      </w:r>
    </w:p>
    <w:p>
      <w:pPr>
        <w:pStyle w:val="Heading1"/>
        <w:keepLines w:val="0"/>
      </w:pPr>
      <w:r>
        <w:rPr>
          <w:rFonts w:ascii="Noto Sans" w:hAnsi="Noto Sans" w:eastAsia="Noto Sans TC" w:cs="Noto Sans"/>
          <w:b w:val="0"/>
        </w:rPr>
        <w:t>3. Yerel dosyalar ve gizlilik</w:t>
      </w:r>
    </w:p>
    <w:p>
      <w:pPr>
        <w:keepLines w:val="0"/>
      </w:pPr>
      <w:r>
        <w:rPr>
          <w:rFonts w:ascii="Noto Sans" w:hAnsi="Noto Sans" w:eastAsia="Noto Sans TC" w:cs="Noto Sans"/>
          <w:b w:val="0"/>
        </w:rPr>
        <w:t>Şu anda uygulanmış olan arşiv inceleme, sıkıştırma, çıkarma, önizleme ve bütünlük denetimi işlemleri yerel cihazda gerçekleştirilir. DAWNBLOOM sunucuları, arşiv içeriklerinizi yükleme, çıkarma, saklama veya okuma işlemlerini üstlenmez. Veri işlemeye ilişkin açıklamaların tamamı için lütfen ürünün gizlilik açıklamasını ve ortak DAWNBLOOM Gizlilik Politikası'nı okuyun.</w:t>
      </w:r>
    </w:p>
    <w:p>
      <w:pPr>
        <w:keepLines w:val="0"/>
      </w:pPr>
      <w:r>
        <w:rPr>
          <w:rFonts w:ascii="Noto Sans" w:hAnsi="Noto Sans" w:eastAsia="Noto Sans TC" w:cs="Noto Sans"/>
          <w:b w:val="0"/>
        </w:rPr>
        <w:t>Hesapla giriş ve ayar eşitleme isteğe bağlı özelliklerdir. Yalnızca eşitlemeyi açtığınızda dil, sıkıştırma biçimi ve sıkıştırma ön ayarları eşitlenir; dosyalar, arşiv içeriği, dosya adı listeleri, yollar, arşiv parolaları, yerel geçmiş ve geçici içerikler eşitlemeye dahil edilmez. Hesap kimlik doğrulaması, ortak hesap gizlilik politikasına göre yürütülür.</w:t>
      </w:r>
    </w:p>
    <w:p>
      <w:pPr>
        <w:pStyle w:val="Heading1"/>
        <w:keepLines w:val="0"/>
      </w:pPr>
      <w:r>
        <w:rPr>
          <w:rFonts w:ascii="Noto Sans" w:hAnsi="Noto Sans" w:eastAsia="Noto Sans TC" w:cs="Noto Sans"/>
          <w:b w:val="0"/>
        </w:rPr>
        <w:t>4. Dosya kaynağı, parolalar ve yedekleme</w:t>
      </w:r>
    </w:p>
    <w:p>
      <w:pPr>
        <w:keepLines w:val="0"/>
      </w:pPr>
      <w:r>
        <w:rPr>
          <w:rFonts w:ascii="Noto Sans" w:hAnsi="Noto Sans" w:eastAsia="Noto Sans TC" w:cs="Noto Sans"/>
          <w:b w:val="0"/>
        </w:rPr>
        <w:t>İşlediğiniz dosyaları hukuka uygun kullanma hakkına sahip olduğunuzu teyit etmeli ve kaynaklarının güvenilirliğini kendiniz değerlendirmelisiniz. Bozulma, eksik arşiv parçaları, şifreleme, kötü amaçlı içerik veya biçim farklılıkları, arşivin okunamamasına ya da beklenenden farklı sonuçlara yol açabilir. Bütünlük ve risk uyarıları tüm sorunların tespit edileceğini garanti etmez.</w:t>
      </w:r>
    </w:p>
    <w:p>
      <w:pPr>
        <w:keepLines w:val="0"/>
      </w:pPr>
      <w:r>
        <w:rPr>
          <w:rFonts w:ascii="Noto Sans" w:hAnsi="Noto Sans" w:eastAsia="Noto Sans TC" w:cs="Noto Sans"/>
          <w:b w:val="0"/>
        </w:rPr>
        <w:t>Lütfen arşiv parolalarını kendiniz güvenli biçimde saklayın ve önemli dosyalar için bağımsız yedekler bulundurun. Parolanın unutulması, özgün dosyanın zaten bozulmuş olması veya gerekli arşiv parçalarının eksik olması hâlinde yazılım, içeriğin kurtarılabileceğini garanti etmez.</w:t>
      </w:r>
    </w:p>
    <w:p>
      <w:pPr>
        <w:pStyle w:val="Heading1"/>
        <w:keepLines w:val="0"/>
      </w:pPr>
      <w:r>
        <w:rPr>
          <w:rFonts w:ascii="Noto Sans" w:hAnsi="Noto Sans" w:eastAsia="Noto Sans TC" w:cs="Noto Sans"/>
          <w:b w:val="0"/>
        </w:rPr>
        <w:t>5. Yazılım kullanım lisansı</w:t>
      </w:r>
    </w:p>
    <w:p>
      <w:pPr>
        <w:keepLines w:val="0"/>
      </w:pPr>
      <w:r>
        <w:rPr>
          <w:rFonts w:ascii="Noto Sans" w:hAnsi="Noto Sans" w:eastAsia="Noto Sans TC" w:cs="Noto Sans"/>
          <w:b w:val="0"/>
        </w:rPr>
        <w:t>Bu koşullara uymanız kaydıyla, resmî olarak sunulan DAWNBLOOM Archive'ı hukuken sahip olduğunuz veya kontrol ettiğiniz uyumlu cihazlara kurmanız ve kullanmanız için size sınırlı, münhasır olmayan ve devredilemez bir lisans veririz. Yazılım, markalar, simgeler, tasarım ve kod üzerindeki haklar bu nedenle devredilmez.</w:t>
      </w:r>
    </w:p>
    <w:p>
      <w:pPr>
        <w:keepLines w:val="0"/>
      </w:pPr>
      <w:r>
        <w:rPr>
          <w:rFonts w:ascii="Noto Sans" w:hAnsi="Noto Sans" w:eastAsia="Noto Sans TC" w:cs="Noto Sans"/>
          <w:b w:val="0"/>
        </w:rPr>
        <w:t>Geçerli hukukun izin verdiği hâller dışında yazılımı kötü niyetle değiştiremez veya bozamaz, güvenlik önlemlerini aşamaz, resmî dağıtım sürümü gibi gösteremez, kötü amaçlı yazılım yayamaz veya ürünü başkalarının meşru hak ve menfaatlerini ihlal edecek biçimde kullanamazsınız. Üçüncü taraf açık kaynak bileşenler kendi lisanslarına tabidir.</w:t>
      </w:r>
    </w:p>
    <w:p>
      <w:pPr>
        <w:pStyle w:val="Heading1"/>
        <w:keepLines w:val="0"/>
      </w:pPr>
      <w:r>
        <w:rPr>
          <w:rFonts w:ascii="Noto Sans" w:hAnsi="Noto Sans" w:eastAsia="Noto Sans TC" w:cs="Noto Sans"/>
          <w:b w:val="0"/>
        </w:rPr>
        <w:t>6. Uyumluluk, güncellemeler ve ücretler</w:t>
      </w:r>
    </w:p>
    <w:p>
      <w:pPr>
        <w:keepLines w:val="0"/>
      </w:pPr>
      <w:r>
        <w:rPr>
          <w:rFonts w:ascii="Noto Sans" w:hAnsi="Noto Sans" w:eastAsia="Noto Sans TC" w:cs="Noto Sans"/>
          <w:b w:val="0"/>
        </w:rPr>
        <w:t>Biçim desteği ve platform özellikleri bakımından resmî web sitesi ve ilgili sürüm açıklamaları esas alınır; bir biçimin okunmasının desteklenmesi, o biçimin oluşturulmasının da desteklendiği anlamına gelmez. Farklı arşivler, kodlamalar, sistem izinleri ve kullanılabilir disk alanı sonuçları etkileyebilir.</w:t>
      </w:r>
    </w:p>
    <w:p>
      <w:pPr>
        <w:keepLines w:val="0"/>
      </w:pPr>
      <w:r>
        <w:rPr>
          <w:rFonts w:ascii="Noto Sans" w:hAnsi="Noto Sans" w:eastAsia="Noto Sans TC" w:cs="Noto Sans"/>
          <w:b w:val="0"/>
        </w:rPr>
        <w:t>Güvenlik, uyumluluk ve özellik güncellemeleri sunabiliriz. Herhangi bir resmî sürümün fiyatı veya ücretlendirme yöntemi, varsa, sunulmadan önce açıkça duyurulur; bu koşullar tek başına ücretlendirme taahhüdü oluşturmaz.</w:t>
      </w:r>
    </w:p>
    <w:p>
      <w:pPr>
        <w:pStyle w:val="Heading1"/>
        <w:keepLines w:val="0"/>
      </w:pPr>
      <w:r>
        <w:rPr>
          <w:rFonts w:ascii="Noto Sans" w:hAnsi="Noto Sans" w:eastAsia="Noto Sans TC" w:cs="Noto Sans"/>
          <w:b w:val="0"/>
        </w:rPr>
        <w:t>7. Garanti reddi ve sorumluluk</w:t>
      </w:r>
    </w:p>
    <w:p>
      <w:pPr>
        <w:keepLines w:val="0"/>
      </w:pPr>
      <w:r>
        <w:rPr>
          <w:rFonts w:ascii="Noto Sans" w:hAnsi="Noto Sans" w:eastAsia="Noto Sans TC" w:cs="Noto Sans"/>
          <w:b w:val="0"/>
        </w:rPr>
        <w:t>Geçerli hukukun izin verdiği ölçüde yazılım, olduğu gibi ve mevcut kullanılabilirlik durumuyla sunulur. Güvenliği ve kararlılığı makul biçimde sürdürürüz; ancak her arşivin başarıyla okunabileceğini, onarılabileceğini veya çıkarılabileceğini ya da yazılımın tüm kötü amaçlı içerikleri tespit edebileceğini garanti etmeyiz.</w:t>
      </w:r>
    </w:p>
    <w:p>
      <w:pPr>
        <w:keepLines w:val="0"/>
      </w:pPr>
      <w:r>
        <w:rPr>
          <w:rFonts w:ascii="Noto Sans" w:hAnsi="Noto Sans" w:eastAsia="Noto Sans TC" w:cs="Noto Sans"/>
          <w:b w:val="0"/>
        </w:rPr>
        <w:t>Bu koşullar, kanunen hariç tutulamayacak sorumlulukları hariç tutmaz; kasıt veya ağır ihmal nedeniyle kanunen üstlenilmesi gereken sorumlulukları sınırlamaz ve kanunen sahip olduğunuz emredici tüketici haklarını azaltmaz.</w:t>
      </w:r>
    </w:p>
    <w:p>
      <w:pPr>
        <w:pStyle w:val="Heading1"/>
        <w:keepLines w:val="0"/>
      </w:pPr>
      <w:r>
        <w:rPr>
          <w:rFonts w:ascii="Noto Sans" w:hAnsi="Noto Sans" w:eastAsia="Noto Sans TC" w:cs="Noto Sans"/>
          <w:b w:val="0"/>
        </w:rPr>
        <w:t>8. Kullanımı bırakma ve koşul değişiklikleri</w:t>
      </w:r>
    </w:p>
    <w:p>
      <w:pPr>
        <w:keepLines w:val="0"/>
      </w:pPr>
      <w:r>
        <w:rPr>
          <w:rFonts w:ascii="Noto Sans" w:hAnsi="Noto Sans" w:eastAsia="Noto Sans TC" w:cs="Noto Sans"/>
          <w:b w:val="0"/>
        </w:rPr>
        <w:t>Dilediğiniz zaman kullanımı bırakabilir ve yazılımı kaldırabilirsiniz. Kaldırmadan önce önemli arşivlerin ve çıktı dosyalarının uygun biçimde saklandığından emin olun; temizleme yöntemleri bakımından ilgili platformun resmî açıklamaları esas alınır.</w:t>
      </w:r>
    </w:p>
    <w:p>
      <w:pPr>
        <w:keepLines w:val="0"/>
      </w:pPr>
      <w:r>
        <w:rPr>
          <w:rFonts w:ascii="Noto Sans" w:hAnsi="Noto Sans" w:eastAsia="Noto Sans TC" w:cs="Noto Sans"/>
          <w:b w:val="0"/>
        </w:rPr>
        <w:t>Hukuk, güvenlik, platform kuralları veya özellik değişiklikleri nedeniyle bu koşulları güncelleyebilir ve sürüm ile tarihi resmî web sitesinde belirtebiliriz. Önemli değişiklikler makul yöntemlerle bildirilir; kanunen yeniden açık onay gerektiren değişiklikler için ayrıca onay alınır.</w:t>
      </w:r>
    </w:p>
    <w:p>
      <w:pPr>
        <w:pStyle w:val="Heading1"/>
        <w:keepLines w:val="0"/>
      </w:pPr>
      <w:r>
        <w:rPr>
          <w:rFonts w:ascii="Noto Sans" w:hAnsi="Noto Sans" w:eastAsia="Noto Sans TC" w:cs="Noto Sans"/>
          <w:b w:val="0"/>
        </w:rPr>
        <w:t>9. Uygulanacak hukuk ve uyuşmazlıklar</w:t>
      </w:r>
    </w:p>
    <w:p>
      <w:pPr>
        <w:keepLines w:val="0"/>
      </w:pPr>
      <w:r>
        <w:rPr>
          <w:rFonts w:ascii="Noto Sans" w:hAnsi="Noto Sans" w:eastAsia="Noto Sans TC" w:cs="Noto Sans"/>
          <w:b w:val="0"/>
        </w:rPr>
        <w:t>Geçerli hukukun size tanıdığı emredici tüketici hakları saklı kalmak kaydıyla, bu koşullara Çin Halk Cumhuriyeti hukuku uygulanır. Taraflar öncelikle dostane müzakere yoluna başvurmalıdır; çözüm sağlanamazsa hizmet sağlayıcının yerleşim yerindeki yetkili halk mahkemesinde kanuna uygun olarak dava açılabilir. Kullanıcının bulunduğu yerdeki emredici hukuk kuralları farklı bir düzenleme öngörüyorsa bu kurallar uygulanır.</w:t>
      </w:r>
    </w:p>
    <w:p>
      <w:pPr>
        <w:keepLines w:val="0"/>
      </w:pPr>
      <w:r>
        <w:rPr>
          <w:rFonts w:ascii="Noto Sans" w:hAnsi="Noto Sans" w:eastAsia="Noto Sans TC" w:cs="Noto Sans"/>
          <w:b w:val="0"/>
        </w:rPr>
        <w:t>Bu koşulların bir bölümünün geçersiz olması, diğer hükümlerinin geçerliliğini etkilemez.</w:t>
      </w:r>
    </w:p>
    <w:p>
      <w:pPr>
        <w:pStyle w:val="Heading1"/>
        <w:keepLines w:val="0"/>
      </w:pPr>
      <w:r>
        <w:rPr>
          <w:rFonts w:ascii="Noto Sans" w:hAnsi="Noto Sans" w:eastAsia="Noto Sans TC" w:cs="Noto Sans"/>
          <w:b w:val="0"/>
        </w:rPr>
        <w:t>10. Bize ulaşın</w:t>
      </w:r>
    </w:p>
    <w:p>
      <w:pPr>
        <w:keepLines w:val="0"/>
      </w:pPr>
      <w:r>
        <w:rPr>
          <w:rFonts w:ascii="Noto Sans" w:hAnsi="Noto Sans" w:eastAsia="Noto Sans TC" w:cs="Noto Sans"/>
          <w:b w:val="0"/>
        </w:rPr>
        <w:t xml:space="preserve">Koşullar, ürün, gizlilik veya güvenlikle ilgili sorularınız için lütfen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adresine ulaşın veya DAWNBLOOM Resmî Müşteri Hizmetleri Merkezi'ni ziyaret edin.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Archive Hizmet Koşulları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