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 Thai"/>
          <w:b/>
          <w:color w:val="142032"/>
          <w:sz w:val="40"/>
        </w:rPr>
        <w:t>ข้อกำหนดการใช้ DAWNBLOOM Token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เวอร์ชัน: V8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วันที่แก้ไข: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วันที่มีผลใช้บังคับ: 10 ตุลาคม 2026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ผู้ให้บริการ: 上海追光智创文化传媒有限公司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ยินดีต้อนรับสู่ DAWNBLOOM Token ข้อกำหนดนี้ใช้บังคับกับการดาวน์โหลด ติดตั้ง หรือใช้งานผลิตภัณฑ์นี้และบริการทางการที่เกี่ยวข้องจากช่องทางทางการ โปรดอ่านก่อน หากไม่ยอมรับ โปรดอย่าดาวน์โหลดหรือใช้งาน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ผู้ให้บริการ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上海追光智创文化传媒有限公司 · ห้อง 218 อาคาร 3 เลขที่ 336 ถนนเทียนเจียว เขตใหม่หลินกั่ง เขตนำร่องการค้าเสรีจีน (เซี่ยงไฮ้)</w:t>
      </w:r>
    </w:p>
    <w:p>
      <w:pPr>
        <w:keepLines w:val="0"/>
      </w:pP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 Thai"/>
          <w:b w:val="0"/>
        </w:rPr>
        <w:t xml:space="preserve"> ·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ขอบเขตผลิตภัณฑ์และบัญชี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DAWNBLOOM Token ให้บริการบัญชี DAWNBLOOM การยืนยันด้านความปลอดภัย และช่องทางเข้าถึงชุมชนกับข้อมูลทางการ การสมัคร เข้าสู่ระบบ ผูก กู้คืน และลบบัญชียังคงต้องปฏิบัติตามกฎบัญชีที่เกี่ยวข้อง กฎเกมและชุมชนใช้บังคับแยกต่างหาก ข้อกำหนดนี้ไม่เปลี่ยนเงื่อนไขการเข้าร่วมของบริการเหล่านั้น รหัสแบบเปลี่ยนแปลงใช้เพื่อยืนยันตัวตนด้านความปลอดภัยเท่านั้น ไม่ใช่เงินตรา ทรัพย์สิน หรือหลักฐานสิทธิในผลตอบแทน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รหัสยืนยันและความปลอดภัยของอุปกรณ์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โปรดเก็บรักษารหัสผ่าน ข้อมูลการผูกบัญชี และรหัสแบบเปลี่ยนแปลงอย่างเหมาะสม และอนุมัติเฉพาะการยืนยันที่คุณเป็นผู้เริ่มเอง ทางการจะไม่ขอข้อมูลเหล่านี้ผ่านแชตส่วนตัว หากอุปกรณ์สูญหาย มีการผูกบัญชีผิดปกติ หรือสงสัยว่าบัญชีถูกขโมย โปรดดำเนินการผ่านช่องทางจัดการบัญชีหรือบริการลูกค้าอย่างเป็นทางการโดยเร็ว เวลาอุปกรณ์ ความปลอดภัยระบบ และสถานะเครือข่ายอาจส่งผลต่อการยืนยัน ผลิตภัณฑ์นี้ไม่สามารถรับประกันว่าจะป้องกันการขโมยบัญชี การหลอกลวง หรือความเสี่ยงของอุปกรณ์ได้ทุกกรณี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สิทธิอนุญาตให้ใช้ซอฟต์แวร์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ภายใต้การปฏิบัติตามข้อกำหนดนี้และกฎหมายที่ใช้บังคับ คุณสามารถติดตั้งและใช้งานเวอร์ชันทางการบนอุปกรณ์ที่เข้ากันได้และคุณเป็นเจ้าของหรือควบคุมโดยชอบด้วยกฎหมาย ทรัพย์สินทางปัญญาในซอฟต์แวร์ แบรนด์ และเนื้อหาที่เกี่ยวข้องยังคงเป็นของผู้ทรงสิทธิ ส่วนประกอบโอเพนซอร์สของบุคคลภายนอกให้บริการตามใบอนุญาตของแต่ละส่วนประกอบ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การใช้งานโดยชอบด้วยกฎหมายและบริการบุคคลภายนอก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ห้ามแอบอ้างเป็นทางการ เผยแพร่มัลแวร์ ขโมยบัญชี ละเมิดสิทธิของผู้อื่น หรือทำลายความปลอดภัยของบริการ ข้อกำหนดนี้ไม่จำกัดการกระทำที่กฎหมายที่ใช้บังคับอนุญาตหรือสิทธิที่ใบอนุญาตโอเพนซอร์สมอบให้ เว็บไซต์ภายนอก แหล่งเนื้อหา และร้านค้าใช้กฎของตนเอง เราไม่ควบคุมเนื้อหา ความพร้อมใช้งาน หรือการเรียกเก็บเงินของแหล่งเหล่านั้น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ความเป็นส่วนตัวและการยืนยันที่จำเป็น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ประมวลผลข้อมูลส่วนบุคคลให้เป็นไปตามคำชี้แจงความเป็นส่วนตัวของผลิตภัณฑ์นี้และนโยบายความเป็นส่วนตัว DAWNBLOOM ข้อกำหนดนี้ไม่ใช้แทนการยืนยันแยกต่างหากสำหรับสิทธิระบบ การดำเนินการบัญชี การซิงค์ที่เลือกใช้ได้ หรือเรื่องอื่นที่กฎหมายกำหนด คุณสามารถปฏิเสธฟังก์ชันเสริมได้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สถานะการให้บริการ การอัปเดต และค่าใช้จ่าย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ฟังก์ชันและช่องทางให้ยึดเวอร์ชันที่เผยแพร่จริง โดยอาจแตกต่างกันตามแพลตฟอร์ม อุปกรณ์ หรือภูมิภาค หมายเลขเวอร์ชันเดียวกันบนเว็บไซต์ทางการมิได้หมายความว่าทุกร้านค้าให้บริการเวอร์ชันเดียวกันแล้ว เราอาจจัดให้มีการอัปเดตด้านความปลอดภัยและฟังก์ชัน หากมีการเรียกเก็บเงิน จะชี้แจงราคา ขอบเขต และกฎที่ใช้บังคับอย่างชัดเจนล่วงหน้า โดยไม่หักเงินอาศัยข้อกำหนดนี้เพียงอย่างเดียว เมื่อรับซอฟต์แวร์ผ่านร้านค้า ต้องปฏิบัติตามกฎการอนุญาตและการซื้อที่ใช้บังคับของร้านค้านั้นด้วย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ข้อจำกัดบริการและสิทธิของผู้ใช้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เราจะบำรุงรักษาผลิตภัณฑ์อย่างสมเหตุสมผล แต่ไม่รับรองว่าจะปราศจากข้อผิดพลาด ไม่หยุดชะงัก หรือเหมาะสมกับวัตถุประสงค์เฉพาะอย่างครบถ้วนตลอดเวลาในทุกสภาพแวดล้อม โปรดสำรองข้อมูลและไฟล์สำคัญอย่างเหมาะสม ข้อจำกัดความรับผิดใด ๆ ใช้บังคับเฉพาะภายในขอบเขตที่กฎหมายที่ใช้บังคับอนุญาต โดยไม่ยกเว้นความรับผิดที่กฎหมายห้ามยกเว้น ไม่ปลดเปลื้องความรับผิดตามกฎหมายที่เกิดจากการกระทำโดยเจตนาหรือประมาทเลินเล่ออย่างร้ายแรง และไม่ลดทอนสิทธิผู้บริโภคที่กฎหมายรับรองโดยบังคับ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การหยุดใช้งานและมาตรการบริการ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คุณสามารถหยุดใช้งานและถอนการติดตั้งซอฟต์แวร์ได้ การถอนการติดตั้ง การออกจากระบบ และการลบบัญชี DAWNBLOOM เป็นการดำเนินการคนละอย่าง หากต้องการลบบัญชี โปรดใช้กระบวนการบัญชีอย่างเป็นทางการ เมื่อเกิดความเสี่ยงด้านความปลอดภัย การกระทำผิดกฎหมาย หรือการละเมิดข้อกำหนดอย่างร้ายแรง เราอาจใช้มาตรการจำกัดที่จำเป็นและได้สัดส่วน และเมื่อทำได้และกฎหมายอนุญาต จะชี้แจงเหตุผลและจัดให้มีช่องทางติดต่อหรืออุทธรณ์</w:t>
      </w:r>
    </w:p>
    <w:p>
      <w:pPr>
        <w:pStyle w:val="Heading1"/>
        <w:keepLines w:val="0"/>
      </w:pPr>
      <w:r>
        <w:rPr>
          <w:rFonts w:ascii="Noto Sans" w:hAnsi="Noto Sans" w:eastAsia="Noto Sans TC" w:cs="Noto Sans Thai"/>
          <w:b w:val="0"/>
        </w:rPr>
        <w:t>การปรับปรุงข้อกำหนดและการระงับข้อพิพาท</w:t>
      </w:r>
    </w:p>
    <w:p>
      <w:pPr>
        <w:keepLines w:val="0"/>
      </w:pPr>
      <w:r>
        <w:rPr>
          <w:rFonts w:ascii="Noto Sans" w:hAnsi="Noto Sans" w:eastAsia="Noto Sans TC" w:cs="Noto Sans Thai"/>
          <w:b w:val="0"/>
        </w:rPr>
        <w:t>การปรับปรุงข้อกำหนดจะระบุวันที่ การเปลี่ยนแปลงสำคัญจะได้รับการแจ้งด้วยวิธีที่สมเหตุสมผล และจะขอความยินยอมแยกต่างหากเมื่อกฎหมายกำหนดให้ต้องได้รับความยินยอมอย่างชัดแจ้งใหม่ ข้อกำหนดนี้อยู่ภายใต้กฎหมายแห่งสาธารณรัฐประชาชนจีน โดยไม่กระทบกฎหมายบังคับในท้องที่ของผู้ใช้และสิทธิผู้บริโภค ข้อพิพาทควรเจรจาโดยฉันมิตรก่อน หากไม่สามารถยุติได้ อาจยื่นต่อศาลที่มีเขตอำนาจตามกฎหมาย โดยไม่ตัดช่องทางเยียวยาที่ผู้ใช้มีสิทธิตามกฎหมาย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ข้อกำหนดการใช้ DAWNBLOOM Token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