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 Thai"/>
          <w:b/>
          <w:color w:val="142032"/>
          <w:sz w:val="40"/>
        </w:rPr>
        <w:t>ข้อกำหนดการใช้ DAWNBLOOM AI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เวอร์ชัน: V8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วันที่แก้ไข: 10 ตุลาคม 2026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วันที่มีผลใช้บังคับ: 10 ตุลาคม 2026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ผู้ให้บริการ: 上海追光智创文化传媒有限公司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1. ผู้ให้บริการ ชื่อ และขอบเขตการใช้บังคับ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上海追光智创文化传媒有限公司 เป็นผู้ให้บริการนี้ DAWNBLOOM AI เป็นแบรนด์ระบบปฏิสัมพันธ์อัจฉริยะและบริการทางเทคนิคของบริษัท ส่วน DAWNBLOOM Fairy เป็นเพื่อนอัจฉริยะและตัวแทนในการโต้ตอบกับผู้ใช้ภายในระบบบริการเดียวกัน DAWNBLOOM AI 2.0 หมายถึงเวอร์ชันที่เผยแพร่ต่อสาธารณะของระบบบริการอัจฉริยะดังกล่าว มิได้หมายความว่าบริษัทฝึกโมเดลภาษาขนาดใหญ่พื้นฐานด้วยตนเอง ข้อกำหนดนี้ใช้บังคับร่วมกับข้อกำหนดการให้บริการ DAWNBLOOM นโยบายความเป็นส่วนตัว กฎผู้เล่น และนโยบายอื่นที่เกี่ยวข้อง โดยข้อกำหนดนี้ครอบคลุมเฉพาะเรื่องของบริการอัจฉริยะ และไม่ลดทอนสิทธิตามกฎหมาย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2. เนื้อหาบริการและขอบเขตด้านภาษา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บริการจำกัดอยู่ที่การตอบคำถามเกี่ยวกับความรู้เกมและผลิตภัณฑ์ที่เปิดเผยต่อสาธารณะ การสนทนาด้วยข้อความภาษาธรรมชาติ การแนะนำบริการสำหรับผู้เล่น และความสามารถของส่วนติดต่อ Intelligent UI ที่เปิดให้ใช้งานจริง การรองรับภาษาบนเว็บไซต์ทางการไม่ขยายขอบเขตภาษาของไคลเอนต์เกมหรือซอฟต์แวร์ทั้งหกผลิตภัณฑ์แต่ละรายการ ปัจจุบันไม่มีบริการสร้างหรือแก้ไขภาพ จัดทำ PDF, Word, สไลด์ หรือสเปรดชีต และระบบสำนักงานอัตโนมัติทั่วไป เวอร์ชันเว็บไซต์ทางการอยู่ในระบบภาษาเว็บไซต์ทางการ 20 ภาษา ส่วนในเกมยังคงจำกัดอยู่ที่ 4 ภาษา ได้แก่ จีน อังกฤษ ญี่ปุ่น และเกาหลี การรองรับภาษาใดมิได้หมายความว่ามีเจ้าหน้าที่บริการลูกค้าหรือคำแนะนำทางกฎหมายจากผู้เชี่ยวชาญในภาษานั้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3. ความรู้สาธารณะและข้อมูลที่ได้รับการคุ้มครอง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การตอบคำถามด้านความรู้จำกัดอยู่ที่ข้อมูลเกม ผลิตภัณฑ์ และบริการลูกค้าที่ได้รับอนุญาตให้เผยแพร่ต่อสาธารณะ เนื้อเรื่อง ภารกิจ แผนที่ อัตราความน่าจะเป็น สูตร แผนงานภายใน ข้อมูล GM มาตรการรักษาความปลอดภัย และข้อมูลการใช้ประโยชน์จากช่องโหว่ที่ยังไม่เปิดเผย จะไม่เปิดให้ผู้ใช้เข้าถึง ห้ามใช้การถามตอบเพื่อดึงข้อมูลที่ได้รับการคุ้มครอง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4. Intelligent UI และการยืนยันของผู้ใช้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Intelligent UI ผสานคำตอบเข้ากับการ์ดข้อมูลที่โต้ตอบได้ ช่องทางเข้าสู่ฟังก์ชัน และหน้าจอยืนยัน ข้อมูลสัตว์อสูร อุปกรณ์ ไอเทม ประวัติการเล่นเกมส่วนบุคคล และความปลอดภัยของบัญชีจะให้บริการเฉพาะภายในขอบเขตที่ฟังก์ชันนั้นเปิดใช้งานแล้ว เจ้าของข้อมูลให้การอนุญาตโดยชอบด้วยกฎหมาย และระบบหลังบ้านยืนยันตัวตนและสิทธิที่เกี่ยวข้องแล้วเท่านั้น การปรากฏของคำตอบ AI การ์ด หรือปุ่มมิได้หมายความว่าการดำเนินการเสร็จสิ้นแล้ว การดำเนินการที่มีความอ่อนไหวต้องผ่านการตรวจสอบอย่างเป็นทางการและการยืนยันที่จำเป็น โดยยึดผลจากระบบเป็นหลัก ห้ามข้ามระบบสิทธิเพื่อแก้ไขข้อมูลผู้เล่นหรืออ่านข้อมูลที่ไม่เปิดเผยของผู้อื่น ข้อมูลสาธิตที่ระบุไว้อย่างชัดเจนมิใช่ประวัติของผู้ใช้เอง และไม่เป็นหลักฐานว่าการค้นหาหรือการดำเนินการจริงสำเร็จแล้ว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5. ความถูกต้องของผลลัพธ์และการตรวจสอบข้อมูลสำคัญ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คำตอบ AI อาจมีความเข้าใจคลาดเคลื่อน ข้อมูลตกหล่น หรือข้อมูลล่าช้า และไม่ใช้แทนประกาศอย่างเป็นทางการ กฎเกม ข้อกำหนดสินค้าและการคืนเงิน บันทึกที่ตรวจสอบโดยได้รับอนุญาต หรือผลการทบทวนโดยเจ้าหน้าที่ ผู้ใช้ควรตรวจสอบข้อมูลสำคัญด้วยตนเอง และสามารถแจ้งข้อผิดพลาดหรือยื่นอุทธรณ์ผ่าน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 Thai"/>
          <w:b w:val="0"/>
        </w:rPr>
        <w:t xml:space="preserve"> คำแนะนำของ AI ไม่เปลี่ยนแปลงสิทธิที่ผู้ใช้มีอยู่หรือการเยียวยาตามกฎหมายด้วยตัวเอง AI ไม่เป็นผู้วินิจฉัยขั้นสุดท้ายในเรื่องกฎหมาย การแพทย์ การเงิน หรือเรื่องวิชาชีพอื่น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6. สิทธิและความรับผิดชอบเกี่ยวกับข้อมูลนำเข้าและผลลัพธ์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ผู้ใช้ต้องมีสิทธิให้ข้อมูลนำเข้า และต้องไม่ส่งข้อมูลที่ละเมิดสิทธิของผู้อื่นหรือผิดกฎหมาย ผู้ใช้รับผิดชอบต่อความชอบด้วยกฎหมายในการใช้และเผยแพร่ผลลัพธ์ รวมถึงการตรวจสอบที่จำเป็น การสร้างคำตอบของบริษัทมิได้เป็นการให้สิทธิในผลงาน เครื่องหมายการค้า หรือข้อมูลส่วนบุคคลของบุคคลภายนอก ข้อกำหนดนี้ไม่ตัดสิทธิของผู้ใช้ที่มีอยู่ตามกฎหมายในผลลัพธ์หรือสิทธิตามกฎหมายอื่น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7. การใช้งานอย่างปลอดภัยและข้อห้ามการใช้ในทางมิชอบ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ห้ามโจมตี ส่งคำขอจำนวนมากโดยมุ่งร้าย สวมรอย ข้าม CAPTCHA หรือระบบสิทธิ ส่งคำสั่งที่เป็นอันตราย ขโมยเนื้อหาที่ไม่เปิดเผย หรือสร้างคำมั่นอย่างเป็นทางการอันเป็นเท็จ โปรดอย่าให้รหัสผ่าน รหัสยืนยันแบบใช้ครั้งเดียวฉบับเต็ม รหัสผ่านการชำระเงิน โทเคน หรือข้อมูลอ่อนไหวอื่นที่ไม่จำเป็น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8. ข้อมูลบัญชีและการดำเนินการในเกม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สัตว์อสูร อุปกรณ์ ไอเทม ทรัพย์สิน และประวัติส่วนบุคคลสามารถดูได้เฉพาะภายในขอบเขตที่เจ้าของข้อมูลให้การอนุญาตโดยชอบด้วยกฎหมายและผ่านการตรวจสอบจากระบบหลังบ้านแล้ว AI ไม่ได้รับสิทธิ GM และไม่เปลี่ยนแปลงทรัพย์สิน บทลงโทษ หรือรูปแบบการเล่นอย่างเป็นทางการโดยตรง การกู้คืน ข้อพิพาท และการอุทธรณ์ต้องตรวจสอบผ่านกระบวนการอย่างเป็นทางการ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9. ผู้เยาว์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บัญชีและบริการเกมยังคงใช้เกณฑ์คุณสมบัติเดิมที่กำหนดให้มีอายุครบ 18 ปี โดยไม่ผ่อนปรนเนื่องจากบริการ AI การเข้าถึงข้อมูลสาธารณะมิได้หมายถึงการอนุญาตให้สมัครหรือใช้บัญชีเกม เมื่อเกี่ยวข้องกับข้อมูลผู้เยาว์ ต้องปฏิบัติตามข้อกำหนดการคุ้มครองที่ใช้บังคับ และไม่ใช้การสนทนากับ AI แทนความยินยอมหรือการตรวจสอบจากผู้ปกครองที่กฎหมายกำหนด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10. โมเดลของบุคคลภายนอกและการประมวลผลข้อมูล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การเชื่อมต่อทางเทคนิคใช้ความสามารถของ Qwen ผ่าน Alibaba Cloud Model Studio โดยการเชื่อมต่อโมเดลใช้เอ็นด์พอยต์ในภูมิภาคโตเกียว ประเทศญี่ปุ่น ภูมิภาคที่เอ็นด์พอยต์ตั้งอยู่มิได้หมายความว่าข้อมูลผู้ใช้ทั้งหมดประมวลผลเฉพาะในญี่ปุ่น และไม่ใช้แทนการตรวจสอบข้อตกลงบริการจริง บันทึกของผู้ให้บริการ การควบคุมการฝึกโมเดล การตั้งค่าการเก็บรักษา และหน้าที่เกี่ยวกับการโอนข้อมูลข้ามพรมแดน OpenAI Codex มีส่วนร่วมในการสร้างระบบความรู้ การพัฒนาฟังก์ชัน การออกแบบปฏิสัมพันธ์ และการปรับปรุงอย่างต่อเนื่อง ซึ่งมิได้ทำให้ได้รับข้อมูลสนทนาของผู้ใช้โดยอัตโนมัติ และมิได้หมายความว่าเป็นผู้ฝึกโมเดลพื้นฐาน Qwen ข้อมูลนำเข้า บริบท บันทึกบริการ การเก็บรักษา และการควบคุมการฝึกโมเดลที่เฉพาะเจาะจงให้เป็นไปตามนโยบายความเป็นส่วนตัว DAWNBLOOM ฉบับปัจจุบัน การแจ้งข้อมูลเฉพาะที่ใช้บังคับ และข้อตกลงบริการจริง คำชี้แจงความเป็นส่วนตัวเฉพาะสำหรับ AI ยังอยู่ระหว่างการตรวจสอบ ข้อกำหนดนี้ไม่ใช้แทนการยืนยันข้อเท็จจริงเกี่ยวกับการประมวลผลข้อมูล จะไม่เปิดให้ใช้งานโมเดลหรือการประมวลผลข้อมูลส่วนบุคคลที่เกี่ยวข้องจนกว่าจะดำเนินการแจ้งข้อมูล การอนุญาต และการตรวจสอบความปลอดภัยที่จำเป็นครบถ้วน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11. ความพร้อมใช้งาน ความผิดปกติ และการปรับบริการ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ฟังก์ชันที่ใช้งานได้จริงให้ยึดช่องทางที่เปิดใช้งานแล้วและสถานะบริการอย่างเป็นทางการ การบำรุงรักษา ความขัดข้อง เหตุการณ์ด้านความปลอดภัย ข้อจำกัดด้านความจุ หรือความผิดปกติของผู้ให้บริการอาจจำกัดบริการบางส่วน เราจะดำเนินการตามความจำเป็นและแจ้งการเปลี่ยนแปลงสำคัญผ่านช่องทางที่เหมาะสม การหยุดส่งคำขอไปยังโมเดลมิใช่การลบบัญชี สิทธิจากการซื้อที่มีอยู่และการเยียวยาตามกฎหมายไม่สิ้นผลโดยอัตโนมัติเนื่องจากการจำกัดฟังก์ชัน AI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12. การจัดการการละเมิด การอุทธรณ์ และการแก้ไขข้อผิดพลาด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อาจจำกัดอัตราการใช้งาน ระงับฟังก์ชันอัจฉริยะที่เกี่ยวข้อง หรือใช้มาตรการตามกฎผู้เล่นตามความเสี่ยงที่เกิดขึ้นจริง พร้อมจัดให้มีช่องทางอุทธรณ์อย่างเป็นทางการ ผู้ใช้สามารถส่งคำตอบที่เกี่ยวข้อง เวลาที่ถามคำถาม และข้อมูลที่จำเป็นต่อการตรวจสอบเพื่อขอแก้ไขข้อผิดพลาด โปรดปกปิดข้อมูลส่วนบุคคลที่ไม่เกี่ยวข้อง คำตอบ AI ไม่ถือเป็นคำวินิจฉัยลงโทษด้วยตัวเอง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13. การหยุดใช้งานและสิทธิด้านข้อมูล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ผู้ใช้สามารถหยุดสนทนา ถอนความยินยอมที่กฎหมายอนุญาตให้ถอนได้ ล้างประวัติสนทนาในอุปกรณ์ และยื่นคำขอเข้าถึง แก้ไข ลบ จำกัดการประมวลผล หรือร้องเรียนผ่าน </w:t>
      </w:r>
      <w:hyperlink r:id="rId12">
        <w:r>
          <w:rPr>
            <w:rFonts w:ascii="Noto Sans" w:hAnsi="Noto Sans" w:eastAsia="Noto Sans TC"/>
            <w:b w:val="0"/>
          </w:rPr>
          <w:t xml:space="preserve">legal@dawnbloom.net</w:t>
        </w:r>
      </w:hyperlink>
      <w:r>
        <w:rPr>
          <w:rFonts w:ascii="Noto Sans" w:hAnsi="Noto Sans" w:eastAsia="Noto Sans TC" w:cs="Noto Sans Thai"/>
          <w:b w:val="0"/>
        </w:rPr>
        <w:t xml:space="preserve"> หรือฝ่ายบริการลูกค้าอย่างเป็นทางการ การล้างประวัติในอุปกรณ์ไม่ลบบันทึกบริการ ใบงานบริการ หรือบันทึกของบุคคลภายนอกที่เก็บรักษาไว้ตามกฎหมายโดยอัตโนมัติ การดำเนินการต่อไปจะเป็นไปตามประเภทข้อมูลจริง หน้าที่ตามกฎหมาย ความปลอดภัย และความจำเป็นเกี่ยวกับข้อพิพาทที่ยังไม่ยุติ โดยไม่กระทบสิทธิที่มีอยู่ การหยุดใช้งานไม่ทำให้ข้อร้องเรียน การคืนเงิน คำขอด้านความเป็นส่วนตัว หรือการเยียวยาตามกฎหมายที่มีอยู่สิ้นผล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14. การปรับปรุง การร้องเรียน และการติดต่อ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การเปลี่ยนแปลงข้อกำหนดหรือการประมวลผลที่สำคัญจะได้รับการแจ้งและดำเนินการตามขั้นตอนที่จำเป็นตามกฎหมายที่ใช้บังคับ โดยไม่ลดทอนสิทธิตามกฎหมายที่เกิดขึ้นแล้วย้อนหลัง เรื่องกฎหมายและสิทธิด้านข้อมูล: </w:t>
      </w:r>
      <w:hyperlink r:id="rId12">
        <w:r>
          <w:rPr>
            <w:rFonts w:ascii="Noto Sans" w:hAnsi="Noto Sans" w:eastAsia="Noto Sans TC"/>
            <w:b w:val="0"/>
          </w:rPr>
          <w:t xml:space="preserve">legal@dawnbloom.net</w:t>
        </w:r>
      </w:hyperlink>
      <w:r>
        <w:rPr>
          <w:rFonts w:ascii="Noto Sans" w:hAnsi="Noto Sans" w:eastAsia="Noto Sans TC" w:cs="Noto Sans Thai"/>
          <w:b w:val="0"/>
        </w:rPr>
        <w:t xml:space="preserve">; บริการลูกค้าและการแก้ไขข้อผิดพลาด: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 Thai"/>
          <w:b w:val="0"/>
        </w:rPr>
        <w:t xml:space="preserve">; เหตุการณ์ด้านความปลอดภัย: </w:t>
      </w:r>
      <w:hyperlink r:id="rId13">
        <w:r>
          <w:rPr>
            <w:rFonts w:ascii="Noto Sans" w:hAnsi="Noto Sans" w:eastAsia="Noto Sans TC"/>
            <w:b w:val="0"/>
          </w:rPr>
          <w:t xml:space="preserve">security@dawnbloom.net</w:t>
        </w:r>
      </w:hyperlink>
      <w:r>
        <w:rPr>
          <w:rFonts w:ascii="Noto Sans" w:hAnsi="Noto Sans" w:eastAsia="Noto Sans TC" w:cs="Noto Sans Thai"/>
          <w:b w:val="0"/>
        </w:rPr>
        <w:t xml:space="preserve"> ที่อยู่ติดต่อทางกฎหมายให้ใช้ตามข้อมูลทางกฎหมายอย่างเป็นทางการ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mailto:legal@dawnbloom.net" TargetMode="External"/><Relationship Id="rId13" Type="http://schemas.openxmlformats.org/officeDocument/2006/relationships/hyperlink" Target="mailto:security@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ข้อกำหนดการใช้ DAWNBLOOM AI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