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Условия продаж и возвратов DAWNBLOOM</w:t>
      </w:r>
    </w:p>
    <w:p>
      <w:pPr>
        <w:keepLines w:val="0"/>
      </w:pPr>
      <w:r>
        <w:rPr>
          <w:rFonts w:ascii="Noto Sans" w:hAnsi="Noto Sans" w:eastAsia="Arial Unicode MS" w:cs="Noto Sans"/>
          <w:b w:val="0"/>
        </w:rPr>
        <w:t>Условия продажи и возврата · Официальная версия</w:t>
      </w:r>
    </w:p>
    <w:p>
      <w:pPr>
        <w:keepLines w:val="0"/>
      </w:pPr>
      <w:r>
        <w:rPr>
          <w:rFonts w:ascii="Noto Sans" w:hAnsi="Noto Sans" w:eastAsia="Arial Unicode MS" w:cs="Noto Sans"/>
          <w:b w:val="0"/>
        </w:rPr>
        <w:t>Версия: V8</w:t>
      </w:r>
    </w:p>
    <w:p>
      <w:pPr>
        <w:keepLines w:val="0"/>
      </w:pPr>
      <w:r>
        <w:rPr>
          <w:rFonts w:ascii="Noto Sans" w:hAnsi="Noto Sans" w:eastAsia="Arial Unicode MS" w:cs="Noto Sans"/>
          <w:b w:val="0"/>
        </w:rPr>
        <w:t>Дата обновления: 10 октября 2026 года</w:t>
      </w:r>
    </w:p>
    <w:p>
      <w:pPr>
        <w:keepLines w:val="0"/>
      </w:pPr>
      <w:r>
        <w:rPr>
          <w:rFonts w:ascii="Noto Sans" w:hAnsi="Noto Sans" w:eastAsia="Arial Unicode MS" w:cs="Noto Sans"/>
          <w:b w:val="0"/>
        </w:rPr>
        <w:t>Дата вступления в силу: 10 октября 2026 года</w:t>
      </w:r>
    </w:p>
    <w:p>
      <w:pPr>
        <w:keepLines w:val="0"/>
      </w:pPr>
      <w:r>
        <w:rPr>
          <w:rFonts w:ascii="Noto Sans" w:hAnsi="Noto Sans" w:eastAsia="Arial Unicode MS" w:cs="Noto Sans"/>
          <w:b w:val="0"/>
        </w:rPr>
        <w:t>Область применения: магазин официального сайта DAWNBLOOM и связанные официальные каналы продаж; заказы на сторонних платформах обрабатываются с учетом правил соответствующих платформ. Доступность оплаты на официальном сайте определяется фактическим предоставлением этой функции.</w:t>
      </w:r>
    </w:p>
    <w:p>
      <w:pPr>
        <w:pStyle w:val="Heading1"/>
        <w:keepLines w:val="0"/>
      </w:pPr>
      <w:r>
        <w:rPr>
          <w:rFonts w:ascii="Noto Sans" w:hAnsi="Noto Sans" w:eastAsia="Arial Unicode MS" w:cs="Noto Sans"/>
          <w:b w:val="0"/>
        </w:rPr>
        <w:t>Связь между опубликованной информацией и документами</w:t>
      </w:r>
    </w:p>
    <w:p>
      <w:pPr>
        <w:keepLines w:val="0"/>
      </w:pPr>
      <w:r>
        <w:rPr>
          <w:rFonts w:ascii="Noto Sans" w:hAnsi="Noto Sans" w:eastAsia="Arial Unicode MS" w:cs="Noto Sans"/>
          <w:b w:val="0"/>
        </w:rPr>
        <w:t>Продавец/Оператор: Shanghai Zhiguang Zhichuang Culture Media Co., Ltd. (общедоступное английское название: SHANGHAI LUMIREALM CREATIVE MEDIA CO., LTD.)</w:t>
      </w:r>
    </w:p>
    <w:p>
      <w:pPr>
        <w:keepLines w:val="0"/>
      </w:pPr>
      <w:r>
        <w:rPr>
          <w:rFonts w:ascii="Noto Sans" w:hAnsi="Noto Sans" w:eastAsia="Arial Unicode MS" w:cs="Noto Sans"/>
          <w:b w:val="0"/>
        </w:rPr>
        <w:t xml:space="preserve">Официальный сайт: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Служба поддержки по возвратам и заказам: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Настоящие Условия действуют совместно с Условиями использования Сайта и Plaza Adventurers, Политикой конфиденциальности, Правилами для игроков и конкретной страницей продукта. Контент продукта, вероятности, доставка, акции и ограничения регулируются информацией, четко указанной при покупке. Обязательные права потребителей остаются неизменными.</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Руководство по покупке и возврату средств</w:t>
            </w:r>
          </w:p>
        </w:tc>
        <w:tc>
          <w:tcPr>
            <w:tcW w:type="dxa" w:w="4873"/>
            <w:vAlign w:val="center"/>
            <w:shd w:fill="DCE8F7"/>
          </w:tcPr>
          <w:p>
            <w:pPr>
              <w:keepNext/>
              <w:spacing w:after="40"/>
            </w:pPr>
            <w:r>
              <w:rPr>
                <w:rFonts w:ascii="Noto Sans" w:hAnsi="Noto Sans" w:eastAsia="Arial Unicode MS" w:cs="Noto Sans"/>
                <w:b/>
                <w:sz w:val="17"/>
              </w:rPr>
              <w:t>Правило</w:t>
            </w:r>
          </w:p>
        </w:tc>
      </w:tr>
      <w:tr>
        <w:trPr>
          <w:cantSplit/>
        </w:trPr>
        <w:tc>
          <w:tcPr>
            <w:tcW w:type="dxa" w:w="4873"/>
            <w:vAlign w:val="center"/>
          </w:tcPr>
          <w:p>
            <w:pPr>
              <w:spacing w:after="40"/>
            </w:pPr>
            <w:r>
              <w:rPr>
                <w:rFonts w:ascii="Noto Sans" w:hAnsi="Noto Sans" w:eastAsia="Arial Unicode MS" w:cs="Noto Sans"/>
                <w:sz w:val="17"/>
              </w:rPr>
              <w:t>Товары на сайте</w:t>
            </w:r>
          </w:p>
        </w:tc>
        <w:tc>
          <w:tcPr>
            <w:tcW w:type="dxa" w:w="4873"/>
            <w:vAlign w:val="center"/>
          </w:tcPr>
          <w:p>
            <w:pPr>
              <w:spacing w:after="40"/>
            </w:pPr>
            <w:r>
              <w:rPr>
                <w:rFonts w:ascii="Noto Sans" w:hAnsi="Noto Sans" w:eastAsia="Arial Unicode MS" w:cs="Noto Sans"/>
                <w:sz w:val="17"/>
              </w:rPr>
              <w:t>База в CNY; ежедневное преобразование USD/JPY и фиксированная цена продукта при подтверждении.</w:t>
            </w:r>
          </w:p>
        </w:tc>
      </w:tr>
      <w:tr>
        <w:trPr>
          <w:cantSplit/>
        </w:trPr>
        <w:tc>
          <w:tcPr>
            <w:tcW w:type="dxa" w:w="4873"/>
            <w:vAlign w:val="center"/>
          </w:tcPr>
          <w:p>
            <w:pPr>
              <w:spacing w:after="40"/>
            </w:pPr>
            <w:r>
              <w:rPr>
                <w:rFonts w:ascii="Noto Sans" w:hAnsi="Noto Sans" w:eastAsia="Arial Unicode MS" w:cs="Noto Sans"/>
                <w:sz w:val="17"/>
              </w:rPr>
              <w:t>Возврат средств на сайте</w:t>
            </w:r>
          </w:p>
        </w:tc>
        <w:tc>
          <w:tcPr>
            <w:tcW w:type="dxa" w:w="4873"/>
            <w:vAlign w:val="center"/>
          </w:tcPr>
          <w:p>
            <w:pPr>
              <w:spacing w:after="40"/>
            </w:pPr>
            <w:r>
              <w:rPr>
                <w:rFonts w:ascii="Noto Sans" w:hAnsi="Noto Sans" w:eastAsia="Arial Unicode MS" w:cs="Noto Sans"/>
                <w:sz w:val="17"/>
              </w:rPr>
              <w:t>Исходный маршрут, валюта и фактическая оплаченная сумма; переоценка валютного курса в день возврата не производится.</w:t>
            </w:r>
          </w:p>
        </w:tc>
      </w:tr>
      <w:tr>
        <w:trPr>
          <w:cantSplit/>
        </w:trPr>
        <w:tc>
          <w:tcPr>
            <w:tcW w:type="dxa" w:w="4873"/>
            <w:vAlign w:val="center"/>
          </w:tcPr>
          <w:p>
            <w:pPr>
              <w:spacing w:after="40"/>
            </w:pPr>
            <w:r>
              <w:rPr>
                <w:rFonts w:ascii="Noto Sans" w:hAnsi="Noto Sans" w:eastAsia="Arial Unicode MS" w:cs="Noto Sans"/>
                <w:sz w:val="17"/>
              </w:rPr>
              <w:t>Третьи платформы</w:t>
            </w:r>
          </w:p>
        </w:tc>
        <w:tc>
          <w:tcPr>
            <w:tcW w:type="dxa" w:w="4873"/>
            <w:vAlign w:val="center"/>
          </w:tcPr>
          <w:p>
            <w:pPr>
              <w:spacing w:after="40"/>
            </w:pPr>
            <w:r>
              <w:rPr>
                <w:rFonts w:ascii="Noto Sans" w:hAnsi="Noto Sans" w:eastAsia="Arial Unicode MS" w:cs="Noto Sans"/>
                <w:sz w:val="17"/>
              </w:rPr>
              <w:t>Их правила оплаты и возврата средств, а также применимое законодательство имеют приоритет.</w:t>
            </w:r>
          </w:p>
        </w:tc>
      </w:tr>
      <w:tr>
        <w:trPr>
          <w:cantSplit/>
        </w:trPr>
        <w:tc>
          <w:tcPr>
            <w:tcW w:type="dxa" w:w="4873"/>
            <w:vAlign w:val="center"/>
          </w:tcPr>
          <w:p>
            <w:pPr>
              <w:spacing w:after="40"/>
            </w:pPr>
            <w:r>
              <w:rPr>
                <w:rFonts w:ascii="Noto Sans" w:hAnsi="Noto Sans" w:eastAsia="Arial Unicode MS" w:cs="Noto Sans"/>
                <w:sz w:val="17"/>
              </w:rPr>
              <w:t>Несовершеннолетние</w:t>
            </w:r>
          </w:p>
        </w:tc>
        <w:tc>
          <w:tcPr>
            <w:tcW w:type="dxa" w:w="4873"/>
            <w:vAlign w:val="center"/>
          </w:tcPr>
          <w:p>
            <w:pPr>
              <w:spacing w:after="40"/>
            </w:pPr>
            <w:r>
              <w:rPr>
                <w:rFonts w:ascii="Noto Sans" w:hAnsi="Noto Sans" w:eastAsia="Arial Unicode MS" w:cs="Noto Sans"/>
                <w:sz w:val="17"/>
              </w:rPr>
              <w:t>После проверенного и завершенного полного или практически полного возврата средств ограничивается только соответствующий игровой аккаунт; доступна ручная коррекция.</w:t>
            </w:r>
          </w:p>
        </w:tc>
      </w:tr>
    </w:tbl>
    <w:p>
      <w:pPr>
        <w:spacing w:after="40"/>
      </w:pPr>
    </w:p>
    <w:p>
      <w:pPr>
        <w:pStyle w:val="Heading1"/>
        <w:keepLines w:val="0"/>
      </w:pPr>
      <w:r>
        <w:rPr>
          <w:rFonts w:ascii="Noto Sans" w:hAnsi="Noto Sans" w:eastAsia="Arial Unicode MS" w:cs="Noto Sans"/>
          <w:b w:val="0"/>
        </w:rPr>
        <w:t>Краткое резюме возврата средств</w:t>
      </w:r>
    </w:p>
    <w:p>
      <w:pPr>
        <w:pStyle w:val="ListBullet"/>
        <w:keepLines w:val="0"/>
      </w:pPr>
      <w:r>
        <w:rPr>
          <w:rFonts w:ascii="Noto Sans" w:hAnsi="Noto Sans" w:eastAsia="Arial Unicode MS" w:cs="Noto Sans"/>
          <w:b w:val="0"/>
        </w:rPr>
        <w:t>Официальные продукты DAWNBLOOM имеют базовую цену в CNY. Цены в USD и JPY рассчитываются на основе ежедневного справочного курса обмена валют. После оформления заказа через официальный сайт подтверждение фиксирует отображенную валюту и сумму продукта.</w:t>
      </w:r>
    </w:p>
    <w:p>
      <w:pPr>
        <w:pStyle w:val="ListBullet"/>
        <w:keepLines w:val="0"/>
      </w:pPr>
      <w:r>
        <w:rPr>
          <w:rFonts w:ascii="Noto Sans" w:hAnsi="Noto Sans" w:eastAsia="Arial Unicode MS" w:cs="Noto Sans"/>
          <w:b w:val="0"/>
        </w:rPr>
        <w:t>В случаях повторных списаний, отсутствия зачисления, неправильной доставки, явных технических сбоев или расхождений между товарами и публично раскрытой информацией приоритет отдается расследованию, а также предоставляются соответствующие меры исправления, такие как замена, ремонт, возврат средств или другая подходящая компенсация.</w:t>
      </w:r>
    </w:p>
    <w:p>
      <w:pPr>
        <w:pStyle w:val="ListBullet"/>
        <w:keepLines w:val="0"/>
      </w:pPr>
      <w:r>
        <w:rPr>
          <w:rFonts w:ascii="Noto Sans" w:hAnsi="Noto Sans" w:eastAsia="Arial Unicode MS" w:cs="Noto Sans"/>
          <w:b w:val="0"/>
        </w:rPr>
        <w:t>Цифровые товары, которые уже были активированы, потреблены, переданы, обменены или для которых сгенерированы случайные результаты, как правило, не подлежат добровольному возврату средств по причине «сожаления о покупке» или «неудовлетворенности случайным результатом»; исключения применяются там, где это предусмотрено применимым законодательством.</w:t>
      </w:r>
    </w:p>
    <w:p>
      <w:pPr>
        <w:pStyle w:val="ListBullet"/>
        <w:keepLines w:val="0"/>
      </w:pPr>
      <w:r>
        <w:rPr>
          <w:rFonts w:ascii="Noto Sans" w:hAnsi="Noto Sans" w:eastAsia="Arial Unicode MS" w:cs="Noto Sans"/>
          <w:b w:val="0"/>
        </w:rPr>
        <w:t>Заказы, размещенные через Apple App Store, Steam и будущие платформы, такие как Google Play, при возможности должны следовать процедурам возврата средств соответствующей платформы. DAWNBLOOM окажет помощь в проверке статуса заказа и доставки по мере необходимости.</w:t>
      </w:r>
    </w:p>
    <w:p>
      <w:pPr>
        <w:pStyle w:val="ListBullet"/>
        <w:keepLines w:val="0"/>
      </w:pPr>
      <w:r>
        <w:rPr>
          <w:rFonts w:ascii="Noto Sans" w:hAnsi="Noto Sans" w:eastAsia="Arial Unicode MS" w:cs="Noto Sans"/>
          <w:b w:val="0"/>
        </w:rPr>
        <w:t>Использование Apple Pay на официальном сайте является методом оплаты и не приравнивается к внутриприобретению в App Store. Заказы, оформленные через Apple Pay на dawnbloom.net, считаются заказами официального сайта.</w:t>
      </w:r>
    </w:p>
    <w:p>
      <w:pPr>
        <w:pStyle w:val="ListBullet"/>
        <w:keepLines w:val="0"/>
      </w:pPr>
      <w:r>
        <w:rPr>
          <w:rFonts w:ascii="Noto Sans" w:hAnsi="Noto Sans" w:eastAsia="Arial Unicode MS" w:cs="Noto Sans"/>
          <w:b w:val="0"/>
        </w:rPr>
        <w:t>Сервис предназначен для взрослых в возрасте 18 лет и старше. Заявления о покупках несовершеннолетних рассматриваются в соответствии с применимым законодательством, доказательствами и правилами платформы, без фиксированного предела в 70%. После того какverified покупка несовершеннолетнего получит утвержденный полный или практически полный возврат средств, который фактически завершен, связанный игровой аккаунт будет навсегда ограничен в доступе к обычным игровым услугам; ошибочные решения могут быть исправлены авторизованным человеческим обзором.</w:t>
      </w:r>
    </w:p>
    <w:p>
      <w:pPr>
        <w:pStyle w:val="ListBullet"/>
        <w:keepLines w:val="0"/>
      </w:pPr>
      <w:r>
        <w:rPr>
          <w:rFonts w:ascii="Noto Sans" w:hAnsi="Noto Sans" w:eastAsia="Arial Unicode MS" w:cs="Noto Sans"/>
          <w:b w:val="0"/>
        </w:rPr>
        <w:t>Цифровые права, связанные с завершенным возвратом средств, могут быть отменены. Обычные возвраты и споры, совершенные добросовестно, сами по себе не вызывают специфического ограничения для несовершеннолетних. Это ограничение не уменьшает законно одобренный возврат средств и автоматически не отключает весь аккаунт DAWNBLOOM.</w:t>
      </w:r>
    </w:p>
    <w:p>
      <w:pPr>
        <w:pStyle w:val="ListBullet"/>
        <w:keepLines w:val="0"/>
      </w:pPr>
      <w:r>
        <w:rPr>
          <w:rFonts w:ascii="Noto Sans" w:hAnsi="Noto Sans" w:eastAsia="Arial Unicode MS" w:cs="Noto Sans"/>
          <w:b w:val="0"/>
        </w:rPr>
        <w:t>Вероятность, призовые фонды и информация о версиях для товаров случайного типа должны быть четко раскрыты до покупки; конкретный механизм продажи товаров случайного типа в регионе материкового Китая должен пройти специальный контрольный пункт соответствия перед официальным запуском.</w:t>
      </w:r>
    </w:p>
    <w:p>
      <w:pPr>
        <w:pStyle w:val="Heading1"/>
        <w:keepLines w:val="0"/>
      </w:pPr>
      <w:r>
        <w:rPr>
          <w:rFonts w:ascii="Noto Sans" w:hAnsi="Noto Sans" w:eastAsia="Arial Unicode MS" w:cs="Noto Sans"/>
          <w:b w:val="0"/>
        </w:rPr>
        <w:t>1. Область применения и право на покупку</w:t>
      </w:r>
    </w:p>
    <w:p>
      <w:pPr>
        <w:keepLines w:val="0"/>
      </w:pPr>
      <w:r>
        <w:rPr>
          <w:rFonts w:ascii="Noto Sans" w:hAnsi="Noto Sans" w:eastAsia="Arial Unicode MS" w:cs="Noto Sans"/>
          <w:b w:val="0"/>
        </w:rPr>
        <w:t>Настоящие Условия регулируют цифровые товары, приобретенные через магазин веб-сайта DAWNBLOOM. Покупки, цена которых установлена, оплата или возврат средств за которые производятся через Apple App Store, Steam, Google Play или другую платформу, подчиняются правилам и применимому законодательству данной платформы, а не системе ежедневных валютных курсов или котировок веб-сайта. Доступность способов оплаты на веб-сайте отображается в процессе оформления заказа.</w:t>
      </w:r>
    </w:p>
    <w:p>
      <w:pPr>
        <w:keepLines w:val="0"/>
      </w:pPr>
      <w:r>
        <w:rPr>
          <w:rFonts w:ascii="Noto Sans" w:hAnsi="Noto Sans" w:eastAsia="Arial Unicode MS" w:cs="Noto Sans"/>
          <w:b w:val="0"/>
        </w:rPr>
        <w:t>Включение шести приложений в ассортимент продукции не означает, что каждое из них доступно для покупки или подписки. Если позже будут предложены платное программное обеспечение или внутриигровые предметы, страница продаж будет содержать информацию о ценах, доставке, отмене и возвратах до совершения покупки. Текущие правила виртуальных предметов игр автоматически не распространяются на покупки программного обеспечения.</w:t>
      </w:r>
    </w:p>
    <w:p>
      <w:pPr>
        <w:keepLines w:val="0"/>
      </w:pPr>
      <w:r>
        <w:rPr>
          <w:rFonts w:ascii="Noto Sans" w:hAnsi="Noto Sans" w:eastAsia="Arial Unicode MS" w:cs="Noto Sans"/>
          <w:b w:val="0"/>
        </w:rPr>
        <w:t>Услуга DAWNBLOOM в настоящее время доступна исключительно пользователям, достигшим 18 лет. Перед оформлением заказа пользователи должны убедиться, что они обладают законной дееспособностью для заключения контрактов и использования соответствующих платежных средств, а также подтвердить, что действие по покупке совершено ими самими или лицом, имеющим законные полномочия на использование платежного инструмента.</w:t>
      </w:r>
    </w:p>
    <w:p>
      <w:pPr>
        <w:keepLines w:val="0"/>
      </w:pPr>
      <w:r>
        <w:rPr>
          <w:rFonts w:ascii="Noto Sans" w:hAnsi="Noto Sans" w:eastAsia="Arial Unicode MS" w:cs="Noto Sans"/>
          <w:b w:val="0"/>
        </w:rPr>
        <w:t>Покупки пользователей, совершенные через сторонние платформы, подлежат условиям обслуживания, руководствам разработчиков, политикам возврата средств и применимому местному законодательству таких платформ. Если правила платформы предоставляют пользователям более благоприятные и неотчуждаемые права на возврат средств, применяются эти правила и законы.</w:t>
      </w:r>
    </w:p>
    <w:p>
      <w:pPr>
        <w:pStyle w:val="Heading1"/>
        <w:keepLines w:val="0"/>
      </w:pPr>
      <w:r>
        <w:rPr>
          <w:rFonts w:ascii="Noto Sans" w:hAnsi="Noto Sans" w:eastAsia="Arial Unicode MS" w:cs="Noto Sans"/>
          <w:b w:val="0"/>
        </w:rPr>
        <w:t>2. Цифровые товары, цены и способы оплаты</w:t>
      </w:r>
    </w:p>
    <w:p>
      <w:pPr>
        <w:pStyle w:val="Heading1"/>
        <w:keepLines w:val="0"/>
      </w:pPr>
      <w:r>
        <w:rPr>
          <w:rFonts w:ascii="Noto Sans" w:hAnsi="Noto Sans" w:eastAsia="Arial Unicode MS" w:cs="Noto Sans"/>
          <w:b w:val="0"/>
        </w:rPr>
        <w:t>2.1 Тип товаров</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Категории товаров</w:t>
            </w:r>
          </w:p>
        </w:tc>
        <w:tc>
          <w:tcPr>
            <w:tcW w:type="dxa" w:w="3249"/>
            <w:vAlign w:val="center"/>
            <w:shd w:fill="DCE8F7"/>
          </w:tcPr>
          <w:p>
            <w:pPr>
              <w:keepNext/>
              <w:spacing w:after="40"/>
            </w:pPr>
            <w:r>
              <w:rPr>
                <w:rFonts w:ascii="Noto Sans" w:hAnsi="Noto Sans" w:eastAsia="Arial Unicode MS" w:cs="Noto Sans"/>
                <w:b/>
                <w:sz w:val="17"/>
              </w:rPr>
              <w:t>Требования к раскрытию информации перед покупкой</w:t>
            </w:r>
          </w:p>
        </w:tc>
        <w:tc>
          <w:tcPr>
            <w:tcW w:type="dxa" w:w="3249"/>
            <w:vAlign w:val="center"/>
            <w:shd w:fill="DCE8F7"/>
          </w:tcPr>
          <w:p>
            <w:pPr>
              <w:keepNext/>
              <w:spacing w:after="40"/>
            </w:pPr>
            <w:r>
              <w:rPr>
                <w:rFonts w:ascii="Noto Sans" w:hAnsi="Noto Sans" w:eastAsia="Arial Unicode MS" w:cs="Noto Sans"/>
                <w:b/>
                <w:sz w:val="17"/>
              </w:rPr>
              <w:t>Характеристики доставки</w:t>
            </w:r>
          </w:p>
        </w:tc>
      </w:tr>
      <w:tr>
        <w:trPr>
          <w:cantSplit/>
        </w:trPr>
        <w:tc>
          <w:tcPr>
            <w:tcW w:type="dxa" w:w="3249"/>
            <w:vAlign w:val="center"/>
          </w:tcPr>
          <w:p>
            <w:pPr>
              <w:spacing w:after="40"/>
            </w:pPr>
            <w:r>
              <w:rPr>
                <w:rFonts w:ascii="Noto Sans" w:hAnsi="Noto Sans" w:eastAsia="Arial Unicode MS" w:cs="Noto Sans"/>
                <w:sz w:val="17"/>
              </w:rPr>
              <w:t>Фиксированные сундуки сокровищ</w:t>
            </w:r>
          </w:p>
        </w:tc>
        <w:tc>
          <w:tcPr>
            <w:tcW w:type="dxa" w:w="3249"/>
            <w:vAlign w:val="center"/>
          </w:tcPr>
          <w:p>
            <w:pPr>
              <w:spacing w:after="40"/>
            </w:pPr>
            <w:r>
              <w:rPr>
                <w:rFonts w:ascii="Noto Sans" w:hAnsi="Noto Sans" w:eastAsia="Arial Unicode MS" w:cs="Noto Sans"/>
                <w:sz w:val="17"/>
              </w:rPr>
              <w:t>Цена, полное содержание, количество, ограничения на использование/транзакции и срок действия (если применимо)</w:t>
            </w:r>
          </w:p>
        </w:tc>
        <w:tc>
          <w:tcPr>
            <w:tcW w:type="dxa" w:w="3249"/>
            <w:vAlign w:val="center"/>
          </w:tcPr>
          <w:p>
            <w:pPr>
              <w:spacing w:after="40"/>
            </w:pPr>
            <w:r>
              <w:rPr>
                <w:rFonts w:ascii="Noto Sans" w:hAnsi="Noto Sans" w:eastAsia="Arial Unicode MS" w:cs="Noto Sans"/>
                <w:sz w:val="17"/>
              </w:rPr>
              <w:t>После подтверждения оплаты контент будет доставлен на соответствующий игровой аккаунт; контент не является случайным.</w:t>
            </w:r>
          </w:p>
        </w:tc>
      </w:tr>
      <w:tr>
        <w:trPr>
          <w:cantSplit/>
        </w:trPr>
        <w:tc>
          <w:tcPr>
            <w:tcW w:type="dxa" w:w="3249"/>
            <w:vAlign w:val="center"/>
          </w:tcPr>
          <w:p>
            <w:pPr>
              <w:spacing w:after="40"/>
            </w:pPr>
            <w:r>
              <w:rPr>
                <w:rFonts w:ascii="Noto Sans" w:hAnsi="Noto Sans" w:eastAsia="Arial Unicode MS" w:cs="Noto Sans"/>
                <w:sz w:val="17"/>
              </w:rPr>
              <w:t>Случайный сундук сокровищ</w:t>
            </w:r>
          </w:p>
        </w:tc>
        <w:tc>
          <w:tcPr>
            <w:tcW w:type="dxa" w:w="3249"/>
            <w:vAlign w:val="center"/>
          </w:tcPr>
          <w:p>
            <w:pPr>
              <w:spacing w:after="40"/>
            </w:pPr>
            <w:r>
              <w:rPr>
                <w:rFonts w:ascii="Noto Sans" w:hAnsi="Noto Sans" w:eastAsia="Arial Unicode MS" w:cs="Noto Sans"/>
                <w:sz w:val="17"/>
              </w:rPr>
              <w:t>Цена, диапазон возможных предметов, правила вероятности или условия, количество или редкость, номер версии/дата вступления в силу, условия ограничений</w:t>
            </w:r>
          </w:p>
        </w:tc>
        <w:tc>
          <w:tcPr>
            <w:tcW w:type="dxa" w:w="3249"/>
            <w:vAlign w:val="center"/>
          </w:tcPr>
          <w:p>
            <w:pPr>
              <w:spacing w:after="40"/>
            </w:pPr>
            <w:r>
              <w:rPr>
                <w:rFonts w:ascii="Noto Sans" w:hAnsi="Noto Sans" w:eastAsia="Arial Unicode MS" w:cs="Noto Sans"/>
                <w:sz w:val="17"/>
              </w:rPr>
              <w:t>После подтверждения оплаты сундук сокровищ будет выдан на соответствующий игровой аккаунт; при открытии случайный результат будет сгенерирован в соответствии с правилами, публично объявленными на момент открытия.</w:t>
            </w:r>
          </w:p>
        </w:tc>
      </w:tr>
      <w:tr>
        <w:trPr>
          <w:cantSplit/>
        </w:trPr>
        <w:tc>
          <w:tcPr>
            <w:tcW w:type="dxa" w:w="3249"/>
            <w:vAlign w:val="center"/>
          </w:tcPr>
          <w:p>
            <w:pPr>
              <w:spacing w:after="40"/>
            </w:pPr>
            <w:r>
              <w:rPr>
                <w:rFonts w:ascii="Noto Sans" w:hAnsi="Noto Sans" w:eastAsia="Arial Unicode MS" w:cs="Noto Sans"/>
                <w:sz w:val="17"/>
              </w:rPr>
              <w:t>Будущие цифровые товары</w:t>
            </w:r>
          </w:p>
        </w:tc>
        <w:tc>
          <w:tcPr>
            <w:tcW w:type="dxa" w:w="3249"/>
            <w:vAlign w:val="center"/>
          </w:tcPr>
          <w:p>
            <w:pPr>
              <w:spacing w:after="40"/>
            </w:pPr>
            <w:r>
              <w:rPr>
                <w:rFonts w:ascii="Noto Sans" w:hAnsi="Noto Sans" w:eastAsia="Arial Unicode MS" w:cs="Noto Sans"/>
                <w:sz w:val="17"/>
              </w:rPr>
              <w:t>Конкретные условия цены, содержания, доставки и возврата будут определены исходя из характера товаров.</w:t>
            </w:r>
          </w:p>
        </w:tc>
        <w:tc>
          <w:tcPr>
            <w:tcW w:type="dxa" w:w="3249"/>
            <w:vAlign w:val="center"/>
          </w:tcPr>
          <w:p>
            <w:pPr>
              <w:spacing w:after="40"/>
            </w:pPr>
            <w:r>
              <w:rPr>
                <w:rFonts w:ascii="Noto Sans" w:hAnsi="Noto Sans" w:eastAsia="Arial Unicode MS" w:cs="Noto Sans"/>
                <w:sz w:val="17"/>
              </w:rPr>
              <w:t>Страница покупки и настоящие Условия будут иметь силу.</w:t>
            </w:r>
          </w:p>
        </w:tc>
      </w:tr>
    </w:tbl>
    <w:p>
      <w:pPr>
        <w:spacing w:after="40"/>
      </w:pPr>
    </w:p>
    <w:p>
      <w:pPr>
        <w:pStyle w:val="Heading1"/>
        <w:keepLines w:val="0"/>
      </w:pPr>
      <w:r>
        <w:rPr>
          <w:rFonts w:ascii="Noto Sans" w:hAnsi="Noto Sans" w:eastAsia="Arial Unicode MS" w:cs="Noto Sans"/>
          <w:b w:val="0"/>
        </w:rPr>
        <w:t>2.2 Способы оплаты</w:t>
      </w:r>
    </w:p>
    <w:p>
      <w:pPr>
        <w:keepLines w:val="0"/>
      </w:pPr>
      <w:r>
        <w:rPr>
          <w:rFonts w:ascii="Noto Sans" w:hAnsi="Noto Sans" w:eastAsia="Arial Unicode MS" w:cs="Noto Sans"/>
          <w:b w:val="0"/>
        </w:rPr>
        <w:t>При открытии оплаты на сайте юридически доступные методы могут различаться в зависимости от региона и устройства. Фактический метод, валюта расчета, налоги и шаги верификации должны быть показаны перед окончательным подтверждением.</w:t>
      </w:r>
    </w:p>
    <w:p>
      <w:pPr>
        <w:keepLines w:val="0"/>
      </w:pPr>
      <w:r>
        <w:rPr>
          <w:rFonts w:ascii="Noto Sans" w:hAnsi="Noto Sans" w:eastAsia="Arial Unicode MS" w:cs="Noto Sans"/>
          <w:b w:val="0"/>
        </w:rPr>
        <w:t>Платежи, произведенные через Apple Pay на dawnbloom.net, считаются заказами официального сайта; Apple Pay служит исключительно способом оплаты и не представляет собой покупку внутри приложения, выполненную через App Store.</w:t>
      </w:r>
    </w:p>
    <w:p>
      <w:pPr>
        <w:pStyle w:val="Heading1"/>
        <w:keepLines w:val="0"/>
      </w:pPr>
      <w:r>
        <w:rPr>
          <w:rFonts w:ascii="Noto Sans" w:hAnsi="Noto Sans" w:eastAsia="Arial Unicode MS" w:cs="Noto Sans"/>
          <w:b w:val="0"/>
        </w:rPr>
        <w:t>2.3 Цены, налоги и курсы обмена</w:t>
      </w:r>
    </w:p>
    <w:p>
      <w:pPr>
        <w:keepLines w:val="0"/>
      </w:pPr>
      <w:r>
        <w:rPr>
          <w:rFonts w:ascii="Noto Sans" w:hAnsi="Noto Sans" w:eastAsia="Arial Unicode MS" w:cs="Noto Sans"/>
          <w:b w:val="0"/>
        </w:rPr>
        <w:t>CNY является единственной базовой валютой для продуктов на сайте. Цены в USD и JPY рассчитываются напрямую из CNY с использованием того же ежедневного справочного курса обмена, округляясь до центов и целых йен соответственно; в CNY используется фэнь. Курсы обычно обновляются один раз в день. Если обновление не удалось, может быть использован последний действительный снимок с отображением времени его обновления. Курс является справочной информацией; цена продукта, рассчитанная на его основе и указанная в действительном ценовом предложении, является фактической расчетной ценой. При подтверждении предложение фиксирует продукт, валюту и сумму, даже если ежедневное обновление происходит в течение срока его действия. Истекшее предложение требует новой цены и подтверждения пользователя. Отображаемая сумма продукта, действительная сумма заказа и сумма оплаты должны совпадать без повторного конвертирования при оформлении заказа. Цена продукта, применимые налоги и другие подлежащие уплате сборы должны быть отдельно раскрыты перед подтверждением. Конвертация в банковской выписке и независимо начисленные комиссии за иностранные транзакции выходят за рамки ежедневного курса сайта.</w:t>
      </w:r>
    </w:p>
    <w:p>
      <w:pPr>
        <w:pStyle w:val="Heading1"/>
        <w:keepLines w:val="0"/>
      </w:pPr>
      <w:r>
        <w:rPr>
          <w:rFonts w:ascii="Noto Sans" w:hAnsi="Noto Sans" w:eastAsia="Arial Unicode MS" w:cs="Noto Sans"/>
          <w:b w:val="0"/>
        </w:rPr>
        <w:t>3. Подтверждение заказа, формирование заказа и цифровая доставка</w:t>
      </w:r>
    </w:p>
    <w:p>
      <w:pPr>
        <w:keepLines w:val="0"/>
      </w:pPr>
      <w:r>
        <w:rPr>
          <w:rFonts w:ascii="Noto Sans" w:hAnsi="Noto Sans" w:eastAsia="Arial Unicode MS" w:cs="Noto Sans"/>
          <w:b w:val="0"/>
        </w:rPr>
        <w:t>Перед оформлением заказа пользователи должны иметь возможность просмотреть товар, количество, тип, выбранную валюту, заблокированную цену продукта, отдельно указанные налоги или сборы, общую сумму к оплате, адрес доставки и уведомление о возврате. Изменение базовой цены CNY или дневного курса влияет только на новые подтвержденные предложения; оплаченные заказы никогда не пересчитываются.</w:t>
      </w:r>
    </w:p>
    <w:p>
      <w:pPr>
        <w:keepLines w:val="0"/>
      </w:pPr>
      <w:r>
        <w:rPr>
          <w:rFonts w:ascii="Noto Sans" w:hAnsi="Noto Sans" w:eastAsia="Arial Unicode MS" w:cs="Noto Sans"/>
          <w:b w:val="0"/>
        </w:rPr>
        <w:t xml:space="preserve">После успешной оплаты и подтверждения системы цифровые товары будут автоматически выданы на игровой аккаунт, связанный с покупкой. Если оплата завершена, но система не подтвердила, средства поступили с задержкой или доставка не удалась, пользователь должен сохранить номер заказа и связаться с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Записи заказов должны сохранять базовую цену в CNY при покупке, фактическую расчетную валюту и сумму, курсовой снимок FX, время транзакции, записи доставки и использования для целей возвратов, поддержки, аудитов и споров, в соответствии с Политикой конфиденциальности.</w:t>
      </w:r>
    </w:p>
    <w:p>
      <w:pPr>
        <w:pStyle w:val="Heading1"/>
        <w:keepLines w:val="0"/>
      </w:pPr>
      <w:r>
        <w:rPr>
          <w:rFonts w:ascii="Noto Sans" w:hAnsi="Noto Sans" w:eastAsia="Arial Unicode MS" w:cs="Noto Sans"/>
          <w:b w:val="0"/>
        </w:rPr>
        <w:t>4. Общие правила возврата для заказов на официальном сайте</w:t>
      </w:r>
    </w:p>
    <w:p>
      <w:pPr>
        <w:pStyle w:val="Heading1"/>
        <w:keepLines w:val="0"/>
      </w:pPr>
      <w:r>
        <w:rPr>
          <w:rFonts w:ascii="Noto Sans" w:hAnsi="Noto Sans" w:eastAsia="Arial Unicode MS" w:cs="Noto Sans"/>
          <w:b w:val="0"/>
        </w:rPr>
        <w:t>4.1 Обстоятельства, дающие право на приоритетный возврат или альтернативные меры помощи</w:t>
      </w:r>
    </w:p>
    <w:p>
      <w:pPr>
        <w:pStyle w:val="ListBullet"/>
        <w:keepLines w:val="0"/>
      </w:pPr>
      <w:r>
        <w:rPr>
          <w:rFonts w:ascii="Noto Sans" w:hAnsi="Noto Sans" w:eastAsia="Arial Unicode MS" w:cs="Noto Sans"/>
          <w:b w:val="0"/>
        </w:rPr>
        <w:t>Двойные списания или создание дубликатов заказов из-за системных или платежных аномалий, где продублированные суммы не приводят к сохранению дополнительных прав или выгод у пользователя;</w:t>
      </w:r>
    </w:p>
    <w:p>
      <w:pPr>
        <w:pStyle w:val="ListBullet"/>
        <w:keepLines w:val="0"/>
      </w:pPr>
      <w:r>
        <w:rPr>
          <w:rFonts w:ascii="Noto Sans" w:hAnsi="Noto Sans" w:eastAsia="Arial Unicode MS" w:cs="Noto Sans"/>
          <w:b w:val="0"/>
        </w:rPr>
        <w:t>Платеж успешно завершен, но продукт не был доставлен в разумные сроки, и проблема не может быть решена путем замены;</w:t>
      </w:r>
    </w:p>
    <w:p>
      <w:pPr>
        <w:pStyle w:val="ListBullet"/>
        <w:keepLines w:val="0"/>
      </w:pPr>
      <w:r>
        <w:rPr>
          <w:rFonts w:ascii="Noto Sans" w:hAnsi="Noto Sans" w:eastAsia="Arial Unicode MS" w:cs="Noto Sans"/>
          <w:b w:val="0"/>
        </w:rPr>
        <w:t>Фактическое доставленное содержание отличается от того, что было явно раскрыто на странице покупки продукта;</w:t>
      </w:r>
    </w:p>
    <w:p>
      <w:pPr>
        <w:pStyle w:val="ListBullet"/>
        <w:keepLines w:val="0"/>
      </w:pPr>
      <w:r>
        <w:rPr>
          <w:rFonts w:ascii="Noto Sans" w:hAnsi="Noto Sans" w:eastAsia="Arial Unicode MS" w:cs="Noto Sans"/>
          <w:b w:val="0"/>
        </w:rPr>
        <w:t>Из-за технических неисправностей DAWNBLOOM, приводящих к ошибкам заказов, аномальному потреблению, неправильной активации или невозможности нормального использования, и такие проблемы не могут быть устранены для восстановления законных прав пользователя;</w:t>
      </w:r>
    </w:p>
    <w:p>
      <w:pPr>
        <w:pStyle w:val="ListBullet"/>
        <w:keepLines w:val="0"/>
      </w:pPr>
      <w:r>
        <w:rPr>
          <w:rFonts w:ascii="Noto Sans" w:hAnsi="Noto Sans" w:eastAsia="Arial Unicode MS" w:cs="Noto Sans"/>
          <w:b w:val="0"/>
        </w:rPr>
        <w:t>Платеж не был авторизован, и применимое законодательство, правила платежных сетей или судебные/регуляторные требования обязывают к возврату средств;</w:t>
      </w:r>
    </w:p>
    <w:p>
      <w:pPr>
        <w:pStyle w:val="ListBullet"/>
        <w:keepLines w:val="0"/>
      </w:pPr>
      <w:r>
        <w:rPr>
          <w:rFonts w:ascii="Noto Sans" w:hAnsi="Noto Sans" w:eastAsia="Arial Unicode MS" w:cs="Noto Sans"/>
          <w:b w:val="0"/>
        </w:rPr>
        <w:t>Иные обстоятельства, предусмотренные применимым законодательством, требующие возврата средств, отмены, расторжения договора или предоставления эквивалентного средства правовой защиты.</w:t>
      </w:r>
    </w:p>
    <w:p>
      <w:pPr>
        <w:pStyle w:val="Heading1"/>
        <w:keepLines w:val="0"/>
      </w:pPr>
      <w:r>
        <w:rPr>
          <w:rFonts w:ascii="Noto Sans" w:hAnsi="Noto Sans" w:eastAsia="Arial Unicode MS" w:cs="Noto Sans"/>
          <w:b w:val="0"/>
        </w:rPr>
        <w:t>4.2 Общие обстоятельства, не являющиеся основанием для добровольного возврата</w:t>
      </w:r>
    </w:p>
    <w:p>
      <w:pPr>
        <w:pStyle w:val="ListBullet"/>
        <w:keepLines w:val="0"/>
      </w:pPr>
      <w:r>
        <w:rPr>
          <w:rFonts w:ascii="Noto Sans" w:hAnsi="Noto Sans" w:eastAsia="Arial Unicode MS" w:cs="Noto Sans"/>
          <w:b w:val="0"/>
        </w:rPr>
        <w:t>Пользователь просто передумал после покупки, а цифровые товары уже были мгновенно доставлены, активированы, получены, потреблены, обменены, переданы или иным образом существенно использованы;</w:t>
      </w:r>
    </w:p>
    <w:p>
      <w:pPr>
        <w:pStyle w:val="ListBullet"/>
        <w:keepLines w:val="0"/>
      </w:pPr>
      <w:r>
        <w:rPr>
          <w:rFonts w:ascii="Noto Sans" w:hAnsi="Noto Sans" w:eastAsia="Arial Unicode MS" w:cs="Noto Sans"/>
          <w:b w:val="0"/>
        </w:rPr>
        <w:t>Пользователь запрашивает возврат средств исключительно потому, что он не получил конкретный предмет, который ожидал увидеть, несмотря на то, что случайный ящик работал нормально в соответствии с фактической вероятностью и правилами, раскрытыми во время покупки;</w:t>
      </w:r>
    </w:p>
    <w:p>
      <w:pPr>
        <w:pStyle w:val="ListBullet"/>
        <w:keepLines w:val="0"/>
      </w:pPr>
      <w:r>
        <w:rPr>
          <w:rFonts w:ascii="Noto Sans" w:hAnsi="Noto Sans" w:eastAsia="Arial Unicode MS" w:cs="Noto Sans"/>
          <w:b w:val="0"/>
        </w:rPr>
        <w:t>Технические проблемы, возникающие из-за собственного устройства пользователя, сети, сторонних плагинов или неофициального клиента, при этом продукт был доставлен корректно;</w:t>
      </w:r>
    </w:p>
    <w:p>
      <w:pPr>
        <w:pStyle w:val="ListBullet"/>
        <w:keepLines w:val="0"/>
      </w:pPr>
      <w:r>
        <w:rPr>
          <w:rFonts w:ascii="Noto Sans" w:hAnsi="Noto Sans" w:eastAsia="Arial Unicode MS" w:cs="Noto Sans"/>
          <w:b w:val="0"/>
        </w:rPr>
        <w:t>Незаконная прибыль, копии предметов, награды за читерство или мошеннические доходы, законно или по правилам изъятые у пользователя из-за нарушения «Правил игрока и Политики принудительного исполнения»;</w:t>
      </w:r>
    </w:p>
    <w:p>
      <w:pPr>
        <w:pStyle w:val="ListBullet"/>
        <w:keepLines w:val="0"/>
      </w:pPr>
      <w:r>
        <w:rPr>
          <w:rFonts w:ascii="Noto Sans" w:hAnsi="Noto Sans" w:eastAsia="Arial Unicode MS" w:cs="Noto Sans"/>
          <w:b w:val="0"/>
        </w:rPr>
        <w:t>Споры, возникающие из покупок через несанкционированные каналы, сторонние пополнения, черные карты, несанкционированные списания, перепродажу третьими лицами или другие несанкционированные транзакции.</w:t>
      </w:r>
    </w:p>
    <w:p>
      <w:pPr>
        <w:keepLines w:val="0"/>
      </w:pPr>
      <w:r>
        <w:rPr>
          <w:rFonts w:ascii="Noto Sans" w:hAnsi="Noto Sans" w:eastAsia="Arial Unicode MS" w:cs="Noto Sans"/>
          <w:b w:val="0"/>
        </w:rPr>
        <w:t>Вышеуказанные «общие обстоятельства, не являющиеся добровольным возвратом средств» отражают только стандартные коммерческие условия возврата DAWNBLOOM и не исключают statutory права пользователя на отказ, возврат, расторжение договора или возмещение ущерба согласно применимому законодательству.</w:t>
      </w:r>
    </w:p>
    <w:p>
      <w:pPr>
        <w:pStyle w:val="Heading1"/>
        <w:keepLines w:val="0"/>
      </w:pPr>
      <w:r>
        <w:rPr>
          <w:rFonts w:ascii="Noto Sans" w:hAnsi="Noto Sans" w:eastAsia="Arial Unicode MS" w:cs="Noto Sans"/>
          <w:b w:val="0"/>
        </w:rPr>
        <w:t>4.3 Неоткрытые/неиспользованные цифровые товары</w:t>
      </w:r>
    </w:p>
    <w:p>
      <w:pPr>
        <w:keepLines w:val="0"/>
      </w:pPr>
      <w:r>
        <w:rPr>
          <w:rFonts w:ascii="Noto Sans" w:hAnsi="Noto Sans" w:eastAsia="Arial Unicode MS" w:cs="Noto Sans"/>
          <w:b w:val="0"/>
        </w:rPr>
        <w:t>Для цифровых товаров, купленных непосредственно на официальном сайте и все еще полностью сохраненных в учетной записи покупателя, не открытых, не полученных, не использованных, не обмененных или не переданных, пользователи могут подать запрос на возврат. Мы оценим, следует ли принять возврат, исходя из канала оплаты, времени покупки, характера товара, технической возможности восстановления и применимых местных законов. Если местные законы требуют более конкретного права на возврат или отказ, такие права имеют преимущественную силу.</w:t>
      </w:r>
    </w:p>
    <w:p>
      <w:pPr>
        <w:pStyle w:val="Heading1"/>
        <w:keepLines w:val="0"/>
      </w:pPr>
      <w:r>
        <w:rPr>
          <w:rFonts w:ascii="Noto Sans" w:hAnsi="Noto Sans" w:eastAsia="Arial Unicode MS" w:cs="Noto Sans"/>
          <w:b w:val="0"/>
        </w:rPr>
        <w:t>5. Специальные правила для предметов из случайных коробок</w:t>
      </w:r>
    </w:p>
    <w:p>
      <w:pPr>
        <w:pStyle w:val="Heading1"/>
        <w:keepLines w:val="0"/>
      </w:pPr>
      <w:r>
        <w:rPr>
          <w:rFonts w:ascii="Noto Sans" w:hAnsi="Noto Sans" w:eastAsia="Arial Unicode MS" w:cs="Noto Sans"/>
          <w:b w:val="0"/>
        </w:rPr>
        <w:t>5.1 Раскрытие вероятности и призового фонда</w:t>
      </w:r>
    </w:p>
    <w:p>
      <w:pPr>
        <w:keepLines w:val="0"/>
      </w:pPr>
      <w:r>
        <w:rPr>
          <w:rFonts w:ascii="Noto Sans" w:hAnsi="Noto Sans" w:eastAsia="Arial Unicode MS" w:cs="Noto Sans"/>
          <w:b w:val="0"/>
        </w:rPr>
        <w:t>Страница деталей продукта для случайных сундуков должна четко отображать потенциальное содержимое, вероятности или правила вероятностей, любые необходимые механизмы пола/прогрессии (если применимо), спецификации количества или редкости, применимые версии и даты вступления в силу до совершения покупки. Если правила изменены, должна быть внедрена отслеживаемая система управления как для старой, так и для новой версий.</w:t>
      </w:r>
    </w:p>
    <w:p>
      <w:pPr>
        <w:keepLines w:val="0"/>
      </w:pPr>
      <w:r>
        <w:rPr>
          <w:rFonts w:ascii="Noto Sans" w:hAnsi="Noto Sans" w:eastAsia="Arial Unicode MS" w:cs="Noto Sans"/>
          <w:b w:val="0"/>
        </w:rPr>
        <w:t>Для цифровых товаров, уже приобретенных и работающих под действием конкретной версии правил, никакой скрытый бэкенд-механизм не может изменить установленные правила вероятности, применимые к этому заказу, таким образом, чтобы это было невыгодно для пользователя.</w:t>
      </w:r>
    </w:p>
    <w:p>
      <w:pPr>
        <w:pStyle w:val="Heading1"/>
        <w:keepLines w:val="0"/>
      </w:pPr>
      <w:r>
        <w:rPr>
          <w:rFonts w:ascii="Noto Sans" w:hAnsi="Noto Sans" w:eastAsia="Arial Unicode MS" w:cs="Noto Sans"/>
          <w:b w:val="0"/>
        </w:rPr>
        <w:t>5.2 Возврат после активации</w:t>
      </w:r>
    </w:p>
    <w:p>
      <w:pPr>
        <w:keepLines w:val="0"/>
      </w:pPr>
      <w:r>
        <w:rPr>
          <w:rFonts w:ascii="Noto Sans" w:hAnsi="Noto Sans" w:eastAsia="Arial Unicode MS" w:cs="Noto Sans"/>
          <w:b w:val="0"/>
        </w:rPr>
        <w:t>После обычного открытия случайного сундука с сокровищами и генерации результата сам по себе этот результат, как правило, не является основанием для возврата средств. В случае возникновения проблем, таких как неверное раскрытие вероятностей, несоответствие фактической логики розыгрыша заявленным правилам, ошибки в конфигурации пула предметов, чрезмерное потребление системы или иные операционные причины, мы предоставим соответствующие меры исправления — включая восстановление, компенсацию, повторную доставку или возврат средств — исходя из масштаба воздействия, технической возможности восстановления и применимого законодательства.</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Согласно имеющимся официальным регуляторным документам по онлайн-играм в Китае, игровой процесс, включающий случайные награды, который напрямую связан с использованием законной валюты или внутриигровой виртуальной валюты, подпадает под явные регуляторные ограничения. Такие механизмы требуют четкого раскрытия вероятностей, сохранения записей и других мер соблюдения требований. Следовательно, функция «прямой оплаты за случайные сундуки с сокровищами» не должна запускаться исключительно на основании этих положений в материковом Китае; перед началом официальных продаж необходимо провести отдельный юридический и комплаенс-аудит. Если такой механизм продаж запрещен действующими правилами, функция должна быть отключена или преобразована в альтернативный механизм получения, который был независимо проверен на соответствие требованиям.</w:t>
            </w:r>
          </w:p>
        </w:tc>
      </w:tr>
    </w:tbl>
    <w:p>
      <w:pPr>
        <w:spacing w:after="40"/>
      </w:pPr>
    </w:p>
    <w:p>
      <w:pPr>
        <w:pStyle w:val="Heading1"/>
        <w:keepLines w:val="0"/>
      </w:pPr>
      <w:r>
        <w:rPr>
          <w:rFonts w:ascii="Noto Sans" w:hAnsi="Noto Sans" w:eastAsia="Arial Unicode MS" w:cs="Noto Sans"/>
          <w:b w:val="0"/>
        </w:rPr>
        <w:t>5.3 Ведение документации и проверка споров</w:t>
      </w:r>
    </w:p>
    <w:p>
      <w:pPr>
        <w:keepLines w:val="0"/>
      </w:pPr>
      <w:r>
        <w:rPr>
          <w:rFonts w:ascii="Noto Sans" w:hAnsi="Noto Sans" w:eastAsia="Arial Unicode MS" w:cs="Noto Sans"/>
          <w:b w:val="0"/>
        </w:rPr>
        <w:t>Для товаров случайного типа мы будем хранить необходимые записи заказов, информацию о версиях, результаты открытия и правила вероятностей в течение периода, требуемого применимыми законами и техническими условиями, в целях аудита, запросов регулирующих органов, урегулирования споров службы поддержки клиентов и разрешения споров. В регионе материкового Китая, если это подпадает под соответствующие требования публичного регулирования, период хранения записей о случайном выборе и записей о платежах/пополнении не должен быть меньше, чем требуется законом или нормативными актами.</w:t>
      </w:r>
    </w:p>
    <w:p>
      <w:pPr>
        <w:pStyle w:val="Heading1"/>
        <w:keepLines w:val="0"/>
      </w:pPr>
      <w:r>
        <w:rPr>
          <w:rFonts w:ascii="Noto Sans" w:hAnsi="Noto Sans" w:eastAsia="Arial Unicode MS" w:cs="Noto Sans"/>
          <w:b w:val="0"/>
        </w:rPr>
        <w:t>6. Возврат для заказов сторонних платформ</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Для покупок внутри приложения, совершенных через Apple App Store, пользователям рекомендуется инициировать запросы на возврат средств через назначенный портал возврата Apple или связавшись со службой поддержки Apple. Решение об одобрении возврата, сроки возврата и процесс возврата определяются Apple в соответствии с ее собственными правилами, спецификой заказа и применимым законодательством. DAWNBLOOM При получении уведомления о возврате средств из App Store, DAWNBLOOM может, в соответствии с законом и своими внутренними правилами, аннулировать соответствующие цифровые права, связанные с таким заказом на возврат.</w:t>
      </w:r>
    </w:p>
    <w:p>
      <w:pPr>
        <w:keepLines w:val="0"/>
      </w:pPr>
      <w:r>
        <w:rPr>
          <w:rFonts w:ascii="Noto Sans" w:hAnsi="Noto Sans" w:eastAsia="Arial Unicode MS" w:cs="Noto Sans"/>
          <w:b w:val="0"/>
        </w:rPr>
        <w:t>Комиссии или сервисные сборы платформы Apple являются частью договоренности между разработчиком и Apple и не служат обоснованием для удержания средств при возврате денег пользователям по фиксированной ставке, например,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Для базовой игры, дополнений (DLC) или внутриигровых предметов, приобретенных через Steam, запросы на возврат должны подаваться через службу поддержки клиентов Steam и её систему возврата. Steam обычно предоставляет 14-дневное окно для возврата средств за базовую игру при условии, что игрок провел в игре менее двух часов; право на возврат и конкретные условия для внутриигровых покупок зависят от политик Steam и того, включил ли разработчик функцию возврата для соответствующего предмета. Фактические политики возврата регулируются правилами и информацией на странице, отображаемыми в Steam в настоящее время.</w:t>
      </w:r>
    </w:p>
    <w:p>
      <w:pPr>
        <w:pStyle w:val="Heading1"/>
        <w:keepLines w:val="0"/>
      </w:pPr>
      <w:r>
        <w:rPr>
          <w:rFonts w:ascii="Noto Sans" w:hAnsi="Noto Sans" w:eastAsia="Arial Unicode MS" w:cs="Noto Sans"/>
          <w:b w:val="0"/>
        </w:rPr>
        <w:t>6.3 Google Play (если будет интегрировано в будущем)</w:t>
      </w:r>
    </w:p>
    <w:p>
      <w:pPr>
        <w:keepLines w:val="0"/>
      </w:pPr>
      <w:r>
        <w:rPr>
          <w:rFonts w:ascii="Noto Sans" w:hAnsi="Noto Sans" w:eastAsia="Arial Unicode MS" w:cs="Noto Sans"/>
          <w:b w:val="0"/>
        </w:rPr>
        <w:t>Если будущие покупки внутри приложения будут предлагаться через Google Play, такие возвраты будут подчиняться политикам возврата Google Play. Google Play может разрешить запросы на возврат для определенных приложений, игр или внутриигровых покупок в течение 48 часов после покупки; после этого периода пользователи могут связаться с разработчиком напрямую. Конкретные положения и условия регулируются действующими политиками Google Play и применимым законодательством.</w:t>
      </w:r>
    </w:p>
    <w:p>
      <w:pPr>
        <w:pStyle w:val="Heading1"/>
        <w:keepLines w:val="0"/>
      </w:pPr>
      <w:r>
        <w:rPr>
          <w:rFonts w:ascii="Noto Sans" w:hAnsi="Noto Sans" w:eastAsia="Arial Unicode MS" w:cs="Noto Sans"/>
          <w:b w:val="0"/>
        </w:rPr>
        <w:t>6.4 Заказы с платформ и заказы на официальном сайте являются разными категориями</w:t>
      </w:r>
    </w:p>
    <w:p>
      <w:pPr>
        <w:keepLines w:val="0"/>
      </w:pPr>
      <w:r>
        <w:rPr>
          <w:rFonts w:ascii="Noto Sans" w:hAnsi="Noto Sans" w:eastAsia="Arial Unicode MS" w:cs="Noto Sans"/>
          <w:b w:val="0"/>
        </w:rPr>
        <w:t>Каждый канал оплаты и распределения поддерживает свой собственный номер заказа и систему расчетов. Служба поддержки официального сайта не может заменять Apple, Steam или Google в принятии решений о возврате средств со стороны платформы для заказов на их respective платформах; однако мы предоставим необходимую помощь — такую как статус доставки, статус потребления и техническая верификация — в рамках правил закона и платформы.</w:t>
      </w:r>
    </w:p>
    <w:p>
      <w:pPr>
        <w:pStyle w:val="Heading1"/>
        <w:keepLines w:val="0"/>
      </w:pPr>
      <w:r>
        <w:rPr>
          <w:rFonts w:ascii="Noto Sans" w:hAnsi="Noto Sans" w:eastAsia="Arial Unicode MS" w:cs="Noto Sans"/>
          <w:b w:val="0"/>
        </w:rPr>
        <w:t>7. Несовершеннолетние и несанкционированные покупки</w:t>
      </w:r>
    </w:p>
    <w:p>
      <w:pPr>
        <w:keepLines w:val="0"/>
      </w:pPr>
      <w:r>
        <w:rPr>
          <w:rFonts w:ascii="Noto Sans" w:hAnsi="Noto Sans" w:eastAsia="Arial Unicode MS" w:cs="Noto Sans"/>
          <w:b w:val="0"/>
        </w:rPr>
        <w:t>Услуга предназначена для взрослых в возрасте 18 лет и старше. Опекун может потребовать пересмотра покупки, совершенной несовершеннолетним без действительного согласия или авторизации. Мы оцениваем законность, правовую дееспособность, доказательства заказа, опеку, правила платформы и фактическое использование. Связанный игровой аккаунт подвергается постоянному ограничению игровой службы только после того, как покупка, связанная с несовершеннолетним, будет проверена, полное или существенное возмещение будет одобрено, и это возмещение фактически завершено. Заявка, находящаяся на рассмотрении, частичный возврат или обычный возврат не запускают это ограничение.</w:t>
      </w:r>
    </w:p>
    <w:p>
      <w:pPr>
        <w:pStyle w:val="Heading1"/>
        <w:keepLines w:val="0"/>
      </w:pPr>
      <w:r>
        <w:rPr>
          <w:rFonts w:ascii="Noto Sans" w:hAnsi="Noto Sans" w:eastAsia="Arial Unicode MS" w:cs="Noto Sans"/>
          <w:b w:val="0"/>
        </w:rPr>
        <w:t>7.1 Заявления и принцип минимальной необходимости</w:t>
      </w:r>
    </w:p>
    <w:p>
      <w:pPr>
        <w:keepLines w:val="0"/>
      </w:pPr>
      <w:r>
        <w:rPr>
          <w:rFonts w:ascii="Noto Sans" w:hAnsi="Noto Sans" w:eastAsia="Arial Unicode MS" w:cs="Noto Sans"/>
          <w:b w:val="0"/>
        </w:rPr>
        <w:t>Мы можем запрашивать необходимые материалы для проверки заказов, учетных записей, возраста несовершеннолетних, отношений опеки и фактов несанкционированных действий. Пользователи могут скрывать или обрабатывать конфиденциальную информацию, не имеющую отношения к цели проверки. Мы не будем неправомерно хранить полные номера ID или фотографии ID в течение длительного периода времени в связи с обработкой возвратов средств для несовершеннолетних.</w:t>
      </w:r>
    </w:p>
    <w:p>
      <w:pPr>
        <w:pStyle w:val="Heading1"/>
        <w:keepLines w:val="0"/>
      </w:pPr>
      <w:r>
        <w:rPr>
          <w:rFonts w:ascii="Noto Sans" w:hAnsi="Noto Sans" w:eastAsia="Arial Unicode MS" w:cs="Noto Sans"/>
          <w:b w:val="0"/>
        </w:rPr>
        <w:t>7.2 Не установлен фиксированный предел возврата в размере 70%</w:t>
      </w:r>
    </w:p>
    <w:p>
      <w:pPr>
        <w:keepLines w:val="0"/>
      </w:pPr>
      <w:r>
        <w:rPr>
          <w:rFonts w:ascii="Noto Sans" w:hAnsi="Noto Sans" w:eastAsia="Arial Unicode MS" w:cs="Noto Sans"/>
          <w:b w:val="0"/>
        </w:rPr>
        <w:t>Возвраты средств за мелкие покупки не имеют фиксированного потолка в 70% и автоматического удержания комиссий платформы. Утвержденные возвраты производятся в валюте оригинальной транзакции и в фактической оплаченной сумме, без пересчета по курсу на день возврата. Последующее ограничение игрового аккаунта не снижает сумму любого законно одобренного возврата.</w:t>
      </w:r>
    </w:p>
    <w:p>
      <w:pPr>
        <w:pStyle w:val="Heading1"/>
        <w:keepLines w:val="0"/>
      </w:pPr>
      <w:r>
        <w:rPr>
          <w:rFonts w:ascii="Noto Sans" w:hAnsi="Noto Sans" w:eastAsia="Arial Unicode MS" w:cs="Noto Sans"/>
          <w:b w:val="0"/>
        </w:rPr>
        <w:t>7.3 Регион материкового Китая</w:t>
      </w:r>
    </w:p>
    <w:p>
      <w:pPr>
        <w:keepLines w:val="0"/>
      </w:pPr>
      <w:r>
        <w:rPr>
          <w:rFonts w:ascii="Noto Sans" w:hAnsi="Noto Sans" w:eastAsia="Arial Unicode MS" w:cs="Noto Sans"/>
          <w:b w:val="0"/>
        </w:rPr>
        <w:t>Споры, касающиеся потребления несовершеннолетними в материковом Китае, будут регулироваться в соответствии с Гражданским кодексом, нормами защиты прав потребителей, требованиями по защите онлайн-игр для несовершеннолетних и судебной практикой. В случаях, когда можно доказать, что лицо является несовершеннолетним, совершившим покупки без согласия опекуна, а его расходы значительно превышают его возраст и когнитивные способности, мы будем сотрудничать с правоохранительными органами в рамках закона. В случаях, когда опекуны не обеспечивают надлежащий контроль над платежными инструментами, делятся учетными записями или проявляют долгосрочную халатность, такие действия могут быть рассмотрены в рамках оценки ответственности.</w:t>
      </w:r>
    </w:p>
    <w:p>
      <w:pPr>
        <w:pStyle w:val="Heading1"/>
        <w:keepLines w:val="0"/>
      </w:pPr>
      <w:r>
        <w:rPr>
          <w:rFonts w:ascii="Noto Sans" w:hAnsi="Noto Sans" w:eastAsia="Arial Unicode MS" w:cs="Noto Sans"/>
          <w:b w:val="0"/>
        </w:rPr>
        <w:t>7.4 Соединенные Штаты и Япония</w:t>
      </w:r>
    </w:p>
    <w:p>
      <w:pPr>
        <w:keepLines w:val="0"/>
      </w:pPr>
      <w:r>
        <w:rPr>
          <w:rFonts w:ascii="Noto Sans" w:hAnsi="Noto Sans" w:eastAsia="Arial Unicode MS" w:cs="Noto Sans"/>
          <w:b w:val="0"/>
        </w:rPr>
        <w:t>Покупки пользователей США, совершенные без авторизации или из-за ошибочных покупок членами семьи, будут регулироваться в соответствии с правилами платежных платформ, применимыми законами штатов и федеральными нормами защиты прав потребителей. В регионе Японии лица старше 18 лет считаются совершеннолетними; договоры, заключенные лицами младше 18 лет без согласия законного опекуна, и связанные с ними права на отмену, регулируются Японским гражданским кодексом и нормами защиты прав потребителей.</w:t>
      </w:r>
    </w:p>
    <w:p>
      <w:pPr>
        <w:pStyle w:val="Heading1"/>
        <w:keepLines w:val="0"/>
      </w:pPr>
      <w:r>
        <w:rPr>
          <w:rFonts w:ascii="Noto Sans" w:hAnsi="Noto Sans" w:eastAsia="Arial Unicode MS" w:cs="Noto Sans"/>
          <w:b w:val="0"/>
        </w:rPr>
        <w:t>8. Несанкционированные платежи, мошеннические транзакции и споры (чарджбеки)</w:t>
      </w:r>
    </w:p>
    <w:p>
      <w:pPr>
        <w:keepLines w:val="0"/>
      </w:pPr>
      <w:r>
        <w:rPr>
          <w:rFonts w:ascii="Noto Sans" w:hAnsi="Noto Sans" w:eastAsia="Arial Unicode MS" w:cs="Noto Sans"/>
          <w:b w:val="0"/>
        </w:rPr>
        <w:t>Если вы обнаружите подозрительные несанкционированные транзакции, несанкционированные платежи или несанкционированное использование вашего платежного аккаунта, пожалуйста, немедленно свяжитесь с поставщиком платежей и службой поддержки DAWNBLOOM, предоставив номер заказа и любые соответствующие детали. Для заказов, оформленных через сторонние платформы, такие как банковские карты, Apple, Google или Steam, вы также должны подать спор в соответствии с установленными временными рамками соответствующей платежной сети или платформы.</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Заявление о возврате средств, сделанное добросовестно, или настоящий платежный спор сам по себе не является основанием для наказания в игре. Права, связанные с оспариваемым заказом, могут быть защищены во время проверки. Только подтвержденный и завершенный полный или практически полный возврат средств, связанный с несовершеннолетним, описанный в Разделе 7, запускает отдельное ограничение игровых услуг; другие возвраты не приводят автоматически к вечной блокировке.</w:t>
      </w:r>
    </w:p>
    <w:p>
      <w:pPr>
        <w:keepLines w:val="0"/>
      </w:pPr>
      <w:r>
        <w:rPr>
          <w:rFonts w:ascii="Noto Sans" w:hAnsi="Noto Sans" w:eastAsia="Arial Unicode MS" w:cs="Noto Sans"/>
          <w:b w:val="0"/>
        </w:rPr>
        <w:t>Если доказательства подтвердят умышленную ложную неуплату, покупку по черной карте, перевод/вывод виртуальных активов после возврата средств, мошенничество на основе сговора или иное злоупотребление механизмом возврата, такие действия будут рассматриваться в соответствии с «Правилами игроков и Политикой принудительного исполнения», и компания оставляет за собой право применять правовые средства защиты, устанавливать ограничения на транзакции и требовать несения соответствующей юридической ответственности.</w:t>
      </w:r>
    </w:p>
    <w:p>
      <w:pPr>
        <w:pStyle w:val="Heading1"/>
        <w:keepLines w:val="0"/>
      </w:pPr>
      <w:r>
        <w:rPr>
          <w:rFonts w:ascii="Noto Sans" w:hAnsi="Noto Sans" w:eastAsia="Arial Unicode MS" w:cs="Noto Sans"/>
          <w:b w:val="0"/>
        </w:rPr>
        <w:t>9. Восстановление виртуальных прав и корректировка данных после возврата средств</w:t>
      </w:r>
    </w:p>
    <w:p>
      <w:pPr>
        <w:keepLines w:val="0"/>
      </w:pPr>
      <w:r>
        <w:rPr>
          <w:rFonts w:ascii="Noto Sans" w:hAnsi="Noto Sans" w:eastAsia="Arial Unicode MS" w:cs="Noto Sans"/>
          <w:b w:val="0"/>
        </w:rPr>
        <w:t>При полном или частичном возврате средств, отмене, отказе в оплате или отмене транзакции оператор оставляет за собой право отозвать соответствующие цифровые права в пределах, разрешенных законом и правилами платформы, чтобы предотвратить ситуацию, когда пользователи сохраняют как возвращенную сумму, так и эквивалентные цифровые товары.</w:t>
      </w:r>
    </w:p>
    <w:p>
      <w:pPr>
        <w:pStyle w:val="ListBullet"/>
        <w:keepLines w:val="0"/>
      </w:pPr>
      <w:r>
        <w:rPr>
          <w:rFonts w:ascii="Noto Sans" w:hAnsi="Noto Sans" w:eastAsia="Arial Unicode MS" w:cs="Noto Sans"/>
          <w:b w:val="0"/>
        </w:rPr>
        <w:t>Неоткрытые или неиспользованные сундуки или предметы могут быть напрямую изъяты из учетной записи покупателя;</w:t>
      </w:r>
    </w:p>
    <w:p>
      <w:pPr>
        <w:pStyle w:val="ListBullet"/>
        <w:keepLines w:val="0"/>
      </w:pPr>
      <w:r>
        <w:rPr>
          <w:rFonts w:ascii="Noto Sans" w:hAnsi="Noto Sans" w:eastAsia="Arial Unicode MS" w:cs="Noto Sans"/>
          <w:b w:val="0"/>
        </w:rPr>
        <w:t>Предметы, которые были обменены или преобразованы в другие виртуальные предметы, валюты, атрибуты или услуги, могут иметь свои прямо идентифицируемые производные изъяты;</w:t>
      </w:r>
    </w:p>
    <w:p>
      <w:pPr>
        <w:pStyle w:val="ListBullet"/>
        <w:keepLines w:val="0"/>
      </w:pPr>
      <w:r>
        <w:rPr>
          <w:rFonts w:ascii="Noto Sans" w:hAnsi="Noto Sans" w:eastAsia="Arial Unicode MS" w:cs="Noto Sans"/>
          <w:b w:val="0"/>
        </w:rPr>
        <w:t>Если прямой производный продукт уже потреблен или включает сложную передачу, может быть реализовано эквивалентное восстановление на основе проверяемой фактической стоимости, заморозка связанных предметов, ограничение связанных транзакций или корректировка соответствующих значений;</w:t>
      </w:r>
    </w:p>
    <w:p>
      <w:pPr>
        <w:pStyle w:val="ListBullet"/>
        <w:keepLines w:val="0"/>
      </w:pPr>
      <w:r>
        <w:rPr>
          <w:rFonts w:ascii="Noto Sans" w:hAnsi="Noto Sans" w:eastAsia="Arial Unicode MS" w:cs="Noto Sans"/>
          <w:b w:val="0"/>
        </w:rPr>
        <w:t>Для добросовестных третьих лиц, у которых нет доказательств участия в мошенничестве и чьи транзакции не связаны с заказами на возврат средств, штрафы не налагаются исключительно потому, что они получили обычные товарные позиции; однако аномальные цепочки транзакций, скопированные предметы или доходы от мошенничества могут быть рассмотрены отдельно в соответствии с «Правилами игроков и Политикой принудительного исполнения».</w:t>
      </w:r>
    </w:p>
    <w:p>
      <w:pPr>
        <w:keepLines w:val="0"/>
      </w:pPr>
      <w:r>
        <w:rPr>
          <w:rFonts w:ascii="Noto Sans" w:hAnsi="Noto Sans" w:eastAsia="Arial Unicode MS" w:cs="Noto Sans"/>
          <w:b w:val="0"/>
        </w:rPr>
        <w:t>". Восстановление прав касается возвращенного заказа и отслеживаемых связанных доходов, без уменьшения законно причитающихся возвратов. По завершении описанного в Разделе 7 небольшого возврата связанный игровой аккаунт также получает постоянное ограничение сервиса для предотвращения дальнейших покупок, виртуальной торговли и связанных споров. Другие приложения DAWNBLOOM Account автоматически не ограничиваются.</w:t>
      </w:r>
    </w:p>
    <w:p>
      <w:pPr>
        <w:pStyle w:val="Heading1"/>
        <w:keepLines w:val="0"/>
      </w:pPr>
      <w:r>
        <w:rPr>
          <w:rFonts w:ascii="Noto Sans" w:hAnsi="Noto Sans" w:eastAsia="Arial Unicode MS" w:cs="Noto Sans"/>
          <w:b w:val="0"/>
        </w:rPr>
        <w:t>10. Процесс подачи заявки на возврат через официальный сайт</w:t>
      </w:r>
    </w:p>
    <w:p>
      <w:pPr>
        <w:keepLines w:val="0"/>
      </w:pPr>
      <w:r>
        <w:rPr>
          <w:rFonts w:ascii="Noto Sans" w:hAnsi="Noto Sans" w:eastAsia="Arial Unicode MS" w:cs="Noto Sans"/>
          <w:b w:val="0"/>
        </w:rPr>
        <w:t>DAWNBLOOM Fairy может разъяснять официальные точки доступа к заказам, возвратам средств и обжалованиям; ответ AI не означает заключения сделки по заказу, одобрения возврата средств, восстановления активов или результата повторной выдачи. Вопросы конкретных заказов и платежной информации должны решаться самим пользователем через официальную проверку и процедуру рассмотрения поддержкой. Фактические результаты обработки и законные права на возврат средств по-прежнему определяются существующими правилами настоящего документа и применимым законодательством.</w:t>
      </w:r>
    </w:p>
    <w:p>
      <w:pPr>
        <w:pStyle w:val="Heading1"/>
        <w:keepLines w:val="0"/>
      </w:pPr>
      <w:r>
        <w:rPr>
          <w:rFonts w:ascii="Noto Sans" w:hAnsi="Noto Sans" w:eastAsia="Arial Unicode MS" w:cs="Noto Sans"/>
          <w:b w:val="0"/>
        </w:rPr>
        <w:t>10.1 Каналы подачи заявки</w:t>
      </w:r>
    </w:p>
    <w:p>
      <w:pPr>
        <w:keepLines w:val="0"/>
      </w:pPr>
      <w:r>
        <w:rPr>
          <w:rFonts w:ascii="Noto Sans" w:hAnsi="Noto Sans" w:eastAsia="Arial Unicode MS" w:cs="Noto Sans"/>
          <w:b w:val="0"/>
        </w:rPr>
        <w:t xml:space="preserve">Для заказов, размещенных на официальном сайте, запросы на оплату, выставление счетов и возврат средств должны направляться на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общие вопросы можно направлять на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Для заказов, размещенных через сторонние платформы, если платформа предоставляет выделенный канал для возвратов, пользователям следует приоритетно использовать этот конкретный канал.</w:t>
      </w:r>
    </w:p>
    <w:p>
      <w:pPr>
        <w:pStyle w:val="Heading1"/>
        <w:keepLines w:val="0"/>
      </w:pPr>
      <w:r>
        <w:rPr>
          <w:rFonts w:ascii="Noto Sans" w:hAnsi="Noto Sans" w:eastAsia="Arial Unicode MS" w:cs="Noto Sans"/>
          <w:b w:val="0"/>
        </w:rPr>
        <w:t>10.2 Рекомендуемая информация для предоставления</w:t>
      </w:r>
    </w:p>
    <w:p>
      <w:pPr>
        <w:pStyle w:val="ListBullet"/>
        <w:keepLines w:val="0"/>
      </w:pPr>
      <w:r>
        <w:rPr>
          <w:rFonts w:ascii="Noto Sans" w:hAnsi="Noto Sans" w:eastAsia="Arial Unicode MS" w:cs="Noto Sans"/>
          <w:b w:val="0"/>
        </w:rPr>
        <w:t>DAWNBLOOM аккаунт или любой необходимый идентификатор учетной записи для локализации заказа;</w:t>
      </w:r>
    </w:p>
    <w:p>
      <w:pPr>
        <w:pStyle w:val="ListBullet"/>
        <w:keepLines w:val="0"/>
      </w:pPr>
      <w:r>
        <w:rPr>
          <w:rFonts w:ascii="Noto Sans" w:hAnsi="Noto Sans" w:eastAsia="Arial Unicode MS" w:cs="Noto Sans"/>
          <w:b w:val="0"/>
        </w:rPr>
        <w:t>Номер заказа, дата покупки, название продукта и канал оплаты;</w:t>
      </w:r>
    </w:p>
    <w:p>
      <w:pPr>
        <w:pStyle w:val="ListBullet"/>
        <w:keepLines w:val="0"/>
      </w:pPr>
      <w:r>
        <w:rPr>
          <w:rFonts w:ascii="Noto Sans" w:hAnsi="Noto Sans" w:eastAsia="Arial Unicode MS" w:cs="Noto Sans"/>
          <w:b w:val="0"/>
        </w:rPr>
        <w:t>Причина возврата, а также соответствующие скриншоты или доказательство оплаты (если доступно);</w:t>
      </w:r>
    </w:p>
    <w:p>
      <w:pPr>
        <w:pStyle w:val="ListBullet"/>
        <w:keepLines w:val="0"/>
      </w:pPr>
      <w:r>
        <w:rPr>
          <w:rFonts w:ascii="Noto Sans" w:hAnsi="Noto Sans" w:eastAsia="Arial Unicode MS" w:cs="Noto Sans"/>
          <w:b w:val="0"/>
        </w:rPr>
        <w:t>При подаче заявления, связанного с несовершеннолетним, опекун должен предоставить только ту информацию, которая необходима для подтверждения возраста, опеки, судебных решений и отсутствия авторизации. Перед подачей заявления четко сообщите, что утвержденный и полностью заполненный возврат средств (полный или практически полный) навсегда прекращает нормальную игровую службу для соответствующего аккаунта; обычная игровая деятельность не может восстановить её. Это не уменьшает сумму утвержденного возврата.</w:t>
      </w:r>
    </w:p>
    <w:p>
      <w:pPr>
        <w:pStyle w:val="ListBullet"/>
        <w:keepLines w:val="0"/>
      </w:pPr>
      <w:r>
        <w:rPr>
          <w:rFonts w:ascii="Noto Sans" w:hAnsi="Noto Sans" w:eastAsia="Arial Unicode MS" w:cs="Noto Sans"/>
          <w:b w:val="0"/>
        </w:rPr>
        <w:t>Любая дополнительная минимальная и разумная информация, запрошенная службой поддержки клиентов.</w:t>
      </w:r>
    </w:p>
    <w:p>
      <w:pPr>
        <w:pStyle w:val="Heading1"/>
        <w:keepLines w:val="0"/>
      </w:pPr>
      <w:r>
        <w:rPr>
          <w:rFonts w:ascii="Noto Sans" w:hAnsi="Noto Sans" w:eastAsia="Arial Unicode MS" w:cs="Noto Sans"/>
          <w:b w:val="0"/>
        </w:rPr>
        <w:t>10.3 Период рассмотрения</w:t>
      </w:r>
    </w:p>
    <w:p>
      <w:pPr>
        <w:keepLines w:val="0"/>
      </w:pPr>
      <w:r>
        <w:rPr>
          <w:rFonts w:ascii="Noto Sans" w:hAnsi="Noto Sans" w:eastAsia="Arial Unicode MS" w:cs="Noto Sans"/>
          <w:b w:val="0"/>
        </w:rPr>
        <w:t>В обычных случаях, когда необходимая документация является практически полной, мы завершим первоначальный обзор или уведомим о любой дополнительной необходимой информации в течение 10 рабочих дней. Дела, связанные со сложным кражей аккаунтов, несовершеннолетними, кросс-платформенной деятельностью, отказом от оплаты или аномальными транзакциями, могут потребовать более длительного периода обработки. Дата окончательного расчета определяется платежным учреждением, банком или платформой.</w:t>
      </w:r>
    </w:p>
    <w:p>
      <w:pPr>
        <w:pStyle w:val="Heading1"/>
        <w:keepLines w:val="0"/>
      </w:pPr>
      <w:r>
        <w:rPr>
          <w:rFonts w:ascii="Noto Sans" w:hAnsi="Noto Sans" w:eastAsia="Arial Unicode MS" w:cs="Noto Sans"/>
          <w:b w:val="0"/>
        </w:rPr>
        <w:t>10.4 Путь возврата средств</w:t>
      </w:r>
    </w:p>
    <w:p>
      <w:pPr>
        <w:keepLines w:val="0"/>
      </w:pPr>
      <w:r>
        <w:rPr>
          <w:rFonts w:ascii="Noto Sans" w:hAnsi="Noto Sans" w:eastAsia="Arial Unicode MS" w:cs="Noto Sans"/>
          <w:b w:val="0"/>
        </w:rPr>
        <w:t>Возвраты средств на веб-сайте обычно возвращаются через исходный маршрут платежа в исходной валюте транзакции. Если закон, правила платформы или технология платежей препятствуют этому, мы проверяем заказ и объясняем законную альтернативу и любую конвертацию. Мы не пересчитываем silently основную сумму возврата, используя справочный курс веб-сайта на дату возврата. Третьи стороны обрабатывают свои собственные заказы согласно своим правилам.</w:t>
      </w:r>
    </w:p>
    <w:p>
      <w:pPr>
        <w:pStyle w:val="Heading1"/>
        <w:keepLines w:val="0"/>
      </w:pPr>
      <w:r>
        <w:rPr>
          <w:rFonts w:ascii="Noto Sans" w:hAnsi="Noto Sans" w:eastAsia="Arial Unicode MS" w:cs="Noto Sans"/>
          <w:b w:val="0"/>
        </w:rPr>
        <w:t>11. Сумма возврата, скидки и частичные возвраты</w:t>
      </w:r>
    </w:p>
    <w:p>
      <w:pPr>
        <w:keepLines w:val="0"/>
      </w:pPr>
      <w:r>
        <w:rPr>
          <w:rFonts w:ascii="Noto Sans" w:hAnsi="Noto Sans" w:eastAsia="Arial Unicode MS" w:cs="Noto Sans"/>
          <w:b w:val="0"/>
        </w:rPr>
        <w:t>Полный возврат основан на исходной валюте транзакции и фактической оплаченной сумме, а не на необ discounted цене списка или более поздней цене в юанях. Таким образом, заказ на веб-сайте, оплаченный по USD 50.11, обычно возвращается как USD 50.11. Частичный возврат рассчитывается из той же суммы в исходной валюте и округляется до наименьшей единицы этой валюты, без кругового конвертирования в юани. Купоны, промо-бонусы и отдельно указанные налоги следуют условиям заказа, применимому законодательству и правилам платформы. Позднейшие изменения базовой цены или курса никогда не переоценивают оплаченные заказы.</w:t>
      </w:r>
    </w:p>
    <w:p>
      <w:pPr>
        <w:keepLines w:val="0"/>
      </w:pPr>
      <w:r>
        <w:rPr>
          <w:rFonts w:ascii="Noto Sans" w:hAnsi="Noto Sans" w:eastAsia="Arial Unicode MS" w:cs="Noto Sans"/>
          <w:b w:val="0"/>
        </w:rPr>
        <w:t>Комиссии платформы и комиссии за обработку платежей являются бизнес-расходами, а не автоматическим вычетом из юридически подлежащей возврату основной суммы продукта. Комиссия платформы в размере 30% не устанавливает фиксированный возврат потребителю в размере 70%. Независимо взимемые третьими сторонами сборы, которые разрешены законом, подчиняются правилам третьей стороны и отделены от возврата продукта.</w:t>
      </w:r>
    </w:p>
    <w:p>
      <w:pPr>
        <w:keepLines w:val="0"/>
      </w:pPr>
      <w:r>
        <w:rPr>
          <w:rFonts w:ascii="Noto Sans" w:hAnsi="Noto Sans" w:eastAsia="Arial Unicode MS" w:cs="Noto Sans"/>
          <w:b w:val="0"/>
        </w:rPr>
        <w:t>Эмитенты карт, платёжные сети и провайдеры могут конвертировать покупку и возврат в исходной валюте в валюту выставления счёта держателя карты по разным датам и курсам. Даже после полного возврата в исходной валюте кредит по внутренней валюте карты может отличаться от первоначальной дебетовой операции. Ежедневный справочный курс на сайте не компенсирует эту разницу или комиссию третьей стороны за обмен валюты, что регулируется любой применимой юридической ответственностью оператора.</w:t>
      </w:r>
    </w:p>
    <w:p>
      <w:pPr>
        <w:pStyle w:val="Heading1"/>
        <w:keepLines w:val="0"/>
      </w:pPr>
      <w:r>
        <w:rPr>
          <w:rFonts w:ascii="Noto Sans" w:hAnsi="Noto Sans" w:eastAsia="Arial Unicode MS" w:cs="Noto Sans"/>
          <w:b w:val="0"/>
        </w:rPr>
        <w:t>12. Руководство по распространенным сценариям</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Сценарий</w:t>
            </w:r>
          </w:p>
        </w:tc>
        <w:tc>
          <w:tcPr>
            <w:tcW w:type="dxa" w:w="3249"/>
            <w:vAlign w:val="center"/>
            <w:shd w:fill="DCE8F7"/>
          </w:tcPr>
          <w:p>
            <w:pPr>
              <w:keepNext/>
              <w:spacing w:after="40"/>
            </w:pPr>
            <w:r>
              <w:rPr>
                <w:rFonts w:ascii="Noto Sans" w:hAnsi="Noto Sans" w:eastAsia="Arial Unicode MS" w:cs="Noto Sans"/>
                <w:b/>
                <w:sz w:val="17"/>
              </w:rPr>
              <w:t>Общая обработка</w:t>
            </w:r>
          </w:p>
        </w:tc>
        <w:tc>
          <w:tcPr>
            <w:tcW w:type="dxa" w:w="3249"/>
            <w:vAlign w:val="center"/>
            <w:shd w:fill="DCE8F7"/>
          </w:tcPr>
          <w:p>
            <w:pPr>
              <w:keepNext/>
              <w:spacing w:after="40"/>
            </w:pPr>
            <w:r>
              <w:rPr>
                <w:rFonts w:ascii="Noto Sans" w:hAnsi="Noto Sans" w:eastAsia="Arial Unicode MS" w:cs="Noto Sans"/>
                <w:b/>
                <w:sz w:val="17"/>
              </w:rPr>
              <w:t>Виртуальные права</w:t>
            </w:r>
          </w:p>
        </w:tc>
      </w:tr>
      <w:tr>
        <w:trPr>
          <w:cantSplit/>
        </w:trPr>
        <w:tc>
          <w:tcPr>
            <w:tcW w:type="dxa" w:w="3249"/>
            <w:vAlign w:val="center"/>
          </w:tcPr>
          <w:p>
            <w:pPr>
              <w:spacing w:after="40"/>
            </w:pPr>
            <w:r>
              <w:rPr>
                <w:rFonts w:ascii="Noto Sans" w:hAnsi="Noto Sans" w:eastAsia="Arial Unicode MS" w:cs="Noto Sans"/>
                <w:sz w:val="17"/>
              </w:rPr>
              <w:t>Двойное списание</w:t>
            </w:r>
          </w:p>
        </w:tc>
        <w:tc>
          <w:tcPr>
            <w:tcW w:type="dxa" w:w="3249"/>
            <w:vAlign w:val="center"/>
          </w:tcPr>
          <w:p>
            <w:pPr>
              <w:spacing w:after="40"/>
            </w:pPr>
            <w:r>
              <w:rPr>
                <w:rFonts w:ascii="Noto Sans" w:hAnsi="Noto Sans" w:eastAsia="Arial Unicode MS" w:cs="Noto Sans"/>
                <w:sz w:val="17"/>
              </w:rPr>
              <w:t>Проверьте и верните двойную оплату.</w:t>
            </w:r>
          </w:p>
        </w:tc>
        <w:tc>
          <w:tcPr>
            <w:tcW w:type="dxa" w:w="3249"/>
            <w:vAlign w:val="center"/>
          </w:tcPr>
          <w:p>
            <w:pPr>
              <w:spacing w:after="40"/>
            </w:pPr>
            <w:r>
              <w:rPr>
                <w:rFonts w:ascii="Noto Sans" w:hAnsi="Noto Sans" w:eastAsia="Arial Unicode MS" w:cs="Noto Sans"/>
                <w:sz w:val="17"/>
              </w:rPr>
              <w:t>Отмените двойную выдачу; сохраните действительную покупку.</w:t>
            </w:r>
          </w:p>
        </w:tc>
      </w:tr>
      <w:tr>
        <w:trPr>
          <w:cantSplit/>
        </w:trPr>
        <w:tc>
          <w:tcPr>
            <w:tcW w:type="dxa" w:w="3249"/>
            <w:vAlign w:val="center"/>
          </w:tcPr>
          <w:p>
            <w:pPr>
              <w:spacing w:after="40"/>
            </w:pPr>
            <w:r>
              <w:rPr>
                <w:rFonts w:ascii="Noto Sans" w:hAnsi="Noto Sans" w:eastAsia="Arial Unicode MS" w:cs="Noto Sans"/>
                <w:sz w:val="17"/>
              </w:rPr>
              <w:t>Оплачено, но не доставлено</w:t>
            </w:r>
          </w:p>
        </w:tc>
        <w:tc>
          <w:tcPr>
            <w:tcW w:type="dxa" w:w="3249"/>
            <w:vAlign w:val="center"/>
          </w:tcPr>
          <w:p>
            <w:pPr>
              <w:spacing w:after="40"/>
            </w:pPr>
            <w:r>
              <w:rPr>
                <w:rFonts w:ascii="Noto Sans" w:hAnsi="Noto Sans" w:eastAsia="Arial Unicode MS" w:cs="Noto Sans"/>
                <w:sz w:val="17"/>
              </w:rPr>
              <w:t>Доставьте товар, если возможно; в противном случае верните деньги в соответствии с применимыми правилами.</w:t>
            </w:r>
          </w:p>
        </w:tc>
        <w:tc>
          <w:tcPr>
            <w:tcW w:type="dxa" w:w="3249"/>
            <w:vAlign w:val="center"/>
          </w:tcPr>
          <w:p>
            <w:pPr>
              <w:spacing w:after="40"/>
            </w:pPr>
            <w:r>
              <w:rPr>
                <w:rFonts w:ascii="Noto Sans" w:hAnsi="Noto Sans" w:eastAsia="Arial Unicode MS" w:cs="Noto Sans"/>
                <w:sz w:val="17"/>
              </w:rPr>
              <w:t>Возврат не требуется, если ничего не было выдано.</w:t>
            </w:r>
          </w:p>
        </w:tc>
      </w:tr>
      <w:tr>
        <w:trPr>
          <w:cantSplit/>
        </w:trPr>
        <w:tc>
          <w:tcPr>
            <w:tcW w:type="dxa" w:w="3249"/>
            <w:vAlign w:val="center"/>
          </w:tcPr>
          <w:p>
            <w:pPr>
              <w:spacing w:after="40"/>
            </w:pPr>
            <w:r>
              <w:rPr>
                <w:rFonts w:ascii="Noto Sans" w:hAnsi="Noto Sans" w:eastAsia="Arial Unicode MS" w:cs="Noto Sans"/>
                <w:sz w:val="17"/>
              </w:rPr>
              <w:t>Недовольство результатом сундука</w:t>
            </w:r>
          </w:p>
        </w:tc>
        <w:tc>
          <w:tcPr>
            <w:tcW w:type="dxa" w:w="3249"/>
            <w:vAlign w:val="center"/>
          </w:tcPr>
          <w:p>
            <w:pPr>
              <w:spacing w:after="40"/>
            </w:pPr>
            <w:r>
              <w:rPr>
                <w:rFonts w:ascii="Noto Sans" w:hAnsi="Noto Sans" w:eastAsia="Arial Unicode MS" w:cs="Noto Sans"/>
                <w:sz w:val="17"/>
              </w:rPr>
              <w:t>Обычно не является основанием для возврата, за исключением прав, предусмотренных законом или ошибки в правилах.</w:t>
            </w:r>
          </w:p>
        </w:tc>
        <w:tc>
          <w:tcPr>
            <w:tcW w:type="dxa" w:w="3249"/>
            <w:vAlign w:val="center"/>
          </w:tcPr>
          <w:p>
            <w:pPr>
              <w:spacing w:after="40"/>
            </w:pPr>
            <w:r>
              <w:rPr>
                <w:rFonts w:ascii="Noto Sans" w:hAnsi="Noto Sans" w:eastAsia="Arial Unicode MS" w:cs="Noto Sans"/>
                <w:sz w:val="17"/>
              </w:rPr>
              <w:t>Действительный результат обычно сохраняется.</w:t>
            </w:r>
          </w:p>
        </w:tc>
      </w:tr>
      <w:tr>
        <w:trPr>
          <w:cantSplit/>
        </w:trPr>
        <w:tc>
          <w:tcPr>
            <w:tcW w:type="dxa" w:w="3249"/>
            <w:vAlign w:val="center"/>
          </w:tcPr>
          <w:p>
            <w:pPr>
              <w:spacing w:after="40"/>
            </w:pPr>
            <w:r>
              <w:rPr>
                <w:rFonts w:ascii="Noto Sans" w:hAnsi="Noto Sans" w:eastAsia="Arial Unicode MS" w:cs="Noto Sans"/>
                <w:sz w:val="17"/>
              </w:rPr>
              <w:t>Неправильно указанные odds или содержимое</w:t>
            </w:r>
          </w:p>
        </w:tc>
        <w:tc>
          <w:tcPr>
            <w:tcW w:type="dxa" w:w="3249"/>
            <w:vAlign w:val="center"/>
          </w:tcPr>
          <w:p>
            <w:pPr>
              <w:spacing w:after="40"/>
            </w:pPr>
            <w:r>
              <w:rPr>
                <w:rFonts w:ascii="Noto Sans" w:hAnsi="Noto Sans" w:eastAsia="Arial Unicode MS" w:cs="Noto Sans"/>
                <w:sz w:val="17"/>
              </w:rPr>
              <w:t>Расследуйте, исправьте, компенсировать или вернуть деньги по мере необходимости.</w:t>
            </w:r>
          </w:p>
        </w:tc>
        <w:tc>
          <w:tcPr>
            <w:tcW w:type="dxa" w:w="3249"/>
            <w:vAlign w:val="center"/>
          </w:tcPr>
          <w:p>
            <w:pPr>
              <w:spacing w:after="40"/>
            </w:pPr>
            <w:r>
              <w:rPr>
                <w:rFonts w:ascii="Noto Sans" w:hAnsi="Noto Sans" w:eastAsia="Arial Unicode MS" w:cs="Noto Sans"/>
                <w:sz w:val="17"/>
              </w:rPr>
              <w:t>Корректировка затронутых заказов и прав.</w:t>
            </w:r>
          </w:p>
        </w:tc>
      </w:tr>
      <w:tr>
        <w:trPr>
          <w:cantSplit/>
        </w:trPr>
        <w:tc>
          <w:tcPr>
            <w:tcW w:type="dxa" w:w="3249"/>
            <w:vAlign w:val="center"/>
          </w:tcPr>
          <w:p>
            <w:pPr>
              <w:spacing w:after="40"/>
            </w:pPr>
            <w:r>
              <w:rPr>
                <w:rFonts w:ascii="Noto Sans" w:hAnsi="Noto Sans" w:eastAsia="Arial Unicode MS" w:cs="Noto Sans"/>
                <w:sz w:val="17"/>
              </w:rPr>
              <w:t>Нераспечатанный цифровой предмет</w:t>
            </w:r>
          </w:p>
        </w:tc>
        <w:tc>
          <w:tcPr>
            <w:tcW w:type="dxa" w:w="3249"/>
            <w:vAlign w:val="center"/>
          </w:tcPr>
          <w:p>
            <w:pPr>
              <w:spacing w:after="40"/>
            </w:pPr>
            <w:r>
              <w:rPr>
                <w:rFonts w:ascii="Noto Sans" w:hAnsi="Noto Sans" w:eastAsia="Arial Unicode MS" w:cs="Noto Sans"/>
                <w:sz w:val="17"/>
              </w:rPr>
              <w:t>Запрос может быть рассмотрен в соответствии с законодательством и технической возможностью восстановления.</w:t>
            </w:r>
          </w:p>
        </w:tc>
        <w:tc>
          <w:tcPr>
            <w:tcW w:type="dxa" w:w="3249"/>
            <w:vAlign w:val="center"/>
          </w:tcPr>
          <w:p>
            <w:pPr>
              <w:spacing w:after="40"/>
            </w:pPr>
            <w:r>
              <w:rPr>
                <w:rFonts w:ascii="Noto Sans" w:hAnsi="Noto Sans" w:eastAsia="Arial Unicode MS" w:cs="Noto Sans"/>
                <w:sz w:val="17"/>
              </w:rPr>
              <w:t>Обратные права, покрываемые возвратом средств.</w:t>
            </w:r>
          </w:p>
        </w:tc>
      </w:tr>
      <w:tr>
        <w:trPr>
          <w:cantSplit/>
        </w:trPr>
        <w:tc>
          <w:tcPr>
            <w:tcW w:type="dxa" w:w="3249"/>
            <w:vAlign w:val="center"/>
          </w:tcPr>
          <w:p>
            <w:pPr>
              <w:spacing w:after="40"/>
            </w:pPr>
            <w:r>
              <w:rPr>
                <w:rFonts w:ascii="Noto Sans" w:hAnsi="Noto Sans" w:eastAsia="Arial Unicode MS" w:cs="Noto Sans"/>
                <w:sz w:val="17"/>
              </w:rPr>
              <w:t>Курс валюты изменился до осуществления возврата в иностранной валюте.</w:t>
            </w:r>
          </w:p>
        </w:tc>
        <w:tc>
          <w:tcPr>
            <w:tcW w:type="dxa" w:w="3249"/>
            <w:vAlign w:val="center"/>
          </w:tcPr>
          <w:p>
            <w:pPr>
              <w:spacing w:after="40"/>
            </w:pPr>
            <w:r>
              <w:rPr>
                <w:rFonts w:ascii="Noto Sans" w:hAnsi="Noto Sans" w:eastAsia="Arial Unicode MS" w:cs="Noto Sans"/>
                <w:sz w:val="17"/>
              </w:rPr>
              <w:t>Используйте валюту оригинальной транзакции и фактическую оплаченную сумму; не пересчитывайте по курсу на день возврата.</w:t>
            </w:r>
          </w:p>
        </w:tc>
        <w:tc>
          <w:tcPr>
            <w:tcW w:type="dxa" w:w="3249"/>
            <w:vAlign w:val="center"/>
          </w:tcPr>
          <w:p>
            <w:pPr>
              <w:spacing w:after="40"/>
            </w:pPr>
            <w:r>
              <w:rPr>
                <w:rFonts w:ascii="Noto Sans" w:hAnsi="Noto Sans" w:eastAsia="Arial Unicode MS" w:cs="Noto Sans"/>
                <w:sz w:val="17"/>
              </w:rPr>
              <w:t>Скорректируйте права в пределах суммы возврата.</w:t>
            </w:r>
          </w:p>
        </w:tc>
      </w:tr>
      <w:tr>
        <w:trPr>
          <w:cantSplit/>
        </w:trPr>
        <w:tc>
          <w:tcPr>
            <w:tcW w:type="dxa" w:w="3249"/>
            <w:vAlign w:val="center"/>
          </w:tcPr>
          <w:p>
            <w:pPr>
              <w:spacing w:after="40"/>
            </w:pPr>
            <w:r>
              <w:rPr>
                <w:rFonts w:ascii="Noto Sans" w:hAnsi="Noto Sans" w:eastAsia="Arial Unicode MS" w:cs="Noto Sans"/>
                <w:sz w:val="17"/>
              </w:rPr>
              <w:t>Покупка, связанная с несовершеннолетним.</w:t>
            </w:r>
          </w:p>
        </w:tc>
        <w:tc>
          <w:tcPr>
            <w:tcW w:type="dxa" w:w="3249"/>
            <w:vAlign w:val="center"/>
          </w:tcPr>
          <w:p>
            <w:pPr>
              <w:spacing w:after="40"/>
            </w:pPr>
            <w:r>
              <w:rPr>
                <w:rFonts w:ascii="Noto Sans" w:hAnsi="Noto Sans" w:eastAsia="Arial Unicode MS" w:cs="Noto Sans"/>
                <w:sz w:val="17"/>
              </w:rPr>
              <w:t>Рассмотрение в соответствии с законом. После утвержденного и завершенного полного или практически полного возврата навсегда ограничить связанный игровой аккаунт.</w:t>
            </w:r>
          </w:p>
        </w:tc>
        <w:tc>
          <w:tcPr>
            <w:tcW w:type="dxa" w:w="3249"/>
            <w:vAlign w:val="center"/>
          </w:tcPr>
          <w:p>
            <w:pPr>
              <w:spacing w:after="40"/>
            </w:pPr>
            <w:r>
              <w:rPr>
                <w:rFonts w:ascii="Noto Sans" w:hAnsi="Noto Sans" w:eastAsia="Arial Unicode MS" w:cs="Noto Sans"/>
                <w:sz w:val="17"/>
              </w:rPr>
              <w:t>Восстановите связанные права без уменьшения суммы возврата; ручное исправление остается доступным для ошибок.</w:t>
            </w:r>
          </w:p>
        </w:tc>
      </w:tr>
      <w:tr>
        <w:trPr>
          <w:cantSplit/>
        </w:trPr>
        <w:tc>
          <w:tcPr>
            <w:tcW w:type="dxa" w:w="3249"/>
            <w:vAlign w:val="center"/>
          </w:tcPr>
          <w:p>
            <w:pPr>
              <w:spacing w:after="40"/>
            </w:pPr>
            <w:r>
              <w:rPr>
                <w:rFonts w:ascii="Noto Sans" w:hAnsi="Noto Sans" w:eastAsia="Arial Unicode MS" w:cs="Noto Sans"/>
                <w:sz w:val="17"/>
              </w:rPr>
              <w:t>Заказ Apple, Google Play или Steam.</w:t>
            </w:r>
          </w:p>
        </w:tc>
        <w:tc>
          <w:tcPr>
            <w:tcW w:type="dxa" w:w="3249"/>
            <w:vAlign w:val="center"/>
          </w:tcPr>
          <w:p>
            <w:pPr>
              <w:spacing w:after="40"/>
            </w:pPr>
            <w:r>
              <w:rPr>
                <w:rFonts w:ascii="Noto Sans" w:hAnsi="Noto Sans" w:eastAsia="Arial Unicode MS" w:cs="Noto Sans"/>
                <w:sz w:val="17"/>
              </w:rPr>
              <w:t>Правила платформы и применимое законодательство регулируют правомерность, валюту, сумму и маршрут.</w:t>
            </w:r>
          </w:p>
        </w:tc>
        <w:tc>
          <w:tcPr>
            <w:tcW w:type="dxa" w:w="3249"/>
            <w:vAlign w:val="center"/>
          </w:tcPr>
          <w:p>
            <w:pPr>
              <w:spacing w:after="40"/>
            </w:pPr>
            <w:r>
              <w:rPr>
                <w:rFonts w:ascii="Noto Sans" w:hAnsi="Noto Sans" w:eastAsia="Arial Unicode MS" w:cs="Noto Sans"/>
                <w:sz w:val="17"/>
              </w:rPr>
              <w:t>Скорректируйте права на основе проверяемого результата возврата.</w:t>
            </w:r>
          </w:p>
        </w:tc>
      </w:tr>
      <w:tr>
        <w:trPr>
          <w:cantSplit/>
        </w:trPr>
        <w:tc>
          <w:tcPr>
            <w:tcW w:type="dxa" w:w="3249"/>
            <w:vAlign w:val="center"/>
          </w:tcPr>
          <w:p>
            <w:pPr>
              <w:spacing w:after="40"/>
            </w:pPr>
            <w:r>
              <w:rPr>
                <w:rFonts w:ascii="Noto Sans" w:hAnsi="Noto Sans" w:eastAsia="Arial Unicode MS" w:cs="Noto Sans"/>
                <w:sz w:val="17"/>
              </w:rPr>
              <w:t>Кража или несанкционированный платеж.</w:t>
            </w:r>
          </w:p>
        </w:tc>
        <w:tc>
          <w:tcPr>
            <w:tcW w:type="dxa" w:w="3249"/>
            <w:vAlign w:val="center"/>
          </w:tcPr>
          <w:p>
            <w:pPr>
              <w:spacing w:after="40"/>
            </w:pPr>
            <w:r>
              <w:rPr>
                <w:rFonts w:ascii="Noto Sans" w:hAnsi="Noto Sans" w:eastAsia="Arial Unicode MS" w:cs="Noto Sans"/>
                <w:sz w:val="17"/>
              </w:rPr>
              <w:t>Сотрудничайте с провайдером платежей; не классифицируйте автоматически как возврат средств для несовершеннолетних.</w:t>
            </w:r>
          </w:p>
        </w:tc>
        <w:tc>
          <w:tcPr>
            <w:tcW w:type="dxa" w:w="3249"/>
            <w:vAlign w:val="center"/>
          </w:tcPr>
          <w:p>
            <w:pPr>
              <w:spacing w:after="40"/>
            </w:pPr>
            <w:r>
              <w:rPr>
                <w:rFonts w:ascii="Noto Sans" w:hAnsi="Noto Sans" w:eastAsia="Arial Unicode MS" w:cs="Noto Sans"/>
                <w:sz w:val="17"/>
              </w:rPr>
              <w:t>Обеспечьте защиту спорных выгод до завершения проверки.</w:t>
            </w:r>
          </w:p>
        </w:tc>
      </w:tr>
      <w:tr>
        <w:trPr>
          <w:cantSplit/>
        </w:trPr>
        <w:tc>
          <w:tcPr>
            <w:tcW w:type="dxa" w:w="3249"/>
            <w:vAlign w:val="center"/>
          </w:tcPr>
          <w:p>
            <w:pPr>
              <w:spacing w:after="40"/>
            </w:pPr>
            <w:r>
              <w:rPr>
                <w:rFonts w:ascii="Noto Sans" w:hAnsi="Noto Sans" w:eastAsia="Arial Unicode MS" w:cs="Noto Sans"/>
                <w:sz w:val="17"/>
              </w:rPr>
              <w:t>Незаконный чарджбэк или претензия о возврате средств.</w:t>
            </w:r>
          </w:p>
        </w:tc>
        <w:tc>
          <w:tcPr>
            <w:tcW w:type="dxa" w:w="3249"/>
            <w:vAlign w:val="center"/>
          </w:tcPr>
          <w:p>
            <w:pPr>
              <w:spacing w:after="40"/>
            </w:pPr>
            <w:r>
              <w:rPr>
                <w:rFonts w:ascii="Noto Sans" w:hAnsi="Noto Sans" w:eastAsia="Arial Unicode MS" w:cs="Noto Sans"/>
                <w:sz w:val="17"/>
              </w:rPr>
              <w:t>Оцените доказательства в соответствии с применимым законодательством и Правилами игроков.</w:t>
            </w:r>
          </w:p>
        </w:tc>
        <w:tc>
          <w:tcPr>
            <w:tcW w:type="dxa" w:w="3249"/>
            <w:vAlign w:val="center"/>
          </w:tcPr>
          <w:p>
            <w:pPr>
              <w:spacing w:after="40"/>
            </w:pPr>
            <w:r>
              <w:rPr>
                <w:rFonts w:ascii="Noto Sans" w:hAnsi="Noto Sans" w:eastAsia="Arial Unicode MS" w:cs="Noto Sans"/>
                <w:sz w:val="17"/>
              </w:rPr>
              <w:t>Аномальные доходы могут быть заморожены или изъяты.</w:t>
            </w:r>
          </w:p>
        </w:tc>
      </w:tr>
    </w:tbl>
    <w:p>
      <w:pPr>
        <w:spacing w:after="40"/>
      </w:pPr>
    </w:p>
    <w:p>
      <w:pPr>
        <w:pStyle w:val="Heading1"/>
        <w:keepLines w:val="0"/>
      </w:pPr>
      <w:r>
        <w:rPr>
          <w:rFonts w:ascii="Noto Sans" w:hAnsi="Noto Sans" w:eastAsia="Arial Unicode MS" w:cs="Noto Sans"/>
          <w:b w:val="0"/>
        </w:rPr>
        <w:t>13. Дополнительные правила по регионам</w:t>
      </w:r>
    </w:p>
    <w:p>
      <w:pPr>
        <w:pStyle w:val="Heading1"/>
        <w:keepLines w:val="0"/>
      </w:pPr>
      <w:r>
        <w:rPr>
          <w:rFonts w:ascii="Noto Sans" w:hAnsi="Noto Sans" w:eastAsia="Arial Unicode MS" w:cs="Noto Sans"/>
          <w:b w:val="0"/>
        </w:rPr>
        <w:t>13.1 Материковый Китай</w:t>
      </w:r>
    </w:p>
    <w:p>
      <w:pPr>
        <w:keepLines w:val="0"/>
      </w:pPr>
      <w:r>
        <w:rPr>
          <w:rFonts w:ascii="Noto Sans" w:hAnsi="Noto Sans" w:eastAsia="Arial Unicode MS" w:cs="Noto Sans"/>
          <w:b w:val="0"/>
        </w:rPr>
        <w:t>Применимость семидневной политики возврата без объяснения причин к цифровым товарам на официальном сайте определяется в соответствии с Законом о защите прав потребителей, с учетом характера товаров, способа доставки и наличия четких уведомлений или подтверждений перед покупкой. Этот пункт не может использовать стандартные условия для исключения любых прав на возврат, расторжение или компенсацию, которые не подлежат исключению по закону.</w:t>
      </w:r>
    </w:p>
    <w:p>
      <w:pPr>
        <w:keepLines w:val="0"/>
      </w:pPr>
      <w:r>
        <w:rPr>
          <w:rFonts w:ascii="Noto Sans" w:hAnsi="Noto Sans" w:eastAsia="Arial Unicode MS" w:cs="Noto Sans"/>
          <w:b w:val="0"/>
        </w:rPr>
        <w:t>Для цифровых товаров положения, касающиеся возврата без причины, риска покупок случайных предметов, значительных ограничений, условий доставки и возврата, а также другие условия, имеющие существенное значение для потребителей, должны быть prominently отображены перед покупкой, и необходимо получить подтверждение пользователя при необходимости.</w:t>
      </w:r>
    </w:p>
    <w:p>
      <w:pPr>
        <w:keepLines w:val="0"/>
      </w:pPr>
      <w:r>
        <w:rPr>
          <w:rFonts w:ascii="Noto Sans" w:hAnsi="Noto Sans" w:eastAsia="Arial Unicode MS" w:cs="Noto Sans"/>
          <w:b w:val="0"/>
        </w:rPr>
        <w:t>Товары случайного типа должны пройти специальную проверку соответствия перед их официальным запуском в Китайской Народной Республике; если действующие на тот момент правила запрещают прямое участие в розыгрышах с использованием законного платежного средства или виртуальной валюты, модель продаж будет скорректирована или функция будет приостановлена.</w:t>
      </w:r>
    </w:p>
    <w:p>
      <w:pPr>
        <w:pStyle w:val="Heading1"/>
        <w:keepLines w:val="0"/>
      </w:pPr>
      <w:r>
        <w:rPr>
          <w:rFonts w:ascii="Noto Sans" w:hAnsi="Noto Sans" w:eastAsia="Arial Unicode MS" w:cs="Noto Sans"/>
          <w:b w:val="0"/>
        </w:rPr>
        <w:t>13.2 Соединенные Штаты</w:t>
      </w:r>
    </w:p>
    <w:p>
      <w:pPr>
        <w:keepLines w:val="0"/>
      </w:pPr>
      <w:r>
        <w:rPr>
          <w:rFonts w:ascii="Noto Sans" w:hAnsi="Noto Sans" w:eastAsia="Arial Unicode MS" w:cs="Noto Sans"/>
          <w:b w:val="0"/>
        </w:rPr>
        <w:t>Условия использования не исключают никаких прав защиты потребителей, предоставленных федеральными или государственными законами о защите прав потребителей, которые не могут быть отчуждены. Процесс покупки должен получать четкое и утвердительное согласие, избегая вводящих в заблуждение кнопок, скрытых комиссий или неясных подтверждений покупки. Споры, касающиеся несанкционированных покупок и реальных споров об оплате, разрешаются в соответствии с применимым законодательством, правилами платежных сетей и правилами платформы.</w:t>
      </w:r>
    </w:p>
    <w:p>
      <w:pPr>
        <w:pStyle w:val="Heading1"/>
        <w:keepLines w:val="0"/>
      </w:pPr>
      <w:r>
        <w:rPr>
          <w:rFonts w:ascii="Noto Sans" w:hAnsi="Noto Sans" w:eastAsia="Arial Unicode MS" w:cs="Noto Sans"/>
          <w:b w:val="0"/>
        </w:rPr>
        <w:t>13.3 Япония</w:t>
      </w:r>
    </w:p>
    <w:p>
      <w:pPr>
        <w:keepLines w:val="0"/>
      </w:pPr>
      <w:r>
        <w:rPr>
          <w:rFonts w:ascii="Noto Sans" w:hAnsi="Noto Sans" w:eastAsia="Arial Unicode MS" w:cs="Noto Sans"/>
          <w:b w:val="0"/>
        </w:rPr>
        <w:t>При проведении официальных продаж на веб-сайте, направленных на японских пользователей, операторы должны предоставлять на странице продукта или на специальной странице юридически обязательные раскрытия информации согласно «Закону о специфических коммерческих транзакциях», включая истинную информацию о продавце, цену, способ оплаты, сроки доставки, условия отмены/расторжения и политики возврата. Эти условия не заменяют собой «обязательные раскрытия информации согласно Закону о специфических коммерческих транзакциях».</w:t>
      </w:r>
    </w:p>
    <w:p>
      <w:pPr>
        <w:keepLines w:val="0"/>
      </w:pPr>
      <w:r>
        <w:rPr>
          <w:rFonts w:ascii="Noto Sans" w:hAnsi="Noto Sans" w:eastAsia="Arial Unicode MS" w:cs="Noto Sans"/>
          <w:b w:val="0"/>
        </w:rPr>
        <w:t>Период охлаждения, применимый к онлайн-продажам в Японии, автоматически не применяет тот же механизм, что и в физических магазинах, и конкретные условия возврата или отмены должны быть четко отображены на рекламной странице и странице финального подтверждения. Однако пользователи сохраняют свои соответствующие статутные права на remedies, если продукт имеет дефекты, искажение фактов или если иное предусмотрено законом.</w:t>
      </w:r>
    </w:p>
    <w:p>
      <w:pPr>
        <w:pStyle w:val="Heading1"/>
        <w:keepLines w:val="0"/>
      </w:pPr>
      <w:r>
        <w:rPr>
          <w:rFonts w:ascii="Noto Sans" w:hAnsi="Noto Sans" w:eastAsia="Arial Unicode MS" w:cs="Noto Sans"/>
          <w:b w:val="0"/>
        </w:rPr>
        <w:t>14. Граница между политиками возврата средств и наказаниями за нарушения игроков</w:t>
      </w:r>
    </w:p>
    <w:p>
      <w:pPr>
        <w:keepLines w:val="0"/>
      </w:pPr>
      <w:r>
        <w:rPr>
          <w:rFonts w:ascii="Noto Sans" w:hAnsi="Noto Sans" w:eastAsia="Arial Unicode MS" w:cs="Noto Sans"/>
          <w:b w:val="0"/>
        </w:rPr>
        <w:t>Возврат средств решает реальные споры о покупке. Обычные возвраты, жалобы добросовестности и настоящие чарджбэки не приводят автоматически к постоянной изоляции. После того как мелкая покупка будет проверена и её утвержденный полный или практически полный возврат фактически завершится согласно Разделу 7, связанный игровой аккаунт навсегда потеряет нормальный доступ к игре. Он может войти в выделенную ограниченную зону, но не сможет получить доступ к обычному миру, магазину, торгам, событиям или нормальной социальной и экономической игре, или покинуть её через обычные квесты, предметы, путешествия или новый вход. Игра изображает это как карту тюрьмы и пожизненное заключение; это состояние игрового сервиса, а не уголовное решение, и оно не уменьшает никакой возврат, положенный по закону.</w:t>
      </w:r>
    </w:p>
    <w:p>
      <w:pPr>
        <w:keepLines w:val="0"/>
      </w:pPr>
      <w:r>
        <w:rPr>
          <w:rFonts w:ascii="Noto Sans" w:hAnsi="Noto Sans" w:eastAsia="Arial Unicode MS" w:cs="Noto Sans"/>
          <w:b w:val="0"/>
        </w:rPr>
        <w:t>Ограничение применяется только к соответствующему игровому аккаунту, а не автоматически ко всему аккаунту DAWNBLOOM или другим приложениям. Ошибочный возраст, опека, атрибуция заказа, статус возврата средств или привязка аккаунта могут быть оспорены через службу поддержки. Только авторизованная и задокументированная коррекция человеком может отменить ошибочное ограничение. Независимо доказанное мошенничество или иное нарушение регулируются Правилами игроков и Политикой принуждения.</w:t>
      </w:r>
    </w:p>
    <w:p>
      <w:pPr>
        <w:pStyle w:val="Heading1"/>
        <w:keepLines w:val="0"/>
      </w:pPr>
      <w:r>
        <w:rPr>
          <w:rFonts w:ascii="Noto Sans" w:hAnsi="Noto Sans" w:eastAsia="Arial Unicode MS" w:cs="Noto Sans"/>
          <w:b w:val="0"/>
        </w:rPr>
        <w:t>15. Перебои в обслуживании, существенные изменения и прекращение обслуживания</w:t>
      </w:r>
    </w:p>
    <w:p>
      <w:pPr>
        <w:keepLines w:val="0"/>
      </w:pPr>
      <w:r>
        <w:rPr>
          <w:rFonts w:ascii="Noto Sans" w:hAnsi="Noto Sans" w:eastAsia="Arial Unicode MS" w:cs="Noto Sans"/>
          <w:b w:val="0"/>
        </w:rPr>
        <w:t>Если по причинам оператора приобретенный и действующий цифровой товар не может быть доставлен или использован в течение длительного периода, мы предоставим меры по устранению последствий, альтернативные права, возврат средств или другие разумные решения на основе применимого законодательства, правил платформы, характера товаров и технической возможности восстановления.</w:t>
      </w:r>
    </w:p>
    <w:p>
      <w:pPr>
        <w:keepLines w:val="0"/>
      </w:pPr>
      <w:r>
        <w:rPr>
          <w:rFonts w:ascii="Noto Sans" w:hAnsi="Noto Sans" w:eastAsia="Arial Unicode MS" w:cs="Noto Sans"/>
          <w:b w:val="0"/>
        </w:rPr>
        <w:t>В случае, если правовые требования necessitate прекращение связанных онлайн-игровых услуг, любые неиспользованные цифровые права, виртуальная валюта или неоказанные платные услуги будут обработаны в соответствии с применимым законодательством, регуляторными требованиями, правилами платформы и любым публично объявленным планом прекращения обслуживания на тот момент.</w:t>
      </w:r>
    </w:p>
    <w:p>
      <w:pPr>
        <w:pStyle w:val="Heading1"/>
        <w:keepLines w:val="0"/>
      </w:pPr>
      <w:r>
        <w:rPr>
          <w:rFonts w:ascii="Noto Sans" w:hAnsi="Noto Sans" w:eastAsia="Arial Unicode MS" w:cs="Noto Sans"/>
          <w:b w:val="0"/>
        </w:rPr>
        <w:t>16. Обновления условий и исторические версии</w:t>
      </w:r>
    </w:p>
    <w:p>
      <w:pPr>
        <w:keepLines w:val="0"/>
      </w:pPr>
      <w:r>
        <w:rPr>
          <w:rFonts w:ascii="Noto Sans" w:hAnsi="Noto Sans" w:eastAsia="Arial Unicode MS" w:cs="Noto Sans"/>
          <w:b w:val="0"/>
        </w:rPr>
        <w:t>Существенные изменения будут опубликованы заметным способом с указанием версии и даты вступления в силу. Настоящая V8 применяется только после официального вступления в силу к новым заказам, оформленным после этой даты, и связанным процедурам; существующие заказы по-прежнему основываются на условиях сделки, ясно показанных при покупке, и правилах, применимых по закону. Новые условия не изменяют цены задним числом и не лишают законных прав.</w:t>
      </w:r>
    </w:p>
    <w:p>
      <w:pPr>
        <w:keepLines w:val="0"/>
      </w:pPr>
      <w:r>
        <w:rPr>
          <w:rFonts w:ascii="Noto Sans" w:hAnsi="Noto Sans" w:eastAsia="Arial Unicode MS" w:cs="Noto Sans"/>
          <w:b w:val="0"/>
        </w:rPr>
        <w:t>Заказы, которые уже завершены, как правило, регулируются страницей транзакции, описанием продукта и применимыми правилами, действовавшими на момент покупки; новая версия этих условий не лишает пользователей автоматически никаких статутных прав, которые уже возникли.</w:t>
      </w:r>
    </w:p>
    <w:p>
      <w:pPr>
        <w:pStyle w:val="Heading1"/>
        <w:keepLines w:val="0"/>
      </w:pPr>
      <w:r>
        <w:rPr>
          <w:rFonts w:ascii="Noto Sans" w:hAnsi="Noto Sans" w:eastAsia="Arial Unicode MS" w:cs="Noto Sans"/>
          <w:b w:val="0"/>
        </w:rPr>
        <w:t>17. Свяжитесь с нами и разрешение споров</w:t>
      </w:r>
    </w:p>
    <w:p>
      <w:pPr>
        <w:keepLines w:val="0"/>
      </w:pPr>
      <w:r>
        <w:rPr>
          <w:rFonts w:ascii="Noto Sans" w:hAnsi="Noto Sans" w:eastAsia="Arial Unicode MS" w:cs="Noto Sans"/>
          <w:b w:val="0"/>
        </w:rPr>
        <w:t xml:space="preserve">Выставление счетов, Оплата и Возврат: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Общая служба поддержки игроков: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Юридические вопросы, авторские права и конфиденциальность: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Адрес операций / Официальный контактный адрес: Комната 218, Здание 3, № 336, улица Тяньцяо, Специальная зона Линган, Пилотная зона свободной торговли Китая (Шанхай), Китай</w:t>
      </w:r>
    </w:p>
    <w:p>
      <w:pPr>
        <w:keepLines w:val="0"/>
      </w:pPr>
      <w:r>
        <w:rPr>
          <w:rFonts w:ascii="Noto Sans" w:hAnsi="Noto Sans" w:eastAsia="Arial Unicode MS" w:cs="Noto Sans"/>
          <w:b w:val="0"/>
        </w:rPr>
        <w:t>Пользователи могут сначала подать запросы на спор по заказу и возврат средств через службу поддержки. Если переговоры не разрешат проблему, пользователи все еще могут искать средства правовой защиты согласно применимому закону у органов по защите прав потребителей, платежных учреждений, платформы, арбитражных или медиационных органов или компетентных судов.</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продаж и возвратов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