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Юридическая информация и уведомления DAWNBLOOM</w:t>
      </w:r>
    </w:p>
    <w:p>
      <w:pPr>
        <w:keepLines w:val="0"/>
      </w:pPr>
      <w:r>
        <w:rPr>
          <w:rFonts w:ascii="Noto Sans" w:hAnsi="Noto Sans" w:eastAsia="Arial Unicode MS" w:cs="Noto Sans"/>
          <w:b w:val="0"/>
        </w:rPr>
        <w:t>Официальная версия</w:t>
      </w:r>
    </w:p>
    <w:p>
      <w:pPr>
        <w:keepLines w:val="0"/>
      </w:pPr>
      <w:r>
        <w:rPr>
          <w:rFonts w:ascii="Noto Sans" w:hAnsi="Noto Sans" w:eastAsia="Arial Unicode MS" w:cs="Noto Sans"/>
          <w:b w:val="0"/>
        </w:rPr>
        <w:t>Версия: V8</w:t>
      </w:r>
    </w:p>
    <w:p>
      <w:pPr>
        <w:keepLines w:val="0"/>
      </w:pPr>
      <w:r>
        <w:rPr>
          <w:rFonts w:ascii="Noto Sans" w:hAnsi="Noto Sans" w:eastAsia="Arial Unicode MS" w:cs="Noto Sans"/>
          <w:b w:val="0"/>
        </w:rPr>
        <w:t>Дата вступления в силу: 10 октября 2026 года</w:t>
      </w:r>
    </w:p>
    <w:p>
      <w:pPr>
        <w:keepLines w:val="0"/>
      </w:pPr>
      <w:r>
        <w:rPr>
          <w:rFonts w:ascii="Noto Sans" w:hAnsi="Noto Sans" w:eastAsia="Arial Unicode MS" w:cs="Noto Sans"/>
          <w:b w:val="0"/>
        </w:rPr>
        <w:t>Дата обновления: 10 октября 2026 года</w:t>
      </w:r>
    </w:p>
    <w:p>
      <w:pPr>
        <w:keepLines w:val="0"/>
      </w:pPr>
      <w:r>
        <w:rPr>
          <w:rFonts w:ascii="Noto Sans" w:hAnsi="Noto Sans" w:eastAsia="Arial Unicode MS" w:cs="Noto Sans"/>
          <w:b w:val="0"/>
        </w:rPr>
        <w:t xml:space="preserve">Применимые сайты: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и официальные поддомены</w:t>
      </w:r>
    </w:p>
    <w:p>
      <w:pPr>
        <w:keepLines w:val="0"/>
      </w:pPr>
      <w:r>
        <w:rPr>
          <w:rFonts w:ascii="Noto Sans" w:hAnsi="Noto Sans" w:eastAsia="Arial Unicode MS" w:cs="Noto Sans"/>
          <w:b w:val="0"/>
        </w:rPr>
        <w:t>Применимые бренды: семь продуктов DAWNBLOOM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Расположение файла</w:t>
              <w:br/>
              <w:t>Этот документ служит официальным юридическим шлюзом на веб-сайте: обеспечивая публичный доступ к операционной организации и официальным каналам, заявлениям об авторских правах и товарных знаках, идентификаторам третьих лиц, процедурам уведомления о нарушении прав, открытому лицензированию для повторной публикации, декларациям об открытом исходном коде, объяснениям услуг ИИ-игрока и другим юридическим уведомлениям. Отдельные специализированные документы регулируют политики конфиденциальности, поведение игроков, использование веб-сайта, безопасность учетных записей, а также вопросы продаж и возврата средств.</w:t>
            </w:r>
          </w:p>
        </w:tc>
      </w:tr>
    </w:tbl>
    <w:p>
      <w:pPr>
        <w:spacing w:after="40"/>
      </w:pPr>
    </w:p>
    <w:p>
      <w:pPr>
        <w:pStyle w:val="Heading1"/>
        <w:keepLines w:val="0"/>
      </w:pPr>
      <w:r>
        <w:rPr>
          <w:rFonts w:ascii="Noto Sans" w:hAnsi="Noto Sans" w:eastAsia="Arial Unicode MS" w:cs="Noto Sans"/>
          <w:b w:val="0"/>
        </w:rPr>
        <w:t>1. Официальное наименование, операционная организация и доступ к юридическим документам</w:t>
      </w:r>
    </w:p>
    <w:p>
      <w:pPr>
        <w:keepLines w:val="0"/>
      </w:pPr>
      <w:r>
        <w:rPr>
          <w:rFonts w:ascii="Noto Sans" w:hAnsi="Noto Sans" w:eastAsia="Arial Unicode MS" w:cs="Noto Sans"/>
          <w:b w:val="0"/>
        </w:rPr>
        <w:t>DAWNBLOOM управляется компанией 上海追光智创文化传媒有限公司. Таблица определяет её единственный глобальный веб-сайт и региональные языковые точки входа. Региональные входы ведут только на основной сайт и не создают отдельного оператора, аккаунта, платежной или сервисной загрузки, или базы данных. Оператор предоставил идентификацию регистрации компании для китайского входа. Японский вход был зарегистрирован при содействии; его зарегистрированный владелец и формальная авторизация остаются подлежащими проверке. Этот документ не утверждает право собственности компании на японский домен. Суффиксы доменов не устанавливают ни хостинг в материковом Китае или регистрацию ICP, ни японскую корпорацию или филиал. Другие сайты, группы, магазины и социальные аккаунты являются официальными только когда явно перечислены основным сайтом.</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Проект</w:t>
            </w:r>
          </w:p>
        </w:tc>
        <w:tc>
          <w:tcPr>
            <w:tcW w:type="dxa" w:w="4873"/>
            <w:vAlign w:val="center"/>
            <w:shd w:fill="DCE8F7"/>
          </w:tcPr>
          <w:p>
            <w:pPr>
              <w:keepNext/>
              <w:spacing w:after="40"/>
            </w:pPr>
            <w:r>
              <w:rPr>
                <w:rFonts w:ascii="Noto Sans" w:hAnsi="Noto Sans" w:eastAsia="Arial Unicode MS" w:cs="Noto Sans"/>
                <w:b/>
                <w:sz w:val="17"/>
              </w:rPr>
              <w:t>Официальная информация</w:t>
            </w:r>
          </w:p>
        </w:tc>
      </w:tr>
      <w:tr>
        <w:trPr>
          <w:cantSplit/>
        </w:trPr>
        <w:tc>
          <w:tcPr>
            <w:tcW w:type="dxa" w:w="4873"/>
            <w:vAlign w:val="center"/>
          </w:tcPr>
          <w:p>
            <w:pPr>
              <w:spacing w:after="40"/>
            </w:pPr>
            <w:r>
              <w:rPr>
                <w:rFonts w:ascii="Noto Sans" w:hAnsi="Noto Sans" w:eastAsia="Arial Unicode MS" w:cs="Noto Sans"/>
                <w:sz w:val="17"/>
              </w:rPr>
              <w:t>Оператор / поставщик веб-услуг</w:t>
            </w:r>
          </w:p>
        </w:tc>
        <w:tc>
          <w:tcPr>
            <w:tcW w:type="dxa" w:w="4873"/>
            <w:vAlign w:val="center"/>
          </w:tcPr>
          <w:p>
            <w:pPr>
              <w:spacing w:after="40"/>
            </w:pPr>
            <w:r>
              <w:rPr>
                <w:rFonts w:ascii="Noto Sans" w:hAnsi="Noto Sans" w:eastAsia="Arial Unicode MS" w:cs="Noto Sans"/>
                <w:sz w:val="17"/>
              </w:rPr>
              <w:t>上海追光智创文化传媒有限公司 (Публичное английское название: SHANGHAI LUMIREALM CREATIVE MEDIA CO., LTD.)</w:t>
            </w:r>
          </w:p>
        </w:tc>
      </w:tr>
      <w:tr>
        <w:trPr>
          <w:cantSplit/>
        </w:trPr>
        <w:tc>
          <w:tcPr>
            <w:tcW w:type="dxa" w:w="4873"/>
            <w:vAlign w:val="center"/>
          </w:tcPr>
          <w:p>
            <w:pPr>
              <w:spacing w:after="40"/>
            </w:pPr>
            <w:r>
              <w:rPr>
                <w:rFonts w:ascii="Noto Sans" w:hAnsi="Noto Sans" w:eastAsia="Arial Unicode MS" w:cs="Noto Sans"/>
                <w:sz w:val="17"/>
              </w:rPr>
              <w:t>Единственный глобальный веб-сайт</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Точка входа китайского языка</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Точка входа японского языка</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(доступен; HTTPS 301)</w:t>
            </w:r>
          </w:p>
        </w:tc>
      </w:tr>
      <w:tr>
        <w:trPr>
          <w:cantSplit/>
        </w:trPr>
        <w:tc>
          <w:tcPr>
            <w:tcW w:type="dxa" w:w="4873"/>
            <w:vAlign w:val="center"/>
          </w:tcPr>
          <w:p>
            <w:pPr>
              <w:spacing w:after="40"/>
            </w:pPr>
            <w:r>
              <w:rPr>
                <w:rFonts w:ascii="Noto Sans" w:hAnsi="Noto Sans" w:eastAsia="Arial Unicode MS" w:cs="Noto Sans"/>
                <w:sz w:val="17"/>
              </w:rPr>
              <w:t>Официальная точка входа корейского языка</w:t>
            </w:r>
          </w:p>
        </w:tc>
        <w:tc>
          <w:tcPr>
            <w:tcW w:type="dxa" w:w="4873"/>
            <w:vAlign w:val="center"/>
          </w:tcPr>
          <w:p>
            <w:pPr>
              <w:spacing w:after="40"/>
            </w:pPr>
            <w:r>
              <w:rPr>
                <w:rFonts w:ascii="Noto Sans" w:hAnsi="Noto Sans" w:eastAsia="Arial Unicode MS" w:cs="Noto Sans"/>
                <w:sz w:val="17"/>
              </w:rPr>
              <w:t xml:space="preserve">Официальные корейские языковые записи dawnbloom.kr и www.dawnbloom.kr используют перенаправления HTTPS 301 на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Изменения DNS могут занять время для распространения. Они используют единый веб-сайт и не создают отдельный веб-сайт, аккаунт, базу данных или корейский игровой сервер.</w:t>
            </w:r>
          </w:p>
        </w:tc>
      </w:tr>
      <w:tr>
        <w:trPr>
          <w:cantSplit/>
        </w:trPr>
        <w:tc>
          <w:tcPr>
            <w:tcW w:type="dxa" w:w="4873"/>
            <w:vAlign w:val="center"/>
          </w:tcPr>
          <w:p>
            <w:pPr>
              <w:spacing w:after="40"/>
            </w:pPr>
            <w:r>
              <w:rPr>
                <w:rFonts w:ascii="Noto Sans" w:hAnsi="Noto Sans" w:eastAsia="Arial Unicode MS" w:cs="Noto Sans"/>
                <w:sz w:val="17"/>
              </w:rPr>
              <w:t>Общая служба поддержки клиентов</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Контакт по юридическим вопросам/авторским правам</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Сообщение об уязвимости безопасности</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Адрес эксплуатации / адрес юридического контакта</w:t>
            </w:r>
          </w:p>
        </w:tc>
        <w:tc>
          <w:tcPr>
            <w:tcW w:type="dxa" w:w="4873"/>
            <w:vAlign w:val="center"/>
          </w:tcPr>
          <w:p>
            <w:pPr>
              <w:spacing w:after="40"/>
            </w:pPr>
            <w:r>
              <w:rPr>
                <w:rFonts w:ascii="Noto Sans" w:hAnsi="Noto Sans" w:eastAsia="Arial Unicode MS" w:cs="Noto Sans"/>
                <w:sz w:val="17"/>
              </w:rPr>
              <w:t>Китай (Шанхай) пилотная зона свободной торговли, Линганг специальный район, улица Тяньцзяо, дом 336, здание 3, комната 218</w:t>
            </w:r>
          </w:p>
        </w:tc>
      </w:tr>
    </w:tbl>
    <w:p>
      <w:pPr>
        <w:spacing w:after="40"/>
      </w:pPr>
    </w:p>
    <w:p>
      <w:pPr>
        <w:keepLines w:val="0"/>
      </w:pPr>
      <w:r>
        <w:rPr>
          <w:rFonts w:ascii="Noto Sans" w:hAnsi="Noto Sans" w:eastAsia="Arial Unicode MS" w:cs="Noto Sans"/>
          <w:b w:val="0"/>
        </w:rPr>
        <w:t>Правовой указатель официального сайта содержит единый перечень: Политика конфиденциальности DAWNBLOOM V8, охватывающая игру, шесть приложений, официальный сайт, аккаунты, сообщество и поддержку; Условия использования продуктов и сервисов DAWNBLOOM; Условия предоставления сервиса DAWNBLOOM Browser; Правила для игроков и правила применения санкций за нарушения; Условия продажи и возврата средств; Политика Cookie и аналогичных технологий; Руководство по производному творчеству и фанатскому контенту; Уведомление об официальных каналах и противодействии мошенничеству; и настоящий документ. Конкретные области применения, версии и пояснения для продуктов определяются соответствующими официальными страницами; специальные условия браузера не распространяют игровые правила на обычный просмотр веб-страниц.</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Напоминание об антимонетизации: Официальный проект DAWNBLOOM, Дух Рассвета и его сотрудники никогда не запросят ваш пароль от аккаунта, пароль для платежей, полные данные банковской карты или полный одноразовый код подтверждения через личные сообщения. Если вы встретите кого-то, кто утверждает, что является «GM», «службой поддержки» или «официальным представителем», и просит перевести деньги в частном порядке, установить непроверенное программное обеспечение, поделиться экраном или предоставить пароли или полные коды подтверждения, немедленно прекратите все действия и проверьте запрос через официальный веб-сайт или официальные каналы службы поддержки.</w:t>
            </w:r>
          </w:p>
        </w:tc>
      </w:tr>
    </w:tbl>
    <w:p>
      <w:pPr>
        <w:spacing w:after="40"/>
      </w:pPr>
    </w:p>
    <w:p>
      <w:pPr>
        <w:pStyle w:val="Heading1"/>
        <w:keepLines w:val="0"/>
      </w:pPr>
      <w:r>
        <w:rPr>
          <w:rFonts w:ascii="Noto Sans" w:hAnsi="Noto Sans" w:eastAsia="Arial Unicode MS" w:cs="Noto Sans"/>
          <w:b w:val="0"/>
        </w:rPr>
        <w:t>2. Интеллектуальная собственность и брендовая идентичность DAWNBLOOM</w:t>
      </w:r>
    </w:p>
    <w:p>
      <w:pPr>
        <w:keepLines w:val="0"/>
      </w:pPr>
      <w:r>
        <w:rPr>
          <w:rFonts w:ascii="Noto Sans" w:hAnsi="Noto Sans" w:eastAsia="Arial Unicode MS" w:cs="Noto Sans"/>
          <w:b w:val="0"/>
        </w:rPr>
        <w:t>За исключением случаев, когда явно указано иное или принадлежность третьим лицам, контент DAWNBLOOM и его официального сайта, клиентского приложения и рекламных каналов — включая названия игр, логотипы, персонажей, Фантомных Зверей, карты, миры, сюжетные линии, тексты, художественные работы, интерфейсы, значки, анимации, музыку, звуковые эффекты, видео, визуальный дизайн сайта, программный код, структуру базы данных и другие оригинальные и творческие элементы — защищен авторским правом, законодательством о товарных знаках, Законом о противодействии недобросовестной конкуренции и другими применимыми законами.</w:t>
      </w:r>
    </w:p>
    <w:p>
      <w:pPr>
        <w:keepLines w:val="0"/>
      </w:pPr>
      <w:r>
        <w:rPr>
          <w:rFonts w:ascii="Noto Sans" w:hAnsi="Noto Sans" w:eastAsia="Arial Unicode MS" w:cs="Noto Sans"/>
          <w:b w:val="0"/>
        </w:rPr>
        <w:t>Материалы, принадлежащие DAWNBLOOM, также включают названия шести приложений, их иконки, интерфейсы, дизайн клиентов, страницы продуктов, опубликованные скриншоты и код. Новостные отчеты, посещенные сайты в Браузере, пользовательская почта и контент провайдера почты не становятся собственностью DAWNBLOOM лишь потому, что приложение отображает их.</w:t>
      </w:r>
    </w:p>
    <w:p>
      <w:pPr>
        <w:keepLines w:val="0"/>
      </w:pPr>
      <w:r>
        <w:rPr>
          <w:rFonts w:ascii="Noto Sans" w:hAnsi="Noto Sans" w:eastAsia="Arial Unicode MS" w:cs="Noto Sans"/>
          <w:b w:val="0"/>
        </w:rPr>
        <w:t>"DAWNBLOOM" и связанные с ним графические знаки служат официальными идентификаторами бренда проекта. Заявки на регистрацию товарных знаков, регистрации и объем защиты подлежат окончательному утверждению и назначению товаров и услуг, определяемым национальными органами управления интеллектуальной собственностью. Символ зарегистрированного товарного знака (®) и аналогичные обозначения должны использоваться исключительно тогда, когда товарный знак юридически одобрен и зарегистрирован, и используется в пределах официально установленного объема; любые знаки, находящиеся в стадии подачи заявки, рассмотрения или ожидания окончательного одобрения, не должны продвигаться таким образом, который может ввести общественность в заблуждение относительно получения исключительных прав на товарный знак.</w:t>
      </w:r>
    </w:p>
    <w:p>
      <w:pPr>
        <w:keepLines w:val="0"/>
      </w:pPr>
      <w:r>
        <w:rPr>
          <w:rFonts w:ascii="Noto Sans" w:hAnsi="Noto Sans" w:eastAsia="Arial Unicode MS" w:cs="Noto Sans"/>
          <w:b w:val="0"/>
        </w:rPr>
        <w:t>Заявления о правах в данном документе не расширяют исключительные права, предоставленные законом, и не ограничивают законное разумное использование, такое как цитирование, комментарии, новостные репортажи или иное использование, не требующее отдельного разрешения.</w:t>
      </w:r>
    </w:p>
    <w:p>
      <w:pPr>
        <w:pStyle w:val="Heading1"/>
        <w:keepLines w:val="0"/>
      </w:pPr>
      <w:r>
        <w:rPr>
          <w:rFonts w:ascii="Noto Sans" w:hAnsi="Noto Sans" w:eastAsia="Arial Unicode MS" w:cs="Noto Sans"/>
          <w:b w:val="0"/>
        </w:rPr>
        <w:t>3. Лицензия на свободное распространение официально опубликованного контента</w:t>
      </w:r>
    </w:p>
    <w:p>
      <w:pPr>
        <w:keepLines w:val="0"/>
      </w:pPr>
      <w:r>
        <w:rPr>
          <w:rFonts w:ascii="Noto Sans" w:hAnsi="Noto Sans" w:eastAsia="Arial Unicode MS" w:cs="Noto Sans"/>
          <w:b w:val="0"/>
        </w:rPr>
        <w:t>DAWNBLOOM приветствует игроков, СМИ, стримеров, сообщества и создателей контента распространять общедоступную игровую информацию. Для контента, официально выпущенного через официальный сайт, официальные платформы сообщества или официальные аккаунты в социальных сетях, и который иным образом не устанавливает ограничений на использование, оператор настоящим предоставляет неисключительную, безвозмездную глобальную лицензию на повторную публикацию и распространение без необходимости предварительного одобрения:</w:t>
      </w:r>
    </w:p>
    <w:p>
      <w:pPr>
        <w:pStyle w:val="ListBullet"/>
        <w:keepLines w:val="0"/>
      </w:pPr>
      <w:r>
        <w:rPr>
          <w:rFonts w:ascii="Noto Sans" w:hAnsi="Noto Sans" w:eastAsia="Arial Unicode MS" w:cs="Noto Sans"/>
          <w:b w:val="0"/>
        </w:rPr>
        <w:t>Официальные новости, объявления, примечания к обновлениям версий и информация о публичных мероприятиях;</w:t>
      </w:r>
    </w:p>
    <w:p>
      <w:pPr>
        <w:pStyle w:val="ListBullet"/>
        <w:keepLines w:val="0"/>
      </w:pPr>
      <w:r>
        <w:rPr>
          <w:rFonts w:ascii="Noto Sans" w:hAnsi="Noto Sans" w:eastAsia="Arial Unicode MS" w:cs="Noto Sans"/>
          <w:b w:val="0"/>
        </w:rPr>
        <w:t>Официальные открытые руководства, часто задаваемые вопросы и объяснения правил, видимые игрокам;</w:t>
      </w:r>
    </w:p>
    <w:p>
      <w:pPr>
        <w:pStyle w:val="ListBullet"/>
        <w:keepLines w:val="0"/>
      </w:pPr>
      <w:r>
        <w:rPr>
          <w:rFonts w:ascii="Noto Sans" w:hAnsi="Noto Sans" w:eastAsia="Arial Unicode MS" w:cs="Noto Sans"/>
          <w:b w:val="0"/>
        </w:rPr>
        <w:t>Официальные промо-скриншоты, постеры, баннеры и материалы для социальных сетей, используемые для общественного распространения;</w:t>
      </w:r>
    </w:p>
    <w:p>
      <w:pPr>
        <w:pStyle w:val="ListBullet"/>
        <w:keepLines w:val="0"/>
      </w:pPr>
      <w:r>
        <w:rPr>
          <w:rFonts w:ascii="Noto Sans" w:hAnsi="Noto Sans" w:eastAsia="Arial Unicode MS" w:cs="Noto Sans"/>
          <w:b w:val="0"/>
        </w:rPr>
        <w:t>Другие материалы, явно отмеченные оператором как доступные для общественного распространения.</w:t>
      </w:r>
    </w:p>
    <w:p>
      <w:pPr>
        <w:keepLines w:val="0"/>
      </w:pPr>
      <w:r>
        <w:rPr>
          <w:rFonts w:ascii="Noto Sans" w:hAnsi="Noto Sans" w:eastAsia="Arial Unicode MS" w:cs="Noto Sans"/>
          <w:b w:val="0"/>
        </w:rPr>
        <w:t>Для адаптации к статьям, видео, прямым трансляциям, социальным сетям или другим форматам могут выполняться необходимое масштабирование, кадрирование, сжатие, субтитрирование или конвертация формата; однако оригинальный замысел официального контента не должен искажаться, официальные заявления не должны подделываться, путаница источников не должна создаваться или выдавать себя за официальную идентичность. Также запрещено вводить общественность в заблуждение относительно того, что любой связанный контент, продукты или услуги получили официальную авторизацию, сертификацию или одобрение от DAWNBLOOM.</w:t>
      </w:r>
    </w:p>
    <w:p>
      <w:pPr>
        <w:pStyle w:val="Heading1"/>
        <w:keepLines w:val="0"/>
      </w:pPr>
      <w:r>
        <w:rPr>
          <w:rFonts w:ascii="Noto Sans" w:hAnsi="Noto Sans" w:eastAsia="Arial Unicode MS" w:cs="Noto Sans"/>
          <w:b w:val="0"/>
        </w:rPr>
        <w:t>3.1 Данная лицензия на свободное распространение НЕ распространяется на следующее:</w:t>
      </w:r>
    </w:p>
    <w:p>
      <w:pPr>
        <w:pStyle w:val="ListBullet"/>
        <w:keepLines w:val="0"/>
      </w:pPr>
      <w:r>
        <w:rPr>
          <w:rFonts w:ascii="Noto Sans" w:hAnsi="Noto Sans" w:eastAsia="Arial Unicode MS" w:cs="Noto Sans"/>
          <w:b w:val="0"/>
        </w:rPr>
        <w:t>Выдавать себя за DAWNBLOOM, создавать фальшивый официальный сайт, официальную службу поддержки, официальное мероприятие, официальное объявление или отношения официальной авторизации;</w:t>
      </w:r>
    </w:p>
    <w:p>
      <w:pPr>
        <w:pStyle w:val="ListBullet"/>
        <w:keepLines w:val="0"/>
      </w:pPr>
      <w:r>
        <w:rPr>
          <w:rFonts w:ascii="Noto Sans" w:hAnsi="Noto Sans" w:eastAsia="Arial Unicode MS" w:cs="Noto Sans"/>
          <w:b w:val="0"/>
        </w:rPr>
        <w:t>Любое использование имени DAWNBLOOM, логотипа, персонажей, художественных произведений или других материалов для создания, продвижения или работы несанкционированных частных серверов, пиратского клиентского программного обеспечения, поддельных игр, мошеннических страниц или коммерческих услуг, которые могут ввести пользователей в заблуждение относительно их связи с официальной игрой, строго запрещено;</w:t>
      </w:r>
    </w:p>
    <w:p>
      <w:pPr>
        <w:pStyle w:val="ListBullet"/>
        <w:keepLines w:val="0"/>
      </w:pPr>
      <w:r>
        <w:rPr>
          <w:rFonts w:ascii="Noto Sans" w:hAnsi="Noto Sans" w:eastAsia="Arial Unicode MS" w:cs="Noto Sans"/>
          <w:b w:val="0"/>
        </w:rPr>
        <w:t>Извлечение, переупаковка, продажа или распространение исходных файлов художественных произведений, исходного кода, музыки/звуковых эффектов, файлов шрифтов, неизданных материалов, внутренних плановых документов, бэкенд-данных, неизданных таблиц вероятностей, внутренних формул, множителей или других не публичных активов;</w:t>
      </w:r>
    </w:p>
    <w:p>
      <w:pPr>
        <w:pStyle w:val="ListBullet"/>
        <w:keepLines w:val="0"/>
      </w:pPr>
      <w:r>
        <w:rPr>
          <w:rFonts w:ascii="Noto Sans" w:hAnsi="Noto Sans" w:eastAsia="Arial Unicode MS" w:cs="Noto Sans"/>
          <w:b w:val="0"/>
        </w:rPr>
        <w:t>Модификация официальных установочных пакетов, патчей или исполняемых файлов и их перераспределение под названием официальной версии;</w:t>
      </w:r>
    </w:p>
    <w:p>
      <w:pPr>
        <w:pStyle w:val="ListBullet"/>
        <w:keepLines w:val="0"/>
      </w:pPr>
      <w:r>
        <w:rPr>
          <w:rFonts w:ascii="Noto Sans" w:hAnsi="Noto Sans" w:eastAsia="Arial Unicode MS" w:cs="Noto Sans"/>
          <w:b w:val="0"/>
        </w:rPr>
        <w:t>Использование официальных материалов для мошенничества, злонамеренного перенаправления трафика, незаконных сделок, нарушения прав на товары или любого другого использования, которое явно вредит безопасности игроков или законным интересам проекта.</w:t>
      </w:r>
    </w:p>
    <w:p>
      <w:pPr>
        <w:keepLines w:val="0"/>
      </w:pPr>
      <w:r>
        <w:rPr>
          <w:rFonts w:ascii="Noto Sans" w:hAnsi="Noto Sans" w:eastAsia="Arial Unicode MS" w:cs="Noto Sans"/>
          <w:b w:val="0"/>
        </w:rPr>
        <w:t>Обычные прямые трансляции, записи стримов, обучающие видео, комментарии, обсуждения фан-фиков и обмен в сообществе игроками не подлежат дополнительным ограничениям по данной лицензии; при использовании музыки, шрифтов, логотипов платформ или других материалов третьих лиц такое использование также должно соответствовать правилам соответствующих правообладателей.</w:t>
      </w:r>
    </w:p>
    <w:p>
      <w:pPr>
        <w:pStyle w:val="Heading1"/>
        <w:keepLines w:val="0"/>
      </w:pPr>
      <w:r>
        <w:rPr>
          <w:rFonts w:ascii="Noto Sans" w:hAnsi="Noto Sans" w:eastAsia="Arial Unicode MS" w:cs="Noto Sans"/>
          <w:b w:val="0"/>
        </w:rPr>
        <w:t>4. Контент, созданный игроками, DAWNBLOOM Community и жалобы на авторские права</w:t>
      </w:r>
    </w:p>
    <w:p>
      <w:pPr>
        <w:keepLines w:val="0"/>
      </w:pPr>
      <w:r>
        <w:rPr>
          <w:rFonts w:ascii="Noto Sans" w:hAnsi="Noto Sans" w:eastAsia="Arial Unicode MS" w:cs="Noto Sans"/>
          <w:b w:val="0"/>
        </w:rPr>
        <w:t>"DAWNBLOOM Community" — официальное название сообщества игроков "DAWNBLOOM", и это имя будет служить официальным брендом сообщества и оставаться в силе независимо от любых изменений названия игры. DAWNBLOOM Community разрешает игрокам загружать изображения, руководства, посты, комментарии и другой контент в соответствии с правилами сообщества. Игроки сохраняют, как правило, права, которые они законно имеют над своим оригинальным контентом, конкретные положения о лицензировании и использовании доступны в «Условиях использования Официального сайта и DAWNBLOOM Community».</w:t>
      </w:r>
    </w:p>
    <w:p>
      <w:pPr>
        <w:keepLines w:val="0"/>
      </w:pPr>
      <w:r>
        <w:rPr>
          <w:rFonts w:ascii="Noto Sans" w:hAnsi="Noto Sans" w:eastAsia="Arial Unicode MS" w:cs="Noto Sans"/>
          <w:b w:val="0"/>
        </w:rPr>
        <w:t>Если вы считаете, что пользовательский контент на официальном сайте DAWNBLOOM Community или других официальных страницах DAWNBLOOM нарушает ваши авторские права, товарные знаки, право на изображение, репутационные права или любые другие законные права и интересы, вы можете подать жалобу через официальный юридический/авторский контактный канал. Для целей проверки мы рекомендуем предоставить:</w:t>
      </w:r>
    </w:p>
    <w:p>
      <w:pPr>
        <w:pStyle w:val="ListBullet"/>
        <w:keepLines w:val="0"/>
      </w:pPr>
      <w:r>
        <w:rPr>
          <w:rFonts w:ascii="Noto Sans" w:hAnsi="Noto Sans" w:eastAsia="Arial Unicode MS" w:cs="Noto Sans"/>
          <w:b w:val="0"/>
        </w:rPr>
        <w:t>Имя владельца прав или наименования организации и контактная информация, включая электронную почту, телефон или другие способы связи;</w:t>
      </w:r>
    </w:p>
    <w:p>
      <w:pPr>
        <w:pStyle w:val="ListBullet"/>
        <w:keepLines w:val="0"/>
      </w:pPr>
      <w:r>
        <w:rPr>
          <w:rFonts w:ascii="Noto Sans" w:hAnsi="Noto Sans" w:eastAsia="Arial Unicode MS" w:cs="Noto Sans"/>
          <w:b w:val="0"/>
        </w:rPr>
        <w:t>Доказательства, предварительно подтверждающие право собственности или авторизацию;</w:t>
      </w:r>
    </w:p>
    <w:p>
      <w:pPr>
        <w:pStyle w:val="ListBullet"/>
        <w:keepLines w:val="0"/>
      </w:pPr>
      <w:r>
        <w:rPr>
          <w:rFonts w:ascii="Noto Sans" w:hAnsi="Noto Sans" w:eastAsia="Arial Unicode MS" w:cs="Noto Sans"/>
          <w:b w:val="0"/>
        </w:rPr>
        <w:t xml:space="preserve">URL оспариваемого контента, идентификатор публикации, снимок экрана или иные сведения, позволяющие точно определить материал;</w:t>
      </w:r>
    </w:p>
    <w:p>
      <w:pPr>
        <w:pStyle w:val="ListBullet"/>
        <w:keepLines w:val="0"/>
      </w:pPr>
      <w:r>
        <w:rPr>
          <w:rFonts w:ascii="Noto Sans" w:hAnsi="Noto Sans" w:eastAsia="Arial Unicode MS" w:cs="Noto Sans"/>
          <w:b w:val="0"/>
        </w:rPr>
        <w:t>Краткое описание предполагаемого нарушения и желаемых действий;</w:t>
      </w:r>
    </w:p>
    <w:p>
      <w:pPr>
        <w:pStyle w:val="ListBullet"/>
        <w:keepLines w:val="0"/>
      </w:pPr>
      <w:r>
        <w:rPr>
          <w:rFonts w:ascii="Noto Sans" w:hAnsi="Noto Sans" w:eastAsia="Arial Unicode MS" w:cs="Noto Sans"/>
          <w:b w:val="0"/>
        </w:rPr>
        <w:t>Заявление, подтверждающее точность и подлинность жалобы, и готовность нести ответственность за любые злонамеренные или ложные утверждения.</w:t>
      </w:r>
    </w:p>
    <w:p>
      <w:pPr>
        <w:keepLines w:val="0"/>
      </w:pPr>
      <w:r>
        <w:rPr>
          <w:rFonts w:ascii="Noto Sans" w:hAnsi="Noto Sans" w:eastAsia="Arial Unicode MS" w:cs="Noto Sans"/>
          <w:b w:val="0"/>
        </w:rPr>
        <w:t>Получив уведомление, содержащее базовую проверяемую информацию, оператор должен, исходя из характера контента, предварительных доказательств и применимых законов, оперативно предпринять разумные действия, такие как: связаться с издателем контента, ограничить показ, временно заблокировать, удалить контент, разорвать ссылки, сохранить доказательства, восстановить случайно удаленный контент, предоставить каналы для апелляций или встречных уведомлений, или отклонить явно необоснованные жалобы.</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В соответствии с действующими китайскими нормами авторского права и судебной практикой акцент делается на механизме «уведомление — удаление/исключение». Уведомления о нарушении авторских прав должны содержать информацию, достаточную для идентификации контента, а также предварительные доказательства, подтверждающие право или факт нарушения; после получения действительного уведомления платформа должна незамедлительно принять необходимые меры в зависимости от конкретных обстоятельств.</w:t>
            </w:r>
          </w:p>
        </w:tc>
      </w:tr>
    </w:tbl>
    <w:p>
      <w:pPr>
        <w:spacing w:after="40"/>
      </w:pPr>
    </w:p>
    <w:p>
      <w:pPr>
        <w:pStyle w:val="Heading1"/>
        <w:keepLines w:val="0"/>
      </w:pPr>
      <w:r>
        <w:rPr>
          <w:rFonts w:ascii="Noto Sans" w:hAnsi="Noto Sans" w:eastAsia="Arial Unicode MS" w:cs="Noto Sans"/>
          <w:b w:val="0"/>
        </w:rPr>
        <w:t>5. Жалобы на авторские права от пользователей США</w:t>
      </w:r>
    </w:p>
    <w:p>
      <w:pPr>
        <w:keepLines w:val="0"/>
      </w:pPr>
      <w:r>
        <w:rPr>
          <w:rFonts w:ascii="Noto Sans" w:hAnsi="Noto Sans" w:eastAsia="Arial Unicode MS" w:cs="Noto Sans"/>
          <w:b w:val="0"/>
        </w:rPr>
        <w:t xml:space="preserve">Если вы считаете, что контент на DAWNBLOOM Community или официальном сайте нарушает ваши авторские права, отправьте URL контента, детали защищённого произведения, доказательство владения или авторизации и контактный email на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Мы рассмотрим и ответим в соответствии с применимыми правилами.</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в настоящее время является общим каналом для жалоб на авторские права. Эта страница не утверждает, что уполномоченный агент зарегистрирован согласно §512 DMCA, и не представляет общую почту как зарегистрированного уполномоченного агента.</w:t>
      </w:r>
    </w:p>
    <w:p>
      <w:pPr>
        <w:keepLines w:val="0"/>
      </w:pPr>
      <w:r>
        <w:rPr>
          <w:rFonts w:ascii="Noto Sans" w:hAnsi="Noto Sans" w:eastAsia="Arial Unicode MS" w:cs="Noto Sans"/>
          <w:b w:val="0"/>
        </w:rPr>
        <w:t>Если будет внедрён специализированный процесс уведомлений, удаления и встречных уведомлений США, его область применения, требуемая информация и шаги обработки будут опубликованы на официальной входной странице.</w:t>
      </w:r>
    </w:p>
    <w:p>
      <w:pPr>
        <w:keepLines w:val="0"/>
      </w:pPr>
      <w:r>
        <w:rPr>
          <w:rFonts w:ascii="Noto Sans" w:hAnsi="Noto Sans" w:eastAsia="Arial Unicode MS" w:cs="Noto Sans"/>
          <w:b w:val="0"/>
        </w:rPr>
        <w:t>Если вы считаете, что ваш контент был удалён ошибочно, вы также можете запросить пересмотр через этот email, указав URL исходного контента, уведомление об удалении, основание ваших прав или авторизации, а также контактные данные.</w:t>
      </w:r>
    </w:p>
    <w:p>
      <w:pPr>
        <w:pStyle w:val="Heading1"/>
        <w:keepLines w:val="0"/>
      </w:pPr>
      <w:r>
        <w:rPr>
          <w:rFonts w:ascii="Noto Sans" w:hAnsi="Noto Sans" w:eastAsia="Arial Unicode MS" w:cs="Noto Sans"/>
          <w:b w:val="0"/>
        </w:rPr>
        <w:t>6. Японское авторское право и контент, созданный игроками</w:t>
      </w:r>
    </w:p>
    <w:p>
      <w:pPr>
        <w:keepLines w:val="0"/>
      </w:pPr>
      <w:r>
        <w:rPr>
          <w:rFonts w:ascii="Noto Sans" w:hAnsi="Noto Sans" w:eastAsia="Arial Unicode MS" w:cs="Noto Sans"/>
          <w:b w:val="0"/>
        </w:rPr>
        <w:t>При предоставлении контента пользователям Японии любое публичное повторное размещение, загрузка или использование работ третьих лиц должно, как правило, соответствовать Закону Японии об авторском праве и объёму полномочий, имеющихся у соответствующих правообладателей. Лицензия, предоставленная DAWNBLOOM для повторного размещения официальных материалов, охватывает только официальный контент, явно разрешённый в Разделе 3 данного документа, и не является разрешением от любого другого правообладателя.</w:t>
      </w:r>
    </w:p>
    <w:p>
      <w:pPr>
        <w:keepLines w:val="0"/>
      </w:pPr>
      <w:r>
        <w:rPr>
          <w:rFonts w:ascii="Noto Sans" w:hAnsi="Noto Sans" w:eastAsia="Arial Unicode MS" w:cs="Noto Sans"/>
          <w:b w:val="0"/>
        </w:rPr>
        <w:t>Если на контент, загруженный пользователями из Японии, поступит жалоба от правообладателей, оператор может провести проверку и обработку в соответствии с применимыми законами, правилами платформы и механизмами, указанными в Разделе 4 данного документа. Что касается применимых границ фан-фиков, прямых трансляций, видеомонтажа и других фанатских работ, см. текущие Руководство по фан-контенту и производным произведениям.</w:t>
      </w:r>
    </w:p>
    <w:p>
      <w:pPr>
        <w:pStyle w:val="Heading1"/>
        <w:keepLines w:val="0"/>
      </w:pPr>
      <w:r>
        <w:rPr>
          <w:rFonts w:ascii="Noto Sans" w:hAnsi="Noto Sans" w:eastAsia="Arial Unicode MS" w:cs="Noto Sans"/>
          <w:b w:val="0"/>
        </w:rPr>
        <w:t>7. Заявления о товарных знаках и сторонних брендах</w:t>
      </w:r>
    </w:p>
    <w:p>
      <w:pPr>
        <w:keepLines w:val="0"/>
      </w:pPr>
      <w:r>
        <w:rPr>
          <w:rFonts w:ascii="Noto Sans" w:hAnsi="Noto Sans" w:eastAsia="Arial Unicode MS" w:cs="Noto Sans"/>
          <w:b w:val="0"/>
        </w:rPr>
        <w:t>На сайте DAWNBLOOM, в клиентском приложении или рекламных материалах могут упоминаться названия третьих лиц, товарные знаки, служебные знаки или официальные логотипы для иллюстрации совместимости платформы, точек загрузки, способов оплаты, каналов сообщества или связанных сервисов. Такие упоминания используются исключительно в идентификационных целях и не подразумевают, что третье лицо участвует в разработке, распространении, эксплуатации, спонсорстве, сертификации или поддержке DAWNBLOOM, если иное явно не указано в письменной форме.</w:t>
      </w:r>
    </w:p>
    <w:p>
      <w:pPr>
        <w:keepLines w:val="0"/>
      </w:pPr>
      <w:r>
        <w:rPr>
          <w:rFonts w:ascii="Noto Sans" w:hAnsi="Noto Sans" w:eastAsia="Arial Unicode MS" w:cs="Noto Sans"/>
          <w:b w:val="0"/>
        </w:rPr>
        <w:t>Имена и товарные знаки, такие как Apple, Google, Microsoft, Steam, App Store, Google Play, Gmail и Outlook, принадлежат их соответствующим владельцам. Ссылка на совместимость или магазин не подразумевает партнерства или одобрения.</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Примеры идентификаторов третьих сторон</w:t>
            </w:r>
          </w:p>
        </w:tc>
        <w:tc>
          <w:tcPr>
            <w:tcW w:type="dxa" w:w="4873"/>
            <w:vAlign w:val="center"/>
            <w:shd w:fill="DCE8F7"/>
          </w:tcPr>
          <w:p>
            <w:pPr>
              <w:keepNext/>
              <w:spacing w:after="40"/>
            </w:pPr>
            <w:r>
              <w:rPr>
                <w:rFonts w:ascii="Noto Sans" w:hAnsi="Noto Sans" w:eastAsia="Arial Unicode MS" w:cs="Noto Sans"/>
                <w:b/>
                <w:sz w:val="17"/>
              </w:rPr>
              <w:t>Объяснение</w:t>
            </w:r>
          </w:p>
        </w:tc>
      </w:tr>
      <w:tr>
        <w:trPr>
          <w:cantSplit/>
        </w:trPr>
        <w:tc>
          <w:tcPr>
            <w:tcW w:type="dxa" w:w="4873"/>
            <w:vAlign w:val="center"/>
          </w:tcPr>
          <w:p>
            <w:pPr>
              <w:spacing w:after="40"/>
            </w:pPr>
            <w:r>
              <w:rPr>
                <w:rFonts w:ascii="Noto Sans" w:hAnsi="Noto Sans" w:eastAsia="Arial Unicode MS" w:cs="Noto Sans"/>
                <w:sz w:val="17"/>
              </w:rPr>
              <w:t>Apple, App Store, Apple Pay, iPhone, iPad, Mac и т. д.</w:t>
            </w:r>
          </w:p>
        </w:tc>
        <w:tc>
          <w:tcPr>
            <w:tcW w:type="dxa" w:w="4873"/>
            <w:vAlign w:val="center"/>
          </w:tcPr>
          <w:p>
            <w:pPr>
              <w:spacing w:after="40"/>
            </w:pPr>
            <w:r>
              <w:rPr>
                <w:rFonts w:ascii="Noto Sans" w:hAnsi="Noto Sans" w:eastAsia="Arial Unicode MS" w:cs="Noto Sans"/>
                <w:sz w:val="17"/>
              </w:rPr>
              <w:t>Названия и логотипы принадлежат компании Apple Inc. или ее аффилированным правообладателям. При использовании официальных логотипов, таких как App Store или Apple Pay, необходимо строго соблюдать последние брендовые и юридические рекомендации Apple.</w:t>
            </w:r>
          </w:p>
        </w:tc>
      </w:tr>
      <w:tr>
        <w:trPr>
          <w:cantSplit/>
        </w:trPr>
        <w:tc>
          <w:tcPr>
            <w:tcW w:type="dxa" w:w="4873"/>
            <w:vAlign w:val="center"/>
          </w:tcPr>
          <w:p>
            <w:pPr>
              <w:spacing w:after="40"/>
            </w:pPr>
            <w:r>
              <w:rPr>
                <w:rFonts w:ascii="Noto Sans" w:hAnsi="Noto Sans" w:eastAsia="Arial Unicode MS" w:cs="Noto Sans"/>
                <w:sz w:val="17"/>
              </w:rPr>
              <w:t>Steam, логотип Steam, Valve</w:t>
            </w:r>
          </w:p>
        </w:tc>
        <w:tc>
          <w:tcPr>
            <w:tcW w:type="dxa" w:w="4873"/>
            <w:vAlign w:val="center"/>
          </w:tcPr>
          <w:p>
            <w:pPr>
              <w:spacing w:after="40"/>
            </w:pPr>
            <w:r>
              <w:rPr>
                <w:rFonts w:ascii="Noto Sans" w:hAnsi="Noto Sans" w:eastAsia="Arial Unicode MS" w:cs="Noto Sans"/>
                <w:sz w:val="17"/>
              </w:rPr>
              <w:t>Названия и логотипы принадлежат компании Valve Corporation или ее аффилированным правообладателям. Бренд Steam не должен использоваться для создания впечатления спонсорства или одобрения Valve для контента, не принадлежащего Valve.</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Названия и логотипы принадлежат их соответствующим правообладателям.</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Названия и логотипы принадлежат их соответствующим правообладателям.</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Они указаны исключительно в качестве потенциальных методов оплаты или интеграций сторонних сервисов; товарные знаки принадлежат их соответствующим правообладателям.</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и т.д.</w:t>
            </w:r>
          </w:p>
        </w:tc>
        <w:tc>
          <w:tcPr>
            <w:tcW w:type="dxa" w:w="4873"/>
            <w:vAlign w:val="center"/>
          </w:tcPr>
          <w:p>
            <w:pPr>
              <w:spacing w:after="40"/>
            </w:pPr>
            <w:r>
              <w:rPr>
                <w:rFonts w:ascii="Noto Sans" w:hAnsi="Noto Sans" w:eastAsia="Arial Unicode MS" w:cs="Noto Sans"/>
                <w:sz w:val="17"/>
              </w:rPr>
              <w:t>Они используются исключительно для идентификации официальных сообществ или социальных каналов, а также сторонних сервисов; товарные знаки принадлежат их соответствующим правообладателям.</w:t>
            </w:r>
          </w:p>
        </w:tc>
      </w:tr>
    </w:tbl>
    <w:p>
      <w:pPr>
        <w:spacing w:after="40"/>
      </w:pPr>
    </w:p>
    <w:p>
      <w:pPr>
        <w:keepLines w:val="0"/>
      </w:pPr>
      <w:r>
        <w:rPr>
          <w:rFonts w:ascii="Noto Sans" w:hAnsi="Noto Sans" w:eastAsia="Arial Unicode MS" w:cs="Noto Sans"/>
          <w:b w:val="0"/>
        </w:rPr>
        <w:t>Оператор приложит все усилия для использования официальных логотипов и брендовых активов, предоставленных третьими сторонами, и будет соблюдать требования относительно размера, интервалов, цвета, маркировки и «отсутствия подразумеваемого одобрения». Руководства по брендам третьих сторон могут обновляться; официальный сайт будет следовать последним официальным руководствам, опубликованным третьей стороной.</w:t>
      </w:r>
    </w:p>
    <w:p>
      <w:pPr>
        <w:pStyle w:val="Heading1"/>
        <w:keepLines w:val="0"/>
      </w:pPr>
      <w:r>
        <w:rPr>
          <w:rFonts w:ascii="Noto Sans" w:hAnsi="Noto Sans" w:eastAsia="Arial Unicode MS" w:cs="Noto Sans"/>
          <w:b w:val="0"/>
        </w:rPr>
        <w:t>8. Программное обеспечение с открытым исходным кодом и заявления о сторонних компонентах</w:t>
      </w:r>
    </w:p>
    <w:p>
      <w:pPr>
        <w:keepLines w:val="0"/>
      </w:pPr>
      <w:r>
        <w:rPr>
          <w:rFonts w:ascii="Noto Sans" w:hAnsi="Noto Sans" w:eastAsia="Arial Unicode MS" w:cs="Noto Sans"/>
          <w:b w:val="0"/>
        </w:rPr>
        <w:t>Клиент игры DAWNBLOOM, серверы, официальный сайт или связанные инструменты разработки могут включать или опираться на стороннее программное обеспечение с открытым исходным кодом, библиотеки, фреймворки, шрифты, компоненты обработки аудио/изображений и другие технологии. Такие сторонние компоненты по-прежнему подчиняются своим лицензиям, уведомлениям об авторских правах, требованиям атрибуции и другим применимым условиям.</w:t>
      </w:r>
    </w:p>
    <w:p>
      <w:pPr>
        <w:keepLines w:val="0"/>
      </w:pPr>
      <w:r>
        <w:rPr>
          <w:rFonts w:ascii="Noto Sans" w:hAnsi="Noto Sans" w:eastAsia="Arial Unicode MS" w:cs="Noto Sans"/>
          <w:b w:val="0"/>
        </w:rPr>
        <w:t>Приложения, веб-сайт и игра могут использовать компоненты с открытым исходным кодом. Уведомления следуют за компонентами в фактически распространяемой версии; эти лицензии не предоставляют DAWNBLOOM прав на несвязанный контент третьих лиц.</w:t>
      </w:r>
    </w:p>
    <w:p>
      <w:pPr>
        <w:keepLines w:val="0"/>
      </w:pPr>
      <w:r>
        <w:rPr>
          <w:rFonts w:ascii="Noto Sans" w:hAnsi="Noto Sans" w:eastAsia="Arial Unicode MS" w:cs="Noto Sans"/>
          <w:b w:val="0"/>
        </w:rPr>
        <w:t>На момент официального выпуска оператор должен поддерживать страницу уведомлений об открытом исходном коде / раскрытия программного обеспечения с открытым исходным кодом или включать список лицензий в комплект программного обеспечения, выполняя обязательства, требуемые MIT, Apache, BSD, OFL, LGPL/GPL или любой другой фактической используемой лицензией.</w:t>
      </w:r>
    </w:p>
    <w:p>
      <w:pPr>
        <w:keepLines w:val="0"/>
      </w:pPr>
      <w:r>
        <w:rPr>
          <w:rFonts w:ascii="Noto Sans" w:hAnsi="Noto Sans" w:eastAsia="Arial Unicode MS" w:cs="Noto Sans"/>
          <w:b w:val="0"/>
        </w:rPr>
        <w:t>Проекты с открытым исходным кодом сторонних лиц, авторы, фонды или правообладатели не считаются автоматически спонсорами, партнерами, сертифицирующими органами или лицами, одобряющими DAWNBLOOM, только потому, что их технология используется.</w:t>
      </w:r>
    </w:p>
    <w:p>
      <w:pPr>
        <w:pStyle w:val="Heading1"/>
        <w:keepLines w:val="0"/>
      </w:pPr>
      <w:r>
        <w:rPr>
          <w:rFonts w:ascii="Noto Sans" w:hAnsi="Noto Sans" w:eastAsia="Arial Unicode MS" w:cs="Noto Sans"/>
          <w:b w:val="0"/>
        </w:rPr>
        <w:t>9. Внешние ссылки, сторонние сервисы и точность контента</w:t>
      </w:r>
    </w:p>
    <w:p>
      <w:pPr>
        <w:keepLines w:val="0"/>
      </w:pPr>
      <w:r>
        <w:rPr>
          <w:rFonts w:ascii="Noto Sans" w:hAnsi="Noto Sans" w:eastAsia="Arial Unicode MS" w:cs="Noto Sans"/>
          <w:b w:val="0"/>
        </w:rPr>
        <w:t>Официальный веб-сайт может содержать ссылки на Steam, App Store, платформы социальных сетей, платежные сервисы, платформы поддержки клиентов или другие сторонние сервисы. Веб-сайты и сервисы сторонних лиц управляются независимо соответствующими организациями, и DAWNBLOOM не может контролировать их доступность, контент, практики конфиденциальности, региональные ограничения, условия обслуживания или изменения политики.</w:t>
      </w:r>
    </w:p>
    <w:p>
      <w:pPr>
        <w:keepLines w:val="0"/>
      </w:pPr>
      <w:r>
        <w:rPr>
          <w:rFonts w:ascii="Noto Sans" w:hAnsi="Noto Sans" w:eastAsia="Arial Unicode MS" w:cs="Noto Sans"/>
          <w:b w:val="0"/>
        </w:rPr>
        <w:t>Источники новостей, внешние сайты, почтовые провайдеры и магазины приложений контролируют свой собственный контент, аккаунты и условия. Официальные ссылки на программное обеспечение публикуются на dawnbloom.net или в магазинах, явно связанных с ним.</w:t>
      </w:r>
    </w:p>
    <w:p>
      <w:pPr>
        <w:keepLines w:val="0"/>
      </w:pPr>
      <w:r>
        <w:rPr>
          <w:rFonts w:ascii="Noto Sans" w:hAnsi="Noto Sans" w:eastAsia="Arial Unicode MS" w:cs="Noto Sans"/>
          <w:b w:val="0"/>
        </w:rPr>
        <w:t>Официальный сайт приложит все усилия для обеспечения точности объявлений, руководств, инструкций по скачиванию, информации о совместимости и другого общедоступного контента, но игра будет продолжать разрабатываться и обновляться. Скриншоты, концепт-арты, тестовые функции, планируемая поддержка платформ и контент, еще не выпущенный официально, могут быть изменены, отложены или отменены в зависимости от реального хода разработки. За исключением случаев, предусмотренных законом или когда страница явно представляет собой обязательство по продукту или услуге, контент, отображаемый на этапе разработки, не является безотзывной гарантией будущих версий.</w:t>
      </w:r>
    </w:p>
    <w:p>
      <w:pPr>
        <w:keepLines w:val="0"/>
      </w:pPr>
      <w:r>
        <w:rPr>
          <w:rFonts w:ascii="Noto Sans" w:hAnsi="Noto Sans" w:eastAsia="Arial Unicode MS" w:cs="Noto Sans"/>
          <w:b w:val="0"/>
        </w:rPr>
        <w:t>Публикации, комментарии, руководства и другой пользовательский контент (UGC), размещенный игроками на DAWNBLOOM Community, отражает только их личные мнения и не обязательно представляет официальную позицию DAWNBLOOM.</w:t>
      </w:r>
    </w:p>
    <w:p>
      <w:pPr>
        <w:pStyle w:val="Heading1"/>
        <w:keepLines w:val="0"/>
      </w:pPr>
      <w:r>
        <w:rPr>
          <w:rFonts w:ascii="Noto Sans" w:hAnsi="Noto Sans" w:eastAsia="Arial Unicode MS" w:cs="Noto Sans"/>
          <w:b w:val="0"/>
        </w:rPr>
        <w:t>10. Руководство Dawnbloom и услуги ИИ для игроков</w:t>
      </w:r>
    </w:p>
    <w:p>
      <w:pPr>
        <w:keepLines w:val="0"/>
      </w:pPr>
      <w:r>
        <w:rPr>
          <w:rFonts w:ascii="Noto Sans" w:hAnsi="Noto Sans" w:eastAsia="Arial Unicode MS" w:cs="Noto Sans"/>
          <w:b w:val="0"/>
        </w:rPr>
        <w:t>DAWNBLOOM AI — бренд интеллектуальной интерактивной системы и технологических сервисов нашей компании, а DAWNBLOOM Fairy — интеллектуальный помощник и образ для взаимодействия с пользователями в рамках той же системы сервисов. DAWNBLOOM AI 2.0 обозначает публичную версию этой системы интеллектуальных сервисов и не означает, что наша компания самостоятельно обучила базовую большую языковую модель. DAWNBLOOM Fairy — интеллектуальный игровой помощник DAWNBLOOM и точка доступа к обслуживанию игроков с помощью AI. Он может отвечать на вопросы о доступных игрокам игровых механиках, заданиях, классах, фантастических существах, картах, событиях и руководствах, а также помогать решать или направлять решение вопросов безопасности аккаунта, игровых активов, заказов на пополнение, нештатных состояний и обращений в поддержку. Сервис ограничивается ответами на вопросы об общедоступной информации об игре и продуктах, текстовым общением на естественном языке, помощью в обращении к сервисам для игроков и фактически доступными возможностями интерфейса Intelligent UI; языковая поддержка официального сайта не расширяет перечень языков игрового клиента или каждого из шести программных продуктов. В настоящее время не предоставляются создание или редактирование изображений, создание PDF, документов Word, слайдов и электронных таблиц, а также универсальная автоматизация офисных задач.</w:t>
      </w:r>
    </w:p>
    <w:p>
      <w:pPr>
        <w:keepLines w:val="0"/>
      </w:pPr>
      <w:r>
        <w:rPr>
          <w:rFonts w:ascii="Noto Sans" w:hAnsi="Noto Sans" w:eastAsia="Arial Unicode MS" w:cs="Noto Sans"/>
          <w:b w:val="0"/>
        </w:rPr>
        <w:t>Руководство Dawnbloom может помочь игрокам или направить их в решении проблем, включая, но не ограничиваясь:</w:t>
      </w:r>
    </w:p>
    <w:p>
      <w:pPr>
        <w:pStyle w:val="ListBullet"/>
        <w:keepLines w:val="0"/>
      </w:pPr>
      <w:r>
        <w:rPr>
          <w:rFonts w:ascii="Noto Sans" w:hAnsi="Noto Sans" w:eastAsia="Arial Unicode MS" w:cs="Noto Sans"/>
          <w:b w:val="0"/>
        </w:rPr>
        <w:t>Механика игры, прогресс квестов, развитие карьеры, культивирование фантомных зверей, исследование карты, правила событий и игровые стратегии;</w:t>
      </w:r>
    </w:p>
    <w:p>
      <w:pPr>
        <w:pStyle w:val="ListBullet"/>
        <w:keepLines w:val="0"/>
      </w:pPr>
      <w:r>
        <w:rPr>
          <w:rFonts w:ascii="Noto Sans" w:hAnsi="Noto Sans" w:eastAsia="Arial Unicode MS" w:cs="Noto Sans"/>
          <w:b w:val="0"/>
        </w:rPr>
        <w:t>Аномалии входа в аккаунт, забытые пароли, верификация по электронной почте или номеру телефона, риски безопасности аккаунта и подозрения в краже аккаунта;</w:t>
      </w:r>
    </w:p>
    <w:p>
      <w:pPr>
        <w:pStyle w:val="ListBullet"/>
        <w:keepLines w:val="0"/>
      </w:pPr>
      <w:r>
        <w:rPr>
          <w:rFonts w:ascii="Noto Sans" w:hAnsi="Noto Sans" w:eastAsia="Arial Unicode MS" w:cs="Noto Sans"/>
          <w:b w:val="0"/>
        </w:rPr>
        <w:t>Потеря, расхождения в количестве или аномальные статусы персонажей, предметов, оборудования, фантомных зверей, золотых монет или магических монет;</w:t>
      </w:r>
    </w:p>
    <w:p>
      <w:pPr>
        <w:pStyle w:val="ListBullet"/>
        <w:keepLines w:val="0"/>
      </w:pPr>
      <w:r>
        <w:rPr>
          <w:rFonts w:ascii="Noto Sans" w:hAnsi="Noto Sans" w:eastAsia="Arial Unicode MS" w:cs="Noto Sans"/>
          <w:b w:val="0"/>
        </w:rPr>
        <w:t>Аномальное потребление, аномальные доходы, транзакционные аномалии, неполученные награды, аномальные награды за события или сбои в сообщениях или системах мессенджеров;</w:t>
      </w:r>
    </w:p>
    <w:p>
      <w:pPr>
        <w:pStyle w:val="ListBullet"/>
        <w:keepLines w:val="0"/>
      </w:pPr>
      <w:r>
        <w:rPr>
          <w:rFonts w:ascii="Noto Sans" w:hAnsi="Noto Sans" w:eastAsia="Arial Unicode MS" w:cs="Noto Sans"/>
          <w:b w:val="0"/>
        </w:rPr>
        <w:t>Пополнение счета, заказы, покупки в магазине, обмены и связанные вопросы доставки или подтверждения;</w:t>
      </w:r>
    </w:p>
    <w:p>
      <w:pPr>
        <w:pStyle w:val="ListBullet"/>
        <w:keepLines w:val="0"/>
      </w:pPr>
      <w:r>
        <w:rPr>
          <w:rFonts w:ascii="Noto Sans" w:hAnsi="Noto Sans" w:eastAsia="Arial Unicode MS" w:cs="Noto Sans"/>
          <w:b w:val="0"/>
        </w:rPr>
        <w:t>Жалобы на баги игры, функциональные сбои, вылеты, отключения или рассинхронизацию данных;</w:t>
      </w:r>
    </w:p>
    <w:p>
      <w:pPr>
        <w:pStyle w:val="ListBullet"/>
        <w:keepLines w:val="0"/>
      </w:pPr>
      <w:r>
        <w:rPr>
          <w:rFonts w:ascii="Noto Sans" w:hAnsi="Noto Sans" w:eastAsia="Arial Unicode MS" w:cs="Noto Sans"/>
          <w:b w:val="0"/>
        </w:rPr>
        <w:t>Апелляции о потере персонажей, предметов, фантомных зверей и валюты в результате кражи аккаунта;</w:t>
      </w:r>
    </w:p>
    <w:p>
      <w:pPr>
        <w:pStyle w:val="ListBullet"/>
        <w:keepLines w:val="0"/>
      </w:pPr>
      <w:r>
        <w:rPr>
          <w:rFonts w:ascii="Noto Sans" w:hAnsi="Noto Sans" w:eastAsia="Arial Unicode MS" w:cs="Noto Sans"/>
          <w:b w:val="0"/>
        </w:rPr>
        <w:t>Запросы и руководство по апелляциям относительно блокировок, ограничений или других аномальных статусов аккаунтов;</w:t>
      </w:r>
    </w:p>
    <w:p>
      <w:pPr>
        <w:pStyle w:val="ListBullet"/>
        <w:keepLines w:val="0"/>
      </w:pPr>
      <w:r>
        <w:rPr>
          <w:rFonts w:ascii="Noto Sans" w:hAnsi="Noto Sans" w:eastAsia="Arial Unicode MS" w:cs="Noto Sans"/>
          <w:b w:val="0"/>
        </w:rPr>
        <w:t>Другие проблемы, требующие помощи центра поддержки игроков.</w:t>
      </w:r>
    </w:p>
    <w:p>
      <w:pPr>
        <w:keepLines w:val="0"/>
      </w:pPr>
      <w:r>
        <w:rPr>
          <w:rFonts w:ascii="Noto Sans" w:hAnsi="Noto Sans" w:eastAsia="Arial Unicode MS" w:cs="Noto Sans"/>
          <w:b w:val="0"/>
        </w:rPr>
        <w:t>По вопросам, на которые можно ответить непосредственно на основании общедоступных материалов, DAWNBLOOM Fairy может предоставлять немедленный ответ или инструкции по решению; по вопросам безопасности аккаунта, записей транзакций, игровых активов, восстановления данных, потерь вследствие хищения аккаунта, обжалования санкций и другим вопросам, требующим проверки серверных данных, DAWNBLOOM Fairy может помогать проходить проверку личности, упорядочивать необходимые сведения, формировать процедуру обработки, создавать или передавать официальное обращение и содействовать проверке на основании серверных записей, журналов операций и других достоверных данных. Intelligent UI объединяет ответы с интерактивными информационными карточками, элементами доступа к функциям и интерфейсами подтверждения. Информация о фантастических существах, экипировке, предметах, личных игровых записях и безопасности аккаунта предоставляется только в пределах доступной функции, законного разрешения самого пользователя и подтвержденных серверной частью личности и соответствующих прав доступа. Появление ответа AI, карточки или кнопки не означает, что операция уже выполнена; чувствительные операции требуют официальной проверки и необходимых подтверждений, а их результат определяется системой. Запрещается обходить систему прав доступа для изменения данных игроков или чтения непубличной информации других лиц.</w:t>
      </w:r>
    </w:p>
    <w:p>
      <w:pPr>
        <w:keepLines w:val="0"/>
      </w:pPr>
      <w:r>
        <w:rPr>
          <w:rFonts w:ascii="Noto Sans" w:hAnsi="Noto Sans" w:eastAsia="Arial Unicode MS" w:cs="Noto Sans"/>
          <w:b w:val="0"/>
        </w:rPr>
        <w:t>Руководство Dawnbloom не будет напрямую изменять игровые активы или данные бэкенда исключительно по запросу игрока. Вопросы, связанные с восстановлением предметов, восстановлением фантомных зверей, аномальными золотыми или магическими монетами, потерями из-за кражи, спорами по транзакциям, выдачей наград или наказаниями аккаунта, должны решаться на основе фактических записей, разрешений по правилам и необходимых процедур обзора. Для защиты безопасности аккаунта Руководство Dawnbloom никогда не будет запрашивать у игроков предоставление паролей от аккаунтов или полных одноразовых кодов подтверждения. Для операций с высоким риском для аккаунта все равно потребуются официальные механизмы проверки личности для подтверждения.</w:t>
      </w:r>
    </w:p>
    <w:p>
      <w:pPr>
        <w:keepLines w:val="0"/>
      </w:pPr>
      <w:r>
        <w:rPr>
          <w:rFonts w:ascii="Noto Sans" w:hAnsi="Noto Sans" w:eastAsia="Arial Unicode MS" w:cs="Noto Sans"/>
          <w:b w:val="0"/>
        </w:rPr>
        <w:t>DAWNBLOOM не будет раскрывать игрокам поля бэкенда, внутренние формулы расчетов, анонсированные вероятности, внутренние множители, стратегии безопасности, методы эксплуатации уязвимостей, неопубликованные документы планирования, информацию администраторов или любые другие конфиденциальные данные. Система ИИ может демонстрировать ошибки понимания, задержку информации или неполное выражение; если какой-либо ответ от Dawnbloom Guide противоречит официальным объявлениям, Политика конфиденциальности, Правила игроков и Политика принудительного исполнения, Условия продаж и возврата средств, официально подтвержденные данные или результаты, проверенные вручную, последнее имеет преимущественную силу.</w:t>
      </w:r>
    </w:p>
    <w:p>
      <w:pPr>
        <w:keepLines w:val="0"/>
      </w:pPr>
      <w:r>
        <w:rPr>
          <w:rFonts w:ascii="Noto Sans" w:hAnsi="Noto Sans" w:eastAsia="Arial Unicode MS" w:cs="Noto Sans"/>
          <w:b w:val="0"/>
        </w:rPr>
        <w:t>Техническое подключение использует возможности Qwen, предоставляемые Alibaba Cloud Model Studio; подключение к модели осуществляется через региональную конечную точку в Токио, Япония. Регион конечной точки не означает, что все данные пользователей обрабатываются исключительно в Японии, и не заменяет проверку фактических соглашений о сервисах, журналов поставщика, средств управления использованием данных для обучения, настроек хранения и обязательств при трансграничной передаче. OpenAI Codex участвует в построении базы знаний, разработке функций, проектировании взаимодействия и постоянном совершенствовании; это не означает автоматического получения им данных пользовательских чатов или обучения им базовой модели Qwen.</w:t>
      </w:r>
    </w:p>
    <w:p>
      <w:pPr>
        <w:pStyle w:val="Heading1"/>
        <w:keepLines w:val="0"/>
      </w:pPr>
      <w:r>
        <w:rPr>
          <w:rFonts w:ascii="Noto Sans" w:hAnsi="Noto Sans" w:eastAsia="Arial Unicode MS" w:cs="Noto Sans"/>
          <w:b w:val="0"/>
        </w:rPr>
        <w:t>11. Уязвимости безопасности, юридические уведомления и запросы правоохранительных органов</w:t>
      </w:r>
    </w:p>
    <w:p>
      <w:pPr>
        <w:keepLines w:val="0"/>
      </w:pPr>
      <w:r>
        <w:rPr>
          <w:rFonts w:ascii="Noto Sans" w:hAnsi="Noto Sans" w:eastAsia="Arial Unicode MS" w:cs="Noto Sans"/>
          <w:b w:val="0"/>
        </w:rPr>
        <w:t xml:space="preserve">Если вы обнаружите уязвимости на официальном сайте, в системе аккаунтов, в DAWNBLOOM Community, в ИИ-службе поддержки или игровых сервисах, которые могут угрожать безопасности аккаунтов, данных или услуг игроков, мы рекомендуем ответственно сообщать о них через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или официальную службу поддержки. Не публикуйте публично детали эксплойтов, методы копирования предметов, скрипты атак, учетные данные для входа, личную информацию других лиц или внутренние бэкенд-данные, которые могут быть немедленно использованы злоумышленниками.</w:t>
      </w:r>
    </w:p>
    <w:p>
      <w:pPr>
        <w:keepLines w:val="0"/>
      </w:pPr>
      <w:r>
        <w:rPr>
          <w:rFonts w:ascii="Noto Sans" w:hAnsi="Noto Sans" w:eastAsia="Arial Unicode MS" w:cs="Noto Sans"/>
          <w:b w:val="0"/>
        </w:rPr>
        <w:t xml:space="preserve">Запросы на сохранение, раскрытие, удаление или блокирование информации либо оказание содействия, поступающие от судов, регулирующих органов, правоохранительных органов или иных субъектов, уполномоченных законом, рассматриваются и обрабатываются с учётом применимого законодательства, полномочий заявителя, подлинности и необходимости запроса. Пределы раскрытия и хранения персональной информации указаны в Политике конфиденциальности.</w:t>
      </w:r>
    </w:p>
    <w:p>
      <w:pPr>
        <w:pStyle w:val="Heading1"/>
        <w:keepLines w:val="0"/>
      </w:pPr>
      <w:r>
        <w:rPr>
          <w:rFonts w:ascii="Noto Sans" w:hAnsi="Noto Sans" w:eastAsia="Arial Unicode MS" w:cs="Noto Sans"/>
          <w:b w:val="0"/>
        </w:rPr>
        <w:t>12. Региональный индекс юридической информации</w:t>
      </w:r>
    </w:p>
    <w:p>
      <w:pPr>
        <w:keepLines w:val="0"/>
      </w:pPr>
      <w:r>
        <w:rPr>
          <w:rFonts w:ascii="Noto Sans" w:hAnsi="Noto Sans" w:eastAsia="Arial Unicode MS" w:cs="Noto Sans"/>
          <w:b w:val="0"/>
        </w:rPr>
        <w:t>. Эта страница служит общей точкой входа для юридической информации и не заменяет обязательные законодательные раскрытия, требуемые действующими юрисдикциями. Если произойдут изменения в отношении операционной сущности, местоположения сервера, метода обработки платежей, информации о продавце, модели пользовательского контента на форуме или политик магазинов приложений, соответствующие юридические страницы будут обновлены соответственно.</w:t>
      </w:r>
    </w:p>
    <w:p>
      <w:pPr>
        <w:pStyle w:val="Heading1"/>
        <w:keepLines w:val="0"/>
      </w:pPr>
      <w:r>
        <w:rPr>
          <w:rFonts w:ascii="Noto Sans" w:hAnsi="Noto Sans" w:eastAsia="Arial Unicode MS" w:cs="Noto Sans"/>
          <w:b w:val="0"/>
        </w:rPr>
        <w:t>13. Свяжитесь с нами</w:t>
      </w:r>
    </w:p>
    <w:p>
      <w:pPr>
        <w:keepLines w:val="0"/>
      </w:pPr>
      <w:r>
        <w:rPr>
          <w:rFonts w:ascii="Noto Sans" w:hAnsi="Noto Sans" w:eastAsia="Arial Unicode MS" w:cs="Noto Sans"/>
          <w:b w:val="0"/>
        </w:rPr>
        <w:t xml:space="preserve">Общая поддержка игроков: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Юридические вопросы, авторское право и конфиденциальность: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Уязвимости и инциденты безопасности: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СМИ и деловое сотрудничество: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Официальные домены и региональные записи указаны в разделе 1; существующие домены защиты бренда перечислены в текущем Официальном канале &amp; Уведомлении об анти-мошенничестве. Аккаунт DAWNBLOOM и DAWNBLOOM Community остаются частью одного сервиса, а официальные адреса электронной почты используют @dawnbloom.net.</w:t>
      </w:r>
    </w:p>
    <w:p>
      <w:pPr>
        <w:keepLines w:val="0"/>
      </w:pPr>
      <w:r>
        <w:rPr>
          <w:rFonts w:ascii="Noto Sans" w:hAnsi="Noto Sans" w:eastAsia="Arial Unicode MS" w:cs="Noto Sans"/>
          <w:b w:val="0"/>
        </w:rPr>
        <w:t>Оператор / поставщик веб-услуг: 上海追光智创文化传媒有限公司 (Публичное английское название: SHANGHAI LUMIREALM CREATIVE MEDIA CO., LTD.)</w:t>
      </w:r>
    </w:p>
    <w:p>
      <w:pPr>
        <w:keepLines w:val="0"/>
      </w:pPr>
      <w:r>
        <w:rPr>
          <w:rFonts w:ascii="Noto Sans" w:hAnsi="Noto Sans" w:eastAsia="Arial Unicode MS" w:cs="Noto Sans"/>
          <w:b w:val="0"/>
        </w:rPr>
        <w:t>Адрес операций / Официальный контактный адрес: Комната 218, Здание 3, № 336, улица Тяньцяо, Специальная зона Линган, Пилотная зона свободной торговли Китая (Шанхай), Китай</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Юридическая информация и уведомления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