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Política de Privacidade da DAWNBLOOM</w:t>
      </w:r>
    </w:p>
    <w:p>
      <w:pPr>
        <w:keepLines w:val="0"/>
      </w:pPr>
      <w:r>
        <w:rPr>
          <w:rFonts w:ascii="Noto Sans" w:hAnsi="Noto Sans" w:eastAsia="Noto Sans TC" w:cs="Noto Sans"/>
          <w:b w:val="0"/>
        </w:rPr>
        <w:t>Português (Brasil) · V7</w:t>
      </w:r>
    </w:p>
    <w:p>
      <w:pPr>
        <w:keepLines w:val="0"/>
      </w:pPr>
      <w:r>
        <w:rPr>
          <w:rFonts w:ascii="Noto Sans" w:hAnsi="Noto Sans" w:eastAsia="Noto Sans TC" w:cs="Noto Sans"/>
          <w:b w:val="0"/>
        </w:rPr>
        <w:t>Versão: V7</w:t>
      </w:r>
    </w:p>
    <w:p>
      <w:pPr>
        <w:keepLines w:val="0"/>
      </w:pPr>
      <w:r>
        <w:rPr>
          <w:rFonts w:ascii="Noto Sans" w:hAnsi="Noto Sans" w:eastAsia="Noto Sans TC" w:cs="Noto Sans"/>
          <w:b w:val="0"/>
        </w:rPr>
        <w:t>Atualizado: 9 de outubro de 2026</w:t>
      </w:r>
    </w:p>
    <w:p>
      <w:pPr>
        <w:keepLines w:val="0"/>
      </w:pPr>
      <w:r>
        <w:rPr>
          <w:rFonts w:ascii="Noto Sans" w:hAnsi="Noto Sans" w:eastAsia="Noto Sans TC" w:cs="Noto Sans"/>
          <w:b w:val="0"/>
        </w:rPr>
        <w:t>Data de vigência: 9 de outubro de 2026</w:t>
      </w:r>
    </w:p>
    <w:p>
      <w:pPr>
        <w:keepLines w:val="0"/>
      </w:pPr>
      <w:r>
        <w:rPr>
          <w:rFonts w:ascii="Noto Sans" w:hAnsi="Noto Sans" w:eastAsia="Noto Sans TC" w:cs="Noto Sans"/>
          <w:b w:val="0"/>
        </w:rPr>
        <w:t>Escopo: site, conta, jogo, seis aplicativos, comunidade, centro do jogador e suporte.</w:t>
      </w:r>
    </w:p>
    <w:p>
      <w:pPr>
        <w:pStyle w:val="Heading1"/>
        <w:keepLines w:val="0"/>
      </w:pPr>
      <w:r>
        <w:rPr>
          <w:rFonts w:ascii="Noto Sans" w:hAnsi="Noto Sans" w:eastAsia="Noto Sans TC" w:cs="Noto Sans"/>
          <w:b w:val="0"/>
        </w:rPr>
        <w:t>Informações de publicação e resumo de privacidade</w:t>
      </w:r>
    </w:p>
    <w:p>
      <w:pPr>
        <w:keepLines w:val="0"/>
      </w:pPr>
      <w:r>
        <w:rPr>
          <w:rFonts w:ascii="Noto Sans" w:hAnsi="Noto Sans" w:eastAsia="Noto Sans TC" w:cs="Noto Sans"/>
          <w:b w:val="0"/>
        </w:rPr>
        <w:t xml:space="preserve">Operador e controlador de informações pessoais: SHANGHAI LUMIREALM CREATIVE MEDIA CO., LTD. (nome público em inglês). Site oficial: </w:t>
      </w:r>
      <w:hyperlink r:id="rId11">
        <w:r>
          <w:rPr>
            <w:rFonts w:ascii="Noto Sans" w:hAnsi="Noto Sans" w:eastAsia="Noto Sans TC"/>
            <w:b w:val="0"/>
          </w:rPr>
          <w:t xml:space="preserve">https://dawnbloom.net.</w:t>
        </w:r>
      </w:hyperlink>
      <w:r>
        <w:rPr>
          <w:rFonts w:ascii="Noto Sans" w:hAnsi="Noto Sans" w:eastAsia="Noto Sans TC" w:cs="Noto Sans"/>
          <w:b w:val="0"/>
        </w:rPr>
        <w:t xml:space="preserve"> Endereço legal: Room 218, Building 3, No. 336 Tianjiao Road, Lin-gang Special Area of the China (Shanghai) Pilot Free Trade Zone, China. Privacidade e jurídico: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suporte geral: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incidentes de segurança: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w:t>
      </w:r>
    </w:p>
    <w:p>
      <w:pPr>
        <w:pStyle w:val="ListBullet"/>
        <w:keepLines w:val="0"/>
      </w:pPr>
      <w:r>
        <w:rPr>
          <w:rFonts w:ascii="Noto Sans" w:hAnsi="Noto Sans" w:eastAsia="Noto Sans TC" w:cs="Noto Sans"/>
          <w:b w:val="0"/>
        </w:rPr>
        <w:t>O jogo online requer o processamento no servidor de contas, personagens, sociais, ativos e dados operacionais necessários.</w:t>
      </w:r>
    </w:p>
    <w:p>
      <w:pPr>
        <w:pStyle w:val="ListBullet"/>
        <w:keepLines w:val="0"/>
      </w:pPr>
      <w:r>
        <w:rPr>
          <w:rFonts w:ascii="Noto Sans" w:hAnsi="Noto Sans" w:eastAsia="Noto Sans TC" w:cs="Noto Sans"/>
          <w:b w:val="0"/>
        </w:rPr>
        <w:t>O conteúdo privado principal no DAWNBLOOM Browser, DAWNBLOOM Mail, DAWNBLOOM Download e DAWNBLOOM Archive é processado primeiro localmente; provedores de e-mail e destinos tratam independentemente as comunicações solicitadas.</w:t>
      </w:r>
    </w:p>
    <w:p>
      <w:pPr>
        <w:pStyle w:val="ListBullet"/>
        <w:keepLines w:val="0"/>
      </w:pPr>
      <w:r>
        <w:rPr>
          <w:rFonts w:ascii="Noto Sans" w:hAnsi="Noto Sans" w:eastAsia="Noto Sans TC" w:cs="Noto Sans"/>
          <w:b w:val="0"/>
        </w:rPr>
        <w:t>Light Sync é opcional e cobre apenas configurações e metadados suportados por esse produto. DAWNBLOOM News não oferece Light Sync atualmente.</w:t>
      </w:r>
    </w:p>
    <w:p>
      <w:pPr>
        <w:pStyle w:val="ListBullet"/>
        <w:keepLines w:val="0"/>
      </w:pPr>
      <w:r>
        <w:rPr>
          <w:rFonts w:ascii="Noto Sans" w:hAnsi="Noto Sans" w:eastAsia="Noto Sans TC" w:cs="Noto Sans"/>
          <w:b w:val="0"/>
        </w:rPr>
        <w:t>Uma conta compartilhada não faz com que o conteúdo privado flua automaticamente entre os produtos.</w:t>
      </w:r>
    </w:p>
    <w:p>
      <w:pPr>
        <w:pStyle w:val="ListBullet"/>
        <w:keepLines w:val="0"/>
      </w:pPr>
      <w:r>
        <w:rPr>
          <w:rFonts w:ascii="Noto Sans" w:hAnsi="Noto Sans" w:eastAsia="Noto Sans TC" w:cs="Noto Sans"/>
          <w:b w:val="0"/>
        </w:rPr>
        <w:t>Não vendemos informações pessoais nem criamos perfis de publicidade cruzada entre produtos. O site usa estatísticas agregadas anônimas; logs de segurança necessários são tratados separadamente.</w:t>
      </w:r>
    </w:p>
    <w:p>
      <w:pPr>
        <w:pStyle w:val="ListBullet"/>
        <w:keepLines w:val="0"/>
      </w:pPr>
      <w:r>
        <w:rPr>
          <w:rFonts w:ascii="Noto Sans" w:hAnsi="Noto Sans" w:eastAsia="Noto Sans TC" w:cs="Noto Sans"/>
          <w:b w:val="0"/>
        </w:rPr>
        <w:t>Fazer login não envia automaticamente e-mails, arquivos baixados ou arquivos para o DAWNBLOOM.</w:t>
      </w:r>
    </w:p>
    <w:p>
      <w:pPr>
        <w:pStyle w:val="ListBullet"/>
        <w:keepLines w:val="0"/>
      </w:pPr>
      <w:r>
        <w:rPr>
          <w:rFonts w:ascii="Noto Sans" w:hAnsi="Noto Sans" w:eastAsia="Noto Sans TC" w:cs="Noto Sans"/>
          <w:b w:val="0"/>
        </w:rPr>
        <w:t>Provedores de pagamento tratam credenciais de pagamento. Retemos registros necessários de pedidos, reembolsos e suporte, mas não números completos de cartão ou senhas de pagamento.</w:t>
      </w:r>
    </w:p>
    <w:p>
      <w:pPr>
        <w:pStyle w:val="ListBullet"/>
        <w:keepLines w:val="0"/>
      </w:pPr>
      <w:r>
        <w:rPr>
          <w:rFonts w:ascii="Noto Sans" w:hAnsi="Noto Sans" w:eastAsia="Noto Sans TC" w:cs="Noto Sans"/>
          <w:b w:val="0"/>
        </w:rPr>
        <w:t>Você pode gerenciar sua conta, dados sincronizados e locais, e exercer seus direitos de privacidade conforme a lei aplicável.</w:t>
      </w:r>
    </w:p>
    <w:p>
      <w:pPr>
        <w:pStyle w:val="Heading1"/>
        <w:keepLines w:val="0"/>
      </w:pPr>
      <w:r>
        <w:rPr>
          <w:rFonts w:ascii="Noto Sans" w:hAnsi="Noto Sans" w:eastAsia="Noto Sans TC" w:cs="Noto Sans"/>
          <w:b w:val="0"/>
        </w:rPr>
        <w:t>1. Escopo</w:t>
      </w:r>
    </w:p>
    <w:p>
      <w:pPr>
        <w:keepLines w:val="0"/>
      </w:pPr>
      <w:r>
        <w:rPr>
          <w:rFonts w:ascii="Noto Sans" w:hAnsi="Noto Sans" w:eastAsia="Noto Sans TC" w:cs="Noto Sans"/>
          <w:b w:val="0"/>
        </w:rPr>
        <w:t xml:space="preserve">Esta Política cobre dawnbloom.net, subdomínios oficiais de serviço, Conta DAWNBLOOM, o jogo, seis aplicativos, Chasers’ Square, Suporte, a Fada, minijogos do site e Centro do Jogador, bem como as entradas de redirecionamento de idioma regional dawnbloom.com.cn e dawnbloom.jp com suas entradas www. As entradas oficiais em coreano dawnbloom.kr e www.dawnbloom.kr usam redirecionamentos 301 HTTPS para </w:t>
      </w:r>
      <w:hyperlink r:id="rId15">
        <w:r>
          <w:rPr>
            <w:rFonts w:ascii="Noto Sans" w:hAnsi="Noto Sans" w:eastAsia="Noto Sans TC"/>
            <w:b w:val="0"/>
          </w:rPr>
          <w:t xml:space="preserve">https://dawnbloom.net/kr/.</w:t>
        </w:r>
      </w:hyperlink>
      <w:r>
        <w:rPr>
          <w:rFonts w:ascii="Noto Sans" w:hAnsi="Noto Sans" w:eastAsia="Noto Sans TC" w:cs="Noto Sans"/>
          <w:b w:val="0"/>
        </w:rPr>
        <w:t xml:space="preserve"> As alterações de DNS podem levar tempo para se propagarem. Elas usam o site unificado e não criam um site separado, conta, banco de dados ou servidor de jogo coreano. Ambas as entradas regionais são abertas e usam redirecionamentos 301 HTTPS da Cloudflare para os caminhos principais dos sites chinês e japonês, respectivamente. As entradas regionais não criam contas, bancos de dados ou controladores de informações pessoais separados e não migram dados de jogadores. As entradas existentes de proteção de marca permanecem listadas no aviso antifraude. Solicitações de redirecionamento ainda envolvem endereços IP, cabeçalhos e dados de conexão necessários; as respostas da Cloudflare de ambas as entradas também contêm configuração de relatório de erros de rede. Portanto, um redirecionamento não estabelece a ausência de processamento. Logs específicos de serviços de borda, configurações de segurança e retenção exigem verificação contra a configuração real do serviço, e esta Política não faz nenhuma afirmação de zero processamento.</w:t>
      </w:r>
    </w:p>
    <w:p>
      <w:pPr>
        <w:keepLines w:val="0"/>
      </w:pPr>
      <w:r>
        <w:rPr>
          <w:rFonts w:ascii="Noto Sans" w:hAnsi="Noto Sans" w:eastAsia="Noto Sans TC" w:cs="Noto Sans"/>
          <w:b w:val="0"/>
        </w:rPr>
        <w:t>Os recursos, plataformas e disponibilidade reais seguem as páginas oficiais de produtos e os avisos de lançamento. Esta Política descreve as funções fornecidas e seus limites de dados; um plano não é um serviço disponível. Sites de terceiros, provedores de e-mail, fontes de notícias, lojas e plataformas de pagamento são operados independentemente e suas regras de privacidade também se aplicam.</w:t>
      </w:r>
    </w:p>
    <w:p>
      <w:pPr>
        <w:pStyle w:val="Heading1"/>
        <w:keepLines w:val="0"/>
      </w:pPr>
      <w:r>
        <w:rPr>
          <w:rFonts w:ascii="Noto Sans" w:hAnsi="Noto Sans" w:eastAsia="Noto Sans TC" w:cs="Noto Sans"/>
          <w:b w:val="0"/>
        </w:rPr>
        <w:t>2. Princípios de privacidade, finalidades e limites entre produtos</w:t>
      </w:r>
    </w:p>
    <w:p>
      <w:pPr>
        <w:keepLines w:val="0"/>
      </w:pPr>
      <w:r>
        <w:rPr>
          <w:rFonts w:ascii="Noto Sans" w:hAnsi="Noto Sans" w:eastAsia="Noto Sans TC" w:cs="Noto Sans"/>
          <w:b w:val="0"/>
        </w:rPr>
        <w:t>Processamos informações para fins definidos e dentro do escopo mínimo necessário. Local first não significa que todos os serviços DAWNBLOOM estão offline: conta, jogo online, comunidade pública, pedidos, Light Sync e suporte necessário requerem servidores. Isso não estende a coleta a arquivos locais ou conteúdo privado. Uma conta compartilhada não permite que o jogo leia e-mails, que o e-mail leia o histórico de navegação, que as notícias leiam caixas de correio de terceiros ou que o Download leia o chat do jogo. Uma abertura de arquivo, compartilhamento ou transferência de produto que você inicia processa apenas o que essa ação precisa.</w:t>
      </w:r>
    </w:p>
    <w:p>
      <w:pPr>
        <w:keepLines w:val="0"/>
      </w:pPr>
      <w:r>
        <w:rPr>
          <w:rFonts w:ascii="Noto Sans" w:hAnsi="Noto Sans" w:eastAsia="Noto Sans TC" w:cs="Noto Sans"/>
          <w:b w:val="0"/>
        </w:rPr>
        <w:t>Os propósitos incluem funções solicitadas, autenticação e recuperação, sincronização leve, interação com o jogo e liquidação de ativos, entrega de pedidos e suporte, segurança e prevenção de abuso, solução de problemas, estatísticas anônimas do serviço e obrigações legais. Dependendo da situação, o processamento é baseado na necessidade do serviço, deveres legais, proteção legítima da segurança e direitos legítimos, ou seu consentimento. Consentimento separado, proteção especial e outros procedimentos necessários são concluídos onde aplicável.</w:t>
      </w:r>
    </w:p>
    <w:p>
      <w:pPr>
        <w:keepLines w:val="0"/>
      </w:pPr>
      <w:r>
        <w:rPr>
          <w:rFonts w:ascii="Noto Sans" w:hAnsi="Noto Sans" w:eastAsia="Noto Sans TC" w:cs="Noto Sans"/>
          <w:b w:val="0"/>
        </w:rPr>
        <w:t>O uso comum de contas e produtos geralmente não requer documentos de identidade governamentais. Para nossas próprias operações, não coletamos por padrão localização GPS precisa, contatos, dados de saúde ou biométricos, números completos de cartão, senhas de pagamento, IDs de publicidade, impressões digitais permanentes desnecessárias do dispositivo ou conteúdos de arquivos privados. Quando genuinamente necessário por lei, reembolso para menores, disputa ou recuperação de alto risco, podemos solicitar legalmente provas limitadas com propósitos e acessos restritos. Por favor, remova informações não relacionadas.</w:t>
      </w:r>
    </w:p>
    <w:p>
      <w:pPr>
        <w:pStyle w:val="Heading1"/>
        <w:keepLines w:val="0"/>
      </w:pPr>
      <w:r>
        <w:rPr>
          <w:rFonts w:ascii="Noto Sans" w:hAnsi="Noto Sans" w:eastAsia="Noto Sans TC" w:cs="Noto Sans"/>
          <w:b w:val="0"/>
        </w:rPr>
        <w:t>3. Categorias de informações e locais principais</w:t>
      </w:r>
    </w:p>
    <w:p>
      <w:pPr>
        <w:keepLines w:val="0"/>
      </w:pPr>
      <w:r>
        <w:rPr>
          <w:rFonts w:ascii="Noto Sans" w:hAnsi="Noto Sans" w:eastAsia="Noto Sans TC" w:cs="Noto Sans"/>
          <w:b w:val="0"/>
        </w:rPr>
        <w:t>Conta e segurança: nome da conta, e-mail, hashes de senha, região e idioma, registros de verificação e consentimento, sessões, dispositivos confiáveis, status multifator e registros necessários de login ou recuperação são tratados principalmente pelos serviços de conta. Jogo e comunidade: personagens, ativos, interações, conteúdo público, moderação e estado operacional necessário são tratados pelo serviço online relevante.</w:t>
      </w:r>
    </w:p>
    <w:p>
      <w:pPr>
        <w:keepLines w:val="0"/>
      </w:pPr>
      <w:r>
        <w:rPr>
          <w:rFonts w:ascii="Noto Sans" w:hAnsi="Noto Sans" w:eastAsia="Noto Sans TC" w:cs="Noto Sans"/>
          <w:b w:val="0"/>
        </w:rPr>
        <w:t>Conteúdo privado local: dados de navegação e site, caches de e-mail e credenciais do provedor, arquivos baixados e parciais, arquivos compactados, conteúdo extraído e caminhos locais são tratados principalmente pelo dispositivo e sua fonte ou provedor escolhido. O Light Sync trata configurações permitidas e metadados quando ativado. Pedidos e suporte incluem snapshots de pedido, status de reembolso, identificadores de solicitação, sua explicação e provas necessárias em serviços de suporte restritos. Estatísticas anônimas e logs de segurança têm diferentes campos, propósitos e períodos de retenção, conforme explicado nas Seções 15, 19 e 20.</w:t>
      </w:r>
    </w:p>
    <w:p>
      <w:pPr>
        <w:pStyle w:val="Heading1"/>
        <w:keepLines w:val="0"/>
      </w:pPr>
      <w:r>
        <w:rPr>
          <w:rFonts w:ascii="Noto Sans" w:hAnsi="Noto Sans" w:eastAsia="Noto Sans TC" w:cs="Noto Sans"/>
          <w:b w:val="0"/>
        </w:rPr>
        <w:t>4. Conta e segurança da DAWNBLOOM</w:t>
      </w:r>
    </w:p>
    <w:p>
      <w:pPr>
        <w:keepLines w:val="0"/>
      </w:pPr>
      <w:r>
        <w:rPr>
          <w:rFonts w:ascii="Noto Sans" w:hAnsi="Noto Sans" w:eastAsia="Noto Sans TC" w:cs="Noto Sans"/>
          <w:b w:val="0"/>
        </w:rPr>
        <w:t>O registro normalmente exige um nome de conta, senha e confirmação, e-mail, sua região jurídica selecionada e as escolhas de política necessárias; atualmente, não é necessário número de telefone. O idioma da interface ou uma sugestão baseada em IP não substitui sua escolha de região jurídica. As senhas usam hashes irreversíveis com sal, não armazenamento em texto puro. A segurança e recuperação podem processar hashes e vinculações históricas limitadas, verificação por e-mail, identificadores de dispositivo e sessão, vinculação do DAWNBLOOM Token, autenticação multifator, desvinculação de emergência, localizações de login em nível de país/região e cidade, logins anômalos e auditorias necessárias. Esses dados não são usados para perfis publicitários; as localizações em nível de cidade não são GPS preciso.</w:t>
      </w:r>
    </w:p>
    <w:p>
      <w:pPr>
        <w:keepLines w:val="0"/>
      </w:pPr>
      <w:r>
        <w:rPr>
          <w:rFonts w:ascii="Noto Sans" w:hAnsi="Noto Sans" w:eastAsia="Noto Sans TC" w:cs="Noto Sans"/>
          <w:b w:val="0"/>
        </w:rPr>
        <w:t>Contas de jogo e serviços de jogo relacionados exigem que os usuários tenham 18 anos ou mais. Fora da China continental, o registro usa uma seleção ativa de faixa etária, sem data de nascimento completa ou aniversário inventado. Quando o registro na China continental e a elegibilidade por idade são oferecidos, nomes e datas de nascimento submetidos são criptografados e processados na China; Tóquio recebe apenas a referência do registro local, o resultado de elegibilidade para adultos e registros de confirmação, não os campos originais. O cálculo baseado nas informações submetidas não é verificação de identidade de banco de dados governamental. A disponibilidade de registro regional segue o serviço de conta disponível naquele momento. Funções principais do aplicativo sem conta não requerem dados de idade de jogo por isso.</w:t>
      </w:r>
    </w:p>
    <w:p>
      <w:pPr>
        <w:pStyle w:val="Heading1"/>
        <w:keepLines w:val="0"/>
      </w:pPr>
      <w:r>
        <w:rPr>
          <w:rFonts w:ascii="Noto Sans" w:hAnsi="Noto Sans" w:eastAsia="Noto Sans TC" w:cs="Noto Sans"/>
          <w:b w:val="0"/>
        </w:rPr>
        <w:t>5. Light Sync opcional e limites do produto</w:t>
      </w:r>
    </w:p>
    <w:p>
      <w:pPr>
        <w:keepLines w:val="0"/>
      </w:pPr>
      <w:r>
        <w:rPr>
          <w:rFonts w:ascii="Noto Sans" w:hAnsi="Noto Sans" w:eastAsia="Noto Sans TC" w:cs="Noto Sans"/>
          <w:b w:val="0"/>
        </w:rPr>
        <w:t>Light Sync é a sincronização de luz que você habilita para um produto. Ele lida com as configurações suportadas e metadados limitados desse produto, não armazenamento em nuvem, e-mail, histórico de navegação, arquivos baixados ou repositórios de arquivo. As funções principais do DAWNBLOOM Browser, Mail, Download e Archive não requerem DAWNBLOOM Account; funções de conta, jogo e segurança de conta requerem autenticação por si mesmas. Os dados do produto são separados por função. Fazer login em um produto não autoriza outros a ler conteúdo privado.</w:t>
      </w:r>
    </w:p>
    <w:p>
      <w:pPr>
        <w:keepLines w:val="0"/>
      </w:pPr>
      <w:r>
        <w:rPr>
          <w:rFonts w:ascii="Noto Sans" w:hAnsi="Noto Sans" w:eastAsia="Noto Sans TC" w:cs="Noto Sans"/>
          <w:b w:val="0"/>
        </w:rPr>
        <w:t>Desativar a Sincronização de Luz para futuras sincronizações; não apaga automaticamente os dados existentes na nuvem ou locais. O Correio oferece atualmente um controle de exclusão por sincronização na nuvem que exclui suas configurações de luz e desativa a sincronização, mantendo contas de correio locais, mensagens, configurações e credenciais. Use um controle correspondente em outro produto apenas onde estiver realmente disponível; caso contrário, faça uma solicitação de privacidade conforme a Seção 22. Sair difere da exclusão: o Correio mantém conexões de terceiros e caches locais, o Download e o Arquivo mantêm arquivos locais, e os dados do Navegador seguem os controles locais. O encerramento final da conta trata dos dados associados na nuvem conforme a Seção 21; ele não exclui arquivos do dispositivo nem dados de um provedor de terceiros.</w:t>
      </w:r>
    </w:p>
    <w:p>
      <w:pPr>
        <w:pStyle w:val="Heading1"/>
        <w:keepLines w:val="0"/>
      </w:pPr>
      <w:r>
        <w:rPr>
          <w:rFonts w:ascii="Noto Sans" w:hAnsi="Noto Sans" w:eastAsia="Noto Sans TC" w:cs="Noto Sans"/>
          <w:b w:val="0"/>
        </w:rPr>
        <w:t>6. Jogo online e Praça dos Aventureiros</w:t>
      </w:r>
    </w:p>
    <w:p>
      <w:pPr>
        <w:keepLines w:val="0"/>
      </w:pPr>
      <w:r>
        <w:rPr>
          <w:rFonts w:ascii="Noto Sans" w:hAnsi="Noto Sans" w:eastAsia="Noto Sans TC" w:cs="Noto Sans"/>
          <w:b w:val="0"/>
        </w:rPr>
        <w:t>O jogo online DAWNBLOOM requer processamento do servidor de contas, personagens, níveis, inventário, equipamentos, Bestas Fantasma, tarefas e eventos atuais, estado de combate necessário, habilidades de trabalho, amigos, equipes, famílias, casamento, chat, correio de mensageiro, comércio, economia, rankings, links de pedido e registros de segurança. Nomes de personagem, detalhes públicos de personagem, chat e informações de transação podem ser visíveis para jogadores interativos. Informações públicas do museu são distribuídas através de uma rede de distribuição de conteúdo; visualizá-las não carrega conteúdo privado de outros aplicativos.</w:t>
      </w:r>
    </w:p>
    <w:p>
      <w:pPr>
        <w:keepLines w:val="0"/>
      </w:pPr>
      <w:r>
        <w:rPr>
          <w:rFonts w:ascii="Noto Sans" w:hAnsi="Noto Sans" w:eastAsia="Noto Sans TC" w:cs="Noto Sans"/>
          <w:b w:val="0"/>
        </w:rPr>
        <w:t>O chat em tempo real comum é retido por padrão por 7 dias. Evidências diretamente necessárias para incidentes de segurança, relatórios, disputas ou deveres legais podem ser retidas por mais tempo no escopo mínimo necessário. O correio de mensageiro exibido e os livros de entrega de itens/moeda podem ter períodos diferentes. Os fluxos de ativos suportam investigações de roubo, duplicação, transações anormais, exploração de bugs, fraude e reembolsos abusivos, não marketing. A tradução automática de chat de jogos não está formalmente habilitada; antes de habilitá-la, divulgaremos o provedor, o texto necessário e as transferências internacionais e completaremos o aviso e consentimento aplicáveis.</w:t>
      </w:r>
    </w:p>
    <w:p>
      <w:pPr>
        <w:keepLines w:val="0"/>
      </w:pPr>
      <w:r>
        <w:rPr>
          <w:rFonts w:ascii="Noto Sans" w:hAnsi="Noto Sans" w:eastAsia="Noto Sans TC" w:cs="Noto Sans"/>
          <w:b w:val="0"/>
        </w:rPr>
        <w:t>A Praça dos Aventureiros processa postagens, respostas, nomes de usuário públicos ou informações de personagem, denúncias, moderação e registros de segurança comunitária. Outros podem visualizar, copiar ou compartilhar conteúdo público; evite postar detalhes privados desnecessários. O Dawnbloom Guide processa sua pergunta e o contexto necessário quando você pede ajuda. Detalhes de conta ou privados que você digita podem se tornar parte dessa solicitação. Ele não acessa por isso arquivos, correio ou históricos de navegação de outros aplicativos.</w:t>
      </w:r>
    </w:p>
    <w:p>
      <w:pPr>
        <w:pStyle w:val="Heading1"/>
        <w:keepLines w:val="0"/>
      </w:pPr>
      <w:r>
        <w:rPr>
          <w:rFonts w:ascii="Noto Sans" w:hAnsi="Noto Sans" w:eastAsia="Noto Sans TC" w:cs="Noto Sans"/>
          <w:b w:val="0"/>
        </w:rPr>
        <w:t>7. DAWNBLOOM Browser</w:t>
      </w:r>
    </w:p>
    <w:p>
      <w:pPr>
        <w:keepLines w:val="0"/>
      </w:pPr>
      <w:r>
        <w:rPr>
          <w:rFonts w:ascii="Noto Sans" w:hAnsi="Noto Sans" w:eastAsia="Noto Sans TC" w:cs="Noto Sans"/>
          <w:b w:val="0"/>
        </w:rPr>
        <w:t>A navegação principal não requer conta. Por padrão, o histórico, as abas, os cookies, as senhas, o conteúdo das páginas, o histórico de pesquisa, as sessões privadas, o armazenamento local do site e os arquivos baixados são tratados no dispositivo e excluídos da Light Sync. A sincronização opcional atual suporta favoritos e configurações limitadas de plataformas lançadas, como tema, mecanismo de busca e preferências de bloqueio de anúncios. Os favoritos podem incluir título, URL, pasta, ordem e horário de modificação. As configurações disponíveis variam conforme a plataforma e seguem as opções de sincronização da versão real; isto não é uma sincronização completa de dados de navegação.</w:t>
      </w:r>
    </w:p>
    <w:p>
      <w:pPr>
        <w:keepLines w:val="0"/>
      </w:pPr>
      <w:r>
        <w:rPr>
          <w:rFonts w:ascii="Noto Sans" w:hAnsi="Noto Sans" w:eastAsia="Noto Sans TC" w:cs="Noto Sans"/>
          <w:b w:val="0"/>
        </w:rPr>
        <w:t>Ao abrir uma página ou pesquisar, seu dispositivo se conecta diretamente ao site ou provedor de pesquisa escolhido, que pode receber IP, consulta, cookies e dados necessários do dispositivo. As permissões de site que você concede são controladas pelo SO e pelo navegador. Os dados da sessão privada são excluídos do histórico comum e apagados dentro das capacidades do navegador/SO; isso não garante anonimidade para sites, provedores de rede ou o SO. A tradução Android iniciada pelo usuário usa o Google ML Kit no dispositivo para texto da página e saída, baixando modelos conforme necessário. Os SDKs do Google podem lidar independentemente com metadados necessários do dispositivo, aplicativo, modelo, idioma, desempenho e erros; isso não significa que o texto da página seja carregado para tradução.</w:t>
      </w:r>
    </w:p>
    <w:p>
      <w:pPr>
        <w:pStyle w:val="Heading1"/>
        <w:keepLines w:val="0"/>
      </w:pPr>
      <w:r>
        <w:rPr>
          <w:rFonts w:ascii="Noto Sans" w:hAnsi="Noto Sans" w:eastAsia="Noto Sans TC" w:cs="Noto Sans"/>
          <w:b w:val="0"/>
        </w:rPr>
        <w:t>8. DAWNBLOOM News</w:t>
      </w:r>
    </w:p>
    <w:p>
      <w:pPr>
        <w:keepLines w:val="0"/>
      </w:pPr>
      <w:r>
        <w:rPr>
          <w:rFonts w:ascii="Noto Sans" w:hAnsi="Noto Sans" w:eastAsia="Noto Sans TC" w:cs="Noto Sans"/>
          <w:b w:val="0"/>
        </w:rPr>
        <w:t>O News é um leitor de notícias públicas globais unificado. Gerenciamos títulos, resumos, fontes, autores, carimbos de data/hora, imagens e URLs originais, categorias e metadados necessários provenientes de fontes públicas de terceiros, distribuindo listas por meio de serviços de entrega de conteúdo. A leitura, itens salvos, preferências, recomendações locais e extração de Reader suportada ocorrem principalmente no dispositivo. Por padrão, não enviamos históricos completos de leitura, rastros artigo por artigo, históricos completos de pesquisa, cópias privadas de artigos ou credenciais de contas de origem. Não mantemos artigos completos de terceiros como suas cópias privadas na nuvem. O Light Sync não está disponível no momento; a sincronização planejada de itens salvos ou preferências não é um processamento atual.</w:t>
      </w:r>
    </w:p>
    <w:p>
      <w:pPr>
        <w:keepLines w:val="0"/>
      </w:pPr>
      <w:r>
        <w:rPr>
          <w:rFonts w:ascii="Noto Sans" w:hAnsi="Noto Sans" w:eastAsia="Noto Sans TC" w:cs="Noto Sans"/>
          <w:b w:val="0"/>
        </w:rPr>
        <w:t>Abrir um artigo original ou uma imagem de fonte pode permitir que essa fonte processe IP, cookies, detalhes do dispositivo e registros de acesso conforme sua política; esta Política não a substitui. O News pode contar localmente inicializações e aberturas de interfaces de leitura ou pesquisa sem conteúdo. As chaves de upload de estatísticas do aplicativo estão desligadas por padrão nas versões oficiais; uma interface de serviço reservada não estabelece rastros de leitura enviados. Solicitações de site, feed, modelo e download de software ainda criam solicitações de rede normais e registros de segurança necessários.</w:t>
      </w:r>
    </w:p>
    <w:p>
      <w:pPr>
        <w:pStyle w:val="Heading1"/>
        <w:keepLines w:val="0"/>
      </w:pPr>
      <w:r>
        <w:rPr>
          <w:rFonts w:ascii="Noto Sans" w:hAnsi="Noto Sans" w:eastAsia="Noto Sans TC" w:cs="Noto Sans"/>
          <w:b w:val="0"/>
        </w:rPr>
        <w:t>9. DAWNBLOOM Mail</w:t>
      </w:r>
    </w:p>
    <w:p>
      <w:pPr>
        <w:keepLines w:val="0"/>
      </w:pPr>
      <w:r>
        <w:rPr>
          <w:rFonts w:ascii="Noto Sans" w:hAnsi="Noto Sans" w:eastAsia="Noto Sans TC" w:cs="Noto Sans"/>
          <w:b w:val="0"/>
        </w:rPr>
        <w:t>O Mail é um cliente de terceiros com conexões em tempo real ao provedor. As mensagens viajam principalmente entre seu dispositivo e o provedor escolhido; abrir ou voltar para o primeiro plano pode verificar diretamente novos e-mails. A DAWNBLOOM não consulta sua caixa postal de Tóquio nem usa seus servidores como repositórios de corpos, anexos, mensagens completas ou índices, pesquisas, senhas de e-mail ou credenciais de autorização do provedor. Caches e rascunhos são criptografados localmente. Senhas do provedor, códigos de autorização, senhas específicas do aplicativo e credenciais de acesso/atualização do OAuth usam o armazenamento seguro do dispositivo e estão excluídas do Light Sync. Os métodos de conexão dependem do provedor e da plataforma lançada suportada.</w:t>
      </w:r>
    </w:p>
    <w:p>
      <w:pPr>
        <w:keepLines w:val="0"/>
      </w:pPr>
      <w:r>
        <w:rPr>
          <w:rFonts w:ascii="Noto Sans" w:hAnsi="Noto Sans" w:eastAsia="Noto Sans TC" w:cs="Noto Sans"/>
          <w:b w:val="0"/>
        </w:rPr>
        <w:t>A sincronização leve opcional pode atualmente incluir tema, idioma, layout, larguras de coluna, fonte e densidade, gestos de deslize, preferências de notificação, assinatura, regras leves, remetente padrão, pastas fixadas, dicas de conta mascarada, nomes de exibição, cores e ordem. Assinaturas e regras podem conter texto limitado que você insere; isso não é sincronização de corpo de mensagem. Um novo dispositivo restaura as configurações leves e as dicas de conta e deve autorizar ou conectar o provedor novamente. Notificações, seleção de anexos e arquivos locais usam apenas as permissões necessárias para a função real, não contatos ou localização precisa. As contagens de uso local não contêm mensagens ou conteúdo de pesquisa; o upload de estatísticas oficiais do aplicativo está atualmente desabilitado.</w:t>
      </w:r>
    </w:p>
    <w:p>
      <w:pPr>
        <w:pStyle w:val="Heading1"/>
        <w:keepLines w:val="0"/>
      </w:pPr>
      <w:r>
        <w:rPr>
          <w:rFonts w:ascii="Noto Sans" w:hAnsi="Noto Sans" w:eastAsia="Noto Sans TC" w:cs="Noto Sans"/>
          <w:b w:val="0"/>
        </w:rPr>
        <w:t>10. DAWNBLOOM Download e tarefas entre dispositivos</w:t>
      </w:r>
    </w:p>
    <w:p>
      <w:pPr>
        <w:keepLines w:val="0"/>
      </w:pPr>
      <w:r>
        <w:rPr>
          <w:rFonts w:ascii="Noto Sans" w:hAnsi="Noto Sans" w:eastAsia="Noto Sans TC" w:cs="Noto Sans"/>
          <w:b w:val="0"/>
        </w:rPr>
        <w:t>O download central não requer conta; os arquivos viajam diretamente da fonte para o dispositivo, sem um relay de arquivos da DAWNBLOOM. Tarefas, arquivos concluídos e parciais, pedaços e caminhos de salvamento reais permanecem locais. Versões lançadas suportam conta opcional e Light Sync para tema, idioma, layout, escolha de diretório lógico, concorrência e preferências de notificação. Um diretório lógico não é o caminho real do dispositivo. Se você ativar tarefas entre dispositivos separadamente, a sincronização pode incluir identificador de tarefa, protocolo, nome de exibição, identificador público seguro da fonte, tamanho, tempos de criação/modificação e resumo de status. Um nome ou uma fonte pode revelar o que você baixa; escolha o compartilhamento de tarefas em consequência.</w:t>
      </w:r>
    </w:p>
    <w:p>
      <w:pPr>
        <w:keepLines w:val="0"/>
      </w:pPr>
      <w:r>
        <w:rPr>
          <w:rFonts w:ascii="Noto Sans" w:hAnsi="Noto Sans" w:eastAsia="Noto Sans TC" w:cs="Noto Sans"/>
          <w:b w:val="0"/>
        </w:rPr>
        <w:t>As tarefas entre dispositivos não transferem arquivos: outro dispositivo faz o download novamente da fonte original. Arquivos completos, pedaços, conteúdos locais, cookies, cabeçalhos de autorização, tokens de URL sensíveis, credenciais de rastreadores privados e caminhos locais estão excluídos do Light Sync. A filtragem de fontes rejeita identificadores sensíveis ou inseguros; tarefas não suportadas permanecem locais. Endereços e autenticação FTP, FTPS e SFTP são usados apenas para conectar ao seu servidor especificado. Senhas ou chaves privadas seguem a proteção de credenciais do lado do dispositivo e as necessidades da tarefa, não o Light Sync; outro dispositivo pode precisar inseri-las novamente.</w:t>
      </w:r>
    </w:p>
    <w:p>
      <w:pPr>
        <w:keepLines w:val="0"/>
      </w:pPr>
      <w:r>
        <w:rPr>
          <w:rFonts w:ascii="Noto Sans" w:hAnsi="Noto Sans" w:eastAsia="Noto Sans TC" w:cs="Noto Sans"/>
          <w:b w:val="0"/>
        </w:rPr>
        <w:t>Com BT, Magnet, ED2K ou outras redes peer-to-peer, seu endereço IP, porta e identificadores de protocolo necessários podem ser visíveis para trackers, redes distribuídas, peers ou nós ED2K. Seu servidor de arquivos selecionado também processa informações de conexão. Isso não é uma garantia de download anônimo. Uma VPN de terceiros segue suas próprias regras de rede; a DAWNBLOOM não garante seu anonimato.</w:t>
      </w:r>
    </w:p>
    <w:p>
      <w:pPr>
        <w:pStyle w:val="Heading1"/>
        <w:keepLines w:val="0"/>
      </w:pPr>
      <w:r>
        <w:rPr>
          <w:rFonts w:ascii="Noto Sans" w:hAnsi="Noto Sans" w:eastAsia="Noto Sans TC" w:cs="Noto Sans"/>
          <w:b w:val="0"/>
        </w:rPr>
        <w:t>11. DAWNBLOOM Archive</w:t>
      </w:r>
    </w:p>
    <w:p>
      <w:pPr>
        <w:keepLines w:val="0"/>
      </w:pPr>
      <w:r>
        <w:rPr>
          <w:rFonts w:ascii="Noto Sans" w:hAnsi="Noto Sans" w:eastAsia="Noto Sans TC" w:cs="Noto Sans"/>
          <w:b w:val="0"/>
        </w:rPr>
        <w:t>A compactação e a extração não exigem conta. Arquivos, estruturas de diretório, nomes, conteúdo, senhas de arquivos compactados, caminhos reais e arquivos temporários são processados no dispositivo, sem upload para extração na nuvem, varredura ou análise de arquivos do servidor. Seletores de arquivos ou permissões de arquivo genuinamente necessárias determinam o acesso. A atual sincronização leve suporta apenas idioma, formato de arquivo compactado padrão e predefinição de compactação, não arquivos, caminhos, listas de nomes de arquivos, senhas, conteúdos extraídos ou arquivos temporários. Sair ou desativar a sincronização não exclui os arquivos locais.</w:t>
      </w:r>
    </w:p>
    <w:p>
      <w:pPr>
        <w:pStyle w:val="Heading1"/>
        <w:keepLines w:val="0"/>
      </w:pPr>
      <w:r>
        <w:rPr>
          <w:rFonts w:ascii="Noto Sans" w:hAnsi="Noto Sans" w:eastAsia="Noto Sans TC" w:cs="Noto Sans"/>
          <w:b w:val="0"/>
        </w:rPr>
        <w:t>12. DAWNBLOOM Token e conteúdo de referência</w:t>
      </w:r>
    </w:p>
    <w:p>
      <w:pPr>
        <w:keepLines w:val="0"/>
      </w:pPr>
      <w:r>
        <w:rPr>
          <w:rFonts w:ascii="Noto Sans" w:hAnsi="Noto Sans" w:eastAsia="Noto Sans TC" w:cs="Noto Sans"/>
          <w:b w:val="0"/>
        </w:rPr>
        <w:t>O Token utiliza a mesma Conta DAWNBLOOM e gerencia o status de vinculação, dados de segurança de autenticação, informações do dispositivo e auditorias de recuperação/desvinculação. Os códigos rotativos são gerados localmente; a vinculação, verificação e o estado de segurança ainda exigem processamento do serviço. Não retemos cada código rotativo em texto puro nos logs de uso comum. Os dados de segurança do Token são separados de e-mail, navegação e downloads, e não são usados para marketing.</w:t>
      </w:r>
    </w:p>
    <w:p>
      <w:pPr>
        <w:keepLines w:val="0"/>
      </w:pPr>
      <w:r>
        <w:rPr>
          <w:rFonts w:ascii="Noto Sans" w:hAnsi="Noto Sans" w:eastAsia="Noto Sans TC" w:cs="Noto Sans"/>
          <w:b w:val="0"/>
        </w:rPr>
        <w:t>A comunidade do Token segue as regras da comunidade pública. O museu serve principalmente conteúdo de referência estática por meio de uma rede de distribuição. Pesquisa, favoritos e visualizações recentes seguem as funções da versão atual; os registros locais não se tornam automaticamente perfis do servidor. Solicitações de referências públicas ou conteúdo da comunidade enviam consultas necessárias e informações normais de rede, sem obter conteúdo privado de outros aplicativos.</w:t>
      </w:r>
    </w:p>
    <w:p>
      <w:pPr>
        <w:pStyle w:val="Heading1"/>
        <w:keepLines w:val="0"/>
      </w:pPr>
      <w:r>
        <w:rPr>
          <w:rFonts w:ascii="Noto Sans" w:hAnsi="Noto Sans" w:eastAsia="Noto Sans TC" w:cs="Noto Sans"/>
          <w:b w:val="0"/>
        </w:rPr>
        <w:t>13. Pagamentos de pedidos, reembolsos e faturamento</w:t>
      </w:r>
    </w:p>
    <w:p>
      <w:pPr>
        <w:keepLines w:val="0"/>
      </w:pPr>
      <w:r>
        <w:rPr>
          <w:rFonts w:ascii="Noto Sans" w:hAnsi="Noto Sans" w:eastAsia="Noto Sans TC" w:cs="Noto Sans"/>
          <w:b w:val="0"/>
        </w:rPr>
        <w:t>As vendas e pagamentos do site seguem os canais realmente abertos. Pedidos através da Steam, Apple, WeChat Pay, Alipay ou outros provedores seguem esse canal e a lei aplicável; listar um provedor não significa que todos os canais estejam abertos. Os provedores lidam com credenciais de pagamento; nosso banco de dados comercial não armazena números completos de cartão, senhas de pagamento ou credenciais completas de conta de pagamento. Podemos reter número do pedido, item, valor, moeda, horário, canal, status de pagamento/reembolso, entrega e snapshots de câmbio necessários para cumprimento, reconciliação, suporte, disputas e conformidade. Taxas públicas geralmente não são informações pessoais, mas uma versão de taxa, moeda e valor anexada a um formulário de pedido fazem parte de seu registro de transação.</w:t>
      </w:r>
    </w:p>
    <w:p>
      <w:pPr>
        <w:keepLines w:val="0"/>
      </w:pPr>
      <w:r>
        <w:rPr>
          <w:rFonts w:ascii="Noto Sans" w:hAnsi="Noto Sans" w:eastAsia="Noto Sans TC" w:cs="Noto Sans"/>
          <w:b w:val="0"/>
        </w:rPr>
        <w:t>O faturamento trata de reembolsos ordinários e menores, cobranças não reconhecidas e outras solicitações, incluindo identificador de solicitação, conta e e-mail de contato, snapshots do pedido, moeda/valor, sua explicação, status e registros de revisão. As narrativas permanecem em serviços de acesso restrito; o e-mail de notificação contém apenas resumos necessários e um link de visualização, não explicações privadas completas nem evidências. A submissão e revisão não significam execução automática de reembolso. O upload seguro de anexos não está atualmente aberto: não envie documentos de identidade, senhas ou detalhes completos de cartão por e-mail. Se for necessário provar, siga primeiro um canal de suporte apropriado e o escopo mínimo solicitado.</w:t>
      </w:r>
    </w:p>
    <w:p>
      <w:pPr>
        <w:keepLines w:val="0"/>
      </w:pPr>
      <w:r>
        <w:rPr>
          <w:rFonts w:ascii="Noto Sans" w:hAnsi="Noto Sans" w:eastAsia="Noto Sans TC" w:cs="Noto Sans"/>
          <w:b w:val="0"/>
        </w:rPr>
        <w:t>Uma revisão de reembolso menor pode, quando necessário, envolver fatos da compra, tutela e prova limitada de identidade. As conclusões do reembolso, links de pedido, revisões necessárias e o status correspondente de restrição permanente do serviço de jogo podem ser retidos para suporte, disputas, auditorias e estado da conta, não para publicidade. Reembolsos menores não abrem o jogo para menores. As regras completas de reembolso e restrição de jogo estão nos Termos de Venda e Reembolso; uma solicitação de privacidade não substitui a revisão de reembolso.</w:t>
      </w:r>
    </w:p>
    <w:p>
      <w:pPr>
        <w:pStyle w:val="Heading1"/>
        <w:keepLines w:val="0"/>
      </w:pPr>
      <w:r>
        <w:rPr>
          <w:rFonts w:ascii="Noto Sans" w:hAnsi="Noto Sans" w:eastAsia="Noto Sans TC" w:cs="Noto Sans"/>
          <w:b w:val="0"/>
        </w:rPr>
        <w:t>14. Suporte a apelações e materiais</w:t>
      </w:r>
    </w:p>
    <w:p>
      <w:pPr>
        <w:keepLines w:val="0"/>
      </w:pPr>
      <w:r>
        <w:rPr>
          <w:rFonts w:ascii="Noto Sans" w:hAnsi="Noto Sans" w:eastAsia="Noto Sans TC" w:cs="Noto Sans"/>
          <w:b w:val="0"/>
        </w:rPr>
        <w:t>Para consultas, bugs, preocupações com ativos, apelações de recuperação, reclamações e relatórios de segurança, recebemos mensagens, informações necessárias de conta/pedido, capturas de tela ou anexos limitados através de um canal apropriado que você escolhe para submeter. O uso é limitado à solicitação, disputas relacionadas, segurança e deveres legais necessários, com acesso restrito a pessoal autorizado e provedores. Os dados são excluídos ou anonimizados quando esses propósitos terminam e não há mais base legal. Não envie arquivos privados não relacionados, caixas de correio completas, detalhes completos de cartão ou senhas.</w:t>
      </w:r>
    </w:p>
    <w:p>
      <w:pPr>
        <w:keepLines w:val="0"/>
      </w:pPr>
      <w:r>
        <w:rPr>
          <w:rFonts w:ascii="Noto Sans" w:hAnsi="Noto Sans" w:eastAsia="Noto Sans TC" w:cs="Noto Sans"/>
          <w:b w:val="0"/>
        </w:rPr>
        <w:t>O e-mail oficial e as plataformas sociais tratam mensagens, endereços de e-mail, anexos e dados técnicos necessários conforme suas políticas. Spacemail serve para comunicações oficiais; não é um repositório para caixas de correio terceiras de usuários do Mail. Não enviamos e-mail promocional, SMS ou mensagens privadas de marketing. Verificação de conta, segurança, pedidos, casos de suporte e assuntos importantes de serviço podem exigir notificações.</w:t>
      </w:r>
    </w:p>
    <w:p>
      <w:pPr>
        <w:pStyle w:val="Heading1"/>
        <w:keepLines w:val="0"/>
      </w:pPr>
      <w:r>
        <w:rPr>
          <w:rFonts w:ascii="Noto Sans" w:hAnsi="Noto Sans" w:eastAsia="Noto Sans TC" w:cs="Noto Sans"/>
          <w:b w:val="0"/>
        </w:rPr>
        <w:t>15. Site de cookies e estatísticas agregadas anônimas</w:t>
      </w:r>
    </w:p>
    <w:p>
      <w:pPr>
        <w:keepLines w:val="0"/>
      </w:pPr>
      <w:r>
        <w:rPr>
          <w:rFonts w:ascii="Noto Sans" w:hAnsi="Noto Sans" w:eastAsia="Noto Sans TC" w:cs="Noto Sans"/>
          <w:b w:val="0"/>
        </w:rPr>
        <w:t>O site e a conta usam cookies necessários e armazenamento local para login, idioma, segurança de solicitações, prevenção de abuso e funções solicitadas, conforme descrito na Política de Cookies e Tecnologias Similares. Cookies e armazenamento web de terceiros pertencem a esse site e diferem dos cookies de primeira parte de dawnbloom.net. Permissões do site e do aplicativo não se substituem mutuamente.</w:t>
      </w:r>
    </w:p>
    <w:p>
      <w:pPr>
        <w:keepLines w:val="0"/>
      </w:pPr>
      <w:r>
        <w:rPr>
          <w:rFonts w:ascii="Noto Sans" w:hAnsi="Noto Sans" w:eastAsia="Noto Sans TC" w:cs="Noto Sans"/>
          <w:b w:val="0"/>
        </w:rPr>
        <w:t>As estatísticas do site contam caminhos de página, solicitações de arquivos oficiais, visitas de saída de espelho/loja e entradas de minijogos. A IP e o user agent do navegador são inputs transitórios para hashes de deduplicação rotativos diários. O banco de dados de estatísticas não armazena IP bruto, user agent bruto, ID de visitante permanente ou trilha pessoal reproduzível e não vincula contas. Hashes diários temporários são mantidos no máximo até o dia seguinte, depois removidos; contagens agregadas por data, página, produto ou minijogo podem permanecer. Uma solicitação de arquivo ou clique de saída não é um download concluído. Serviços de segurança de rede podem registrar separadamente IP e dados de solicitação para segurança.</w:t>
      </w:r>
    </w:p>
    <w:p>
      <w:pPr>
        <w:keepLines w:val="0"/>
      </w:pPr>
      <w:r>
        <w:rPr>
          <w:rFonts w:ascii="Noto Sans" w:hAnsi="Noto Sans" w:eastAsia="Noto Sans TC" w:cs="Noto Sans"/>
          <w:b w:val="0"/>
        </w:rPr>
        <w:t>Não vendemos informações pessoais, não as compartilhamos para publicidade comportamental entre contextos, não criamos perfis publicitários entre produtos nem usamos cookies de segmentação ou rastreamento publicitário comercial de terceiros. Agregação e processamento de segurança necessário não equivalem a ler conteúdo privado ou perfis de marketing. Contagens locais de aplicativos e designs de upload desativados não são descritos como análises online em tempo real. Mudanças materiais no processamento serão divulgadas antes da implementação com opções exigidas por lei.</w:t>
      </w:r>
    </w:p>
    <w:p>
      <w:pPr>
        <w:pStyle w:val="Heading1"/>
        <w:keepLines w:val="0"/>
      </w:pPr>
      <w:r>
        <w:rPr>
          <w:rFonts w:ascii="Noto Sans" w:hAnsi="Noto Sans" w:eastAsia="Noto Sans TC" w:cs="Noto Sans"/>
          <w:b w:val="0"/>
        </w:rPr>
        <w:t>16. Serviços de terceiros</w:t>
      </w:r>
    </w:p>
    <w:p>
      <w:pPr>
        <w:keepLines w:val="0"/>
      </w:pPr>
      <w:r>
        <w:rPr>
          <w:rFonts w:ascii="Noto Sans" w:hAnsi="Noto Sans" w:eastAsia="Noto Sans TC" w:cs="Noto Sans"/>
          <w:b w:val="0"/>
        </w:rPr>
        <w:t>Terceiros recebem informações necessárias para a situação atual, não todos os dados do produto. A Cloudflare fornece segurança e entrega de conteúdo e pode lidar com IP, metadados de solicitação e registros de segurança. Apple, Google, Microsoft, Steam e outras plataformas gerenciam suas lojas, funções do SO, login ou pagamentos sob suas regras quando usados. Gmail, Microsoft, QQ, NetEase, iCloud ou seu provedor de e-mail escolhido trata e-mail direto e autenticação. Provedores de pesquisa, fontes de notícias, FTP e outras fontes de arquivos tratam conexões que você inicia. Uma categoria listada não significa que cada plataforma integra todos os recursos.</w:t>
      </w:r>
    </w:p>
    <w:p>
      <w:pPr>
        <w:keepLines w:val="0"/>
      </w:pPr>
      <w:r>
        <w:rPr>
          <w:rFonts w:ascii="Noto Sans" w:hAnsi="Noto Sans" w:eastAsia="Noto Sans TC" w:cs="Noto Sans"/>
          <w:b w:val="0"/>
        </w:rPr>
        <w:t>Comunicações de suporte, plataformas sociais ou espelhos do Baidu Netdisk/Google Drive que você abre, e SDKs funcionais necessários têm suas próprias regras. A Seção 7 explica tradução on-device do ML Kit e metadados técnicos. Consulte as políticas dos provedores para processamento independente, retenção e direitos. Um processador atuando sob nossas instruções difere de um serviço operado independentemente.</w:t>
      </w:r>
    </w:p>
    <w:p>
      <w:pPr>
        <w:pStyle w:val="Heading1"/>
        <w:keepLines w:val="0"/>
      </w:pPr>
      <w:r>
        <w:rPr>
          <w:rFonts w:ascii="Noto Sans" w:hAnsi="Noto Sans" w:eastAsia="Noto Sans TC" w:cs="Noto Sans"/>
          <w:b w:val="0"/>
        </w:rPr>
        <w:t>17. Provedores de processamento compartilhado e divulgação</w:t>
      </w:r>
    </w:p>
    <w:p>
      <w:pPr>
        <w:keepLines w:val="0"/>
      </w:pPr>
      <w:r>
        <w:rPr>
          <w:rFonts w:ascii="Noto Sans" w:hAnsi="Noto Sans" w:eastAsia="Noto Sans TC" w:cs="Noto Sans"/>
          <w:b w:val="0"/>
        </w:rPr>
        <w:t>Não divulgamos informações pessoais a partes não relacionadas exceto para funções que você escolhe, processadores necessários, investigações de segurança diretamente relacionadas, lei aplicável ou solicitações de autoridade competente, proteção de direitos legítimos significativos, ou mudanças organizacionais legais com salvaguardas. Informações públicas de personagem, postagem, chat ou transação são mostradas a outros jogadores dentro dessa função. Restringimos os propósitos, escopo, confidencialidade e deveres de segurança dos processadores e os supervisionamos conforme a lei aplicável, completando primeiro o consentimento ou procedimentos separados necessários.</w:t>
      </w:r>
    </w:p>
    <w:p>
      <w:pPr>
        <w:pStyle w:val="Heading1"/>
        <w:keepLines w:val="0"/>
      </w:pPr>
      <w:r>
        <w:rPr>
          <w:rFonts w:ascii="Noto Sans" w:hAnsi="Noto Sans" w:eastAsia="Noto Sans TC" w:cs="Noto Sans"/>
          <w:b w:val="0"/>
        </w:rPr>
        <w:t>18. Localizações de dados e processamento internacional</w:t>
      </w:r>
    </w:p>
    <w:p>
      <w:pPr>
        <w:keepLines w:val="0"/>
      </w:pPr>
      <w:r>
        <w:rPr>
          <w:rFonts w:ascii="Noto Sans" w:hAnsi="Noto Sans" w:eastAsia="Noto Sans TC" w:cs="Noto Sans"/>
          <w:b w:val="0"/>
        </w:rPr>
        <w:t>Os dados centrais da conta, o Light Sync opcional e os serviços necessários de conteúdo/suporte são processados principalmente pela infraestrutura em Tóquio, Japão. A segurança e entrega da Cloudflare podem processar solicitações em regiões onde fornece serviço. Navegação local, caches de e-mail, downloads e extração permanecem principalmente no seu dispositivo; comunicações de e-mail são com seu provedor, artigos originais com sua fonte e credenciais de pagamento com a plataforma de pagamento. Esses serviços de rede podem processar informações em suas localizações; isso não significa que todo o conteúdo local seja carregado internacionalmente.</w:t>
      </w:r>
    </w:p>
    <w:p>
      <w:pPr>
        <w:keepLines w:val="0"/>
      </w:pPr>
      <w:r>
        <w:rPr>
          <w:rFonts w:ascii="Noto Sans" w:hAnsi="Noto Sans" w:eastAsia="Noto Sans TC" w:cs="Noto Sans"/>
          <w:b w:val="0"/>
        </w:rPr>
        <w:t>Entrar no jogo pode enviar dados necessários de personagem, ativos e operacionais para a infraestrutura do jogo na China continental. O jogo recebe credenciais de acesso de curta duração e dados mínimos de identidade/idioma operacional, não e-mail completo, nome real, data de nascimento ou histórico completo de segurança da conta. Quando o registro na China continental é oferecido, nomes/data de nascimento permanecem criptografados na China; nome da conta, e-mail, autenticação e estado de segurança necessário podem ser transferidos para Tóquio para serviços unificados. Antes das transferências necessárias, divulgamos destino, propósito, categorias e direitos e obtemos consentimento separado conforme aplicável. Usuários estrangeiros entrando no jogo podem enviar dados de jogo necessários para a China. Avaliações aplicáveis, contratos, consentimentos ou outros mecanismos seguem a situação real; esta Política não afirma a satisfação automática de cada requisito de transferência.</w:t>
      </w:r>
    </w:p>
    <w:p>
      <w:pPr>
        <w:pStyle w:val="Heading1"/>
        <w:keepLines w:val="0"/>
      </w:pPr>
      <w:r>
        <w:rPr>
          <w:rFonts w:ascii="Noto Sans" w:hAnsi="Noto Sans" w:eastAsia="Noto Sans TC" w:cs="Noto Sans"/>
          <w:b w:val="0"/>
        </w:rPr>
        <w:t>19. Segurança e resposta a incidentes</w:t>
      </w:r>
    </w:p>
    <w:p>
      <w:pPr>
        <w:keepLines w:val="0"/>
      </w:pPr>
      <w:r>
        <w:rPr>
          <w:rFonts w:ascii="Noto Sans" w:hAnsi="Noto Sans" w:eastAsia="Noto Sans TC" w:cs="Noto Sans"/>
          <w:b w:val="0"/>
        </w:rPr>
        <w:t>Usamos medidas técnicas e organizacionais razoáveis proporcionais ao risco, incluindo transporte criptografado, hashes de senha, criptografia local apropriada e armazenamento seguro, privilégio mínimo, controles de acesso, logs necessários, backups restritos, autenticação multifator e auditorias. Para roubo, fraude, duplicação de itens, ativos anômalos, ataques, reembolsos abusivos ou disputas de conta, podemos examinar evidências diretamente relacionadas de login, transação, ativo, chat retido e suporte com propósitos e acessos restritos.</w:t>
      </w:r>
    </w:p>
    <w:p>
      <w:pPr>
        <w:keepLines w:val="0"/>
      </w:pPr>
      <w:r>
        <w:rPr>
          <w:rFonts w:ascii="Noto Sans" w:hAnsi="Noto Sans" w:eastAsia="Noto Sans TC" w:cs="Noto Sans"/>
          <w:b w:val="0"/>
        </w:rPr>
        <w:t>Nenhum sistema garante segurança absoluta. Para divulgação, alteração, perda ou incidentes de segurança reais ou suspeitos, investigamos, limitamos o impacto, remediamos e notificamos usuários afetados ou autoridades e cooperamos conforme a lei exige. Registros de segurança não são reaproveitados para marketing; evidências retidas necessárias seguem a Seção 20.</w:t>
      </w:r>
    </w:p>
    <w:p>
      <w:pPr>
        <w:pStyle w:val="Heading1"/>
        <w:keepLines w:val="0"/>
      </w:pPr>
      <w:r>
        <w:rPr>
          <w:rFonts w:ascii="Noto Sans" w:hAnsi="Noto Sans" w:eastAsia="Noto Sans TC" w:cs="Noto Sans"/>
          <w:b w:val="0"/>
        </w:rPr>
        <w:t>20. Retenção por categoria</w:t>
      </w:r>
    </w:p>
    <w:p>
      <w:pPr>
        <w:pStyle w:val="ListBullet"/>
        <w:keepLines w:val="0"/>
      </w:pPr>
      <w:r>
        <w:rPr>
          <w:rFonts w:ascii="Noto Sans" w:hAnsi="Noto Sans" w:eastAsia="Noto Sans TC" w:cs="Noto Sans"/>
          <w:b w:val="0"/>
        </w:rPr>
        <w:t>Conta e sincronização na nuvem: durante a existência da conta e as necessidades da função escolhida; excluir ou anonimizar após solicitações aplicáveis de exclusão na nuvem ou encerramento final, sujeito a exceções legais, disputas e segurança. Desativar a sincronização ou sair não apaga as configurações existentes na nuvem. Metadados de tarefas de download compartilhadas expiram 72 horas após sua última atualização; isso não exclui arquivos em seus dispositivos.</w:t>
      </w:r>
    </w:p>
    <w:p>
      <w:pPr>
        <w:pStyle w:val="ListBullet"/>
        <w:keepLines w:val="0"/>
      </w:pPr>
      <w:r>
        <w:rPr>
          <w:rFonts w:ascii="Noto Sans" w:hAnsi="Noto Sans" w:eastAsia="Noto Sans TC" w:cs="Noto Sans"/>
          <w:b w:val="0"/>
        </w:rPr>
        <w:t>Livros-razão de jogos, sociais e ativos: para necessidades de conta/função; chats padrão têm retenção padrão de 7 dias. Transações, relatórios ou evidências necessários podem ser retidos para investigações, disputas e obrigações legais. O conteúdo público também segue as regras de exclusão comunitária, moderação e registro compartilhado.</w:t>
      </w:r>
    </w:p>
    <w:p>
      <w:pPr>
        <w:pStyle w:val="ListBullet"/>
        <w:keepLines w:val="0"/>
      </w:pPr>
      <w:r>
        <w:rPr>
          <w:rFonts w:ascii="Noto Sans" w:hAnsi="Noto Sans" w:eastAsia="Noto Sans TC" w:cs="Noto Sans"/>
          <w:b w:val="0"/>
        </w:rPr>
        <w:t>Dados locais do Navegador, Correio, Download e Arquivo: controlados por suas ações, configurações do produto e regras do SO até serem limpos ou removidos. Sessões privadas seguem limites de sessão e capacidades técnicas. As credenciais de correio permanecem localmente até a remoção da conexão ou revogação de autorização; os dados do provedor seguem a retenção do provedor. A desinstalação pode não remover todos os arquivos sob as regras do SO, e downloads ou arquivos de usuário podem permanecer.</w:t>
      </w:r>
    </w:p>
    <w:p>
      <w:pPr>
        <w:pStyle w:val="ListBullet"/>
        <w:keepLines w:val="0"/>
      </w:pPr>
      <w:r>
        <w:rPr>
          <w:rFonts w:ascii="Noto Sans" w:hAnsi="Noto Sans" w:eastAsia="Noto Sans TC" w:cs="Noto Sans"/>
          <w:b w:val="0"/>
        </w:rPr>
        <w:t>Pedidos, reembolsos e finanças: reter para cumprimento, reconciliação, impostos, finanças, proteção ao consumidor e disputas. Solicitações de suporte e anexos: reter apenas para tratamento, suporte, reclamações, segurança e lei; excluir ou anonimizar quando não forem mais necessários. A idade por si só não estabelece que um caso esteja fechado.</w:t>
      </w:r>
    </w:p>
    <w:p>
      <w:pPr>
        <w:pStyle w:val="ListBullet"/>
        <w:keepLines w:val="0"/>
      </w:pPr>
      <w:r>
        <w:rPr>
          <w:rFonts w:ascii="Noto Sans" w:hAnsi="Noto Sans" w:eastAsia="Noto Sans TC" w:cs="Noto Sans"/>
          <w:b w:val="0"/>
        </w:rPr>
        <w:t>Registros de segurança e falhas: o menor período razoável para proteção de serviços, investigações e lei; onde deveres de log de rede chineses se aplicam, pelo menos seis meses conforme exigido. Evidências necessárias podem ser estendidas a um escopo limitado e removidas/anonimizadas quando seu propósito terminar. Hashes diários do site duram no máximo até o próximo dia; agregados podem permanecer a longo prazo. Contagens de aplicativos locais seguem as regras de limpeza do dispositivo.</w:t>
      </w:r>
    </w:p>
    <w:p>
      <w:pPr>
        <w:keepLines w:val="0"/>
      </w:pPr>
      <w:r>
        <w:rPr>
          <w:rFonts w:ascii="Noto Sans" w:hAnsi="Noto Sans" w:eastAsia="Noto Sans TC" w:cs="Noto Sans"/>
          <w:b w:val="0"/>
        </w:rPr>
        <w:t>Não retemos informações pessoais indefinidamente apenas porque possam ser úteis mais tarde. Onde nenhum período fixo pode ser dado, o propósito, a lei e as disputas determinam isso. Registros que ainda não podem ser legalmente excluídos são restritos a armazenamento, conformidade e proteção necessária, não para uso diário do produto ou marketing. A exclusão de backups segue procedimentos seguros de rotação e proteção de recuperação; backups não justificam o uso contínuo de dados excluídos.</w:t>
      </w:r>
    </w:p>
    <w:p>
      <w:pPr>
        <w:pStyle w:val="Heading1"/>
        <w:keepLines w:val="0"/>
      </w:pPr>
      <w:r>
        <w:rPr>
          <w:rFonts w:ascii="Noto Sans" w:hAnsi="Noto Sans" w:eastAsia="Noto Sans TC" w:cs="Noto Sans"/>
          <w:b w:val="0"/>
        </w:rPr>
        <w:t>21. Período de reflexão e exclusão do fechamento de conta</w:t>
      </w:r>
    </w:p>
    <w:p>
      <w:pPr>
        <w:keepLines w:val="0"/>
      </w:pPr>
      <w:r>
        <w:rPr>
          <w:rFonts w:ascii="Noto Sans" w:hAnsi="Noto Sans" w:eastAsia="Noto Sans TC" w:cs="Noto Sans"/>
          <w:b w:val="0"/>
        </w:rPr>
        <w:t>Uma solicitação de encerramento de conta possui um período de reflexão de 15 dias. O acesso ao site/jogo é suspenso, o nome de usuário e o e-mail são reservados, e os personagens/ativos permanecem intactos, mas não podem ser transferidos, doados ou negociados. O login comum não cancela a solicitação; é necessária uma cancelamento explícito com verificação de credenciais para restaurar o acesso. O encerramento não evade penalidades, saldos negativos ou disputas não resolvidas.</w:t>
      </w:r>
    </w:p>
    <w:p>
      <w:pPr>
        <w:keepLines w:val="0"/>
      </w:pPr>
      <w:r>
        <w:rPr>
          <w:rFonts w:ascii="Noto Sans" w:hAnsi="Noto Sans" w:eastAsia="Noto Sans TC" w:cs="Noto Sans"/>
          <w:b w:val="0"/>
        </w:rPr>
        <w:t>Após o prazo, sem cancelamento e após as etapas de exclusão necessárias, as credenciais, sessões e tokens deixam de funcionar e os personagens/ativos do jogo tornam-se permanentemente indisponíveis, sem transferência ou restauração por meio de novo registro. O nome de usuário/e-mail pode ser reutilizado após o encerramento final, mas a nova conta tem uma nova identidade não relacionada a ativos antigos, identidade de fórum ou histórico. Contas comuns e dados em nuvem associados são excluídos ou anonimizados de forma irreversível. Registros compartilhados de fóruns, famílias, comércio e classificações podem permanecer após a remoção dos links de identidade, sem excluir informações de outras pessoas. Se uma camada de residente na China detiver o registro de identidade associado, sua exclusão/anonimização deve ser confirmada.</w:t>
      </w:r>
    </w:p>
    <w:p>
      <w:pPr>
        <w:keepLines w:val="0"/>
      </w:pPr>
      <w:r>
        <w:rPr>
          <w:rFonts w:ascii="Noto Sans" w:hAnsi="Noto Sans" w:eastAsia="Noto Sans TC" w:cs="Noto Sans"/>
          <w:b w:val="0"/>
        </w:rPr>
        <w:t>Os registros mínimos necessários para pagamentos, reembolsos, prevenção de fraude, leis, incidentes e disputas não resolvidas podem ser retidos legalmente. O encerramento não apaga automaticamente arquivos locais, caches de e-mail, conteúdo do navegador ou contas de e-mail de terceiros; gerencie-os no dispositivo ou com o provedor. Solicitações de sincronização em nuvem ou exclusão de conta usam as funções reais da conta ou a Seção 22. Não prometemos funções de exportação com um clique ou exclusão total de dados que não estejam disponíveis.</w:t>
      </w:r>
    </w:p>
    <w:p>
      <w:pPr>
        <w:pStyle w:val="Heading1"/>
        <w:keepLines w:val="0"/>
      </w:pPr>
      <w:r>
        <w:rPr>
          <w:rFonts w:ascii="Noto Sans" w:hAnsi="Noto Sans" w:eastAsia="Noto Sans TC" w:cs="Noto Sans"/>
          <w:b w:val="0"/>
        </w:rPr>
        <w:t>22. Seus direitos e processo de solicitação</w:t>
      </w:r>
    </w:p>
    <w:p>
      <w:pPr>
        <w:keepLines w:val="0"/>
      </w:pPr>
      <w:r>
        <w:rPr>
          <w:rFonts w:ascii="Noto Sans" w:hAnsi="Noto Sans" w:eastAsia="Noto Sans TC" w:cs="Noto Sans"/>
          <w:b w:val="0"/>
        </w:rPr>
        <w:t>De acordo com a lei aplicável, você pode solicitar informações sobre o processamento, acessar/copiar/corrigir/complementar dados, solicitar exclusão, restrição ou oposição, retirar consentimento revogável, desativar o Light Sync, solicitar o encerramento e, quando as condições legais forem atendidas, solicitar portabilidade ou transferência, apresentar reclamação ou buscar explicações. A retirada não afeta o processamento prévio lícito; a retirada do processamento indispensável pode impedir o serviço correspondente.</w:t>
      </w:r>
    </w:p>
    <w:p>
      <w:pPr>
        <w:keepLines w:val="0"/>
      </w:pPr>
      <w:r>
        <w:rPr>
          <w:rFonts w:ascii="Noto Sans" w:hAnsi="Noto Sans" w:eastAsia="Noto Sans TC" w:cs="Noto Sans"/>
          <w:b w:val="0"/>
        </w:rPr>
        <w:t xml:space="preserve">Inicie através dos links de privacidade, gerenciamento de conta ou contato do Suporte, ou em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Identifique o produto, tipo de solicitação, conta associada e fatos necessários sem senhas ou provas não relacionadas. Podemos verificar razoavelmente a identidade para solicitações de alto risco e responder dentro dos períodos aplicáveis. Se a lei permitir restringir ou recusar solicitações repetitivas, fraudulentas, excessivas ou que prejudiquem direitos, explicaremos o motivo. Dados exclusivos do dispositivo que não possuímos devem ser gerenciados localmente; dados de terceiros exigem solicitações a essa parte. Não há exportação universal com um clique para todos os dados.</w:t>
      </w:r>
    </w:p>
    <w:p>
      <w:pPr>
        <w:pStyle w:val="Heading1"/>
        <w:keepLines w:val="0"/>
      </w:pPr>
      <w:r>
        <w:rPr>
          <w:rFonts w:ascii="Noto Sans" w:hAnsi="Noto Sans" w:eastAsia="Noto Sans TC" w:cs="Noto Sans"/>
          <w:b w:val="0"/>
        </w:rPr>
        <w:t>23. Menores</w:t>
      </w:r>
    </w:p>
    <w:p>
      <w:pPr>
        <w:keepLines w:val="0"/>
      </w:pPr>
      <w:r>
        <w:rPr>
          <w:rFonts w:ascii="Noto Sans" w:hAnsi="Noto Sans" w:eastAsia="Noto Sans TC" w:cs="Noto Sans"/>
          <w:b w:val="0"/>
        </w:rPr>
        <w:t>Contas de jogo, jogabilidade, participação na Praça dos Aventureiros e serviços relacionados da loja de jogos atualmente exigem 18+. A visualização de páginas públicas não compartilha esse limite. Aplicativos principais de uso geral, como DAWNBLOOM Browser, não recebem um requisito universal de 18+ ou data de nascimento desta Política; leis locais, lojas e regras de idade dos serviços de destino ainda se aplicam. Reembolsos para menores abordam gastos reais ou disputados sem relaxar a elegibilidade do jogo. Prova de menor/tutor é limitada a revisão, suporte e lei com proteções apropriadas, não perfis publicitários infantis. Consentimento necessário do tutor ou procedimentos especiais precedem o processamento relevante.</w:t>
      </w:r>
    </w:p>
    <w:p>
      <w:pPr>
        <w:pStyle w:val="Heading1"/>
        <w:keepLines w:val="0"/>
      </w:pPr>
      <w:r>
        <w:rPr>
          <w:rFonts w:ascii="Noto Sans" w:hAnsi="Noto Sans" w:eastAsia="Noto Sans TC" w:cs="Noto Sans"/>
          <w:b w:val="0"/>
        </w:rPr>
        <w:t>24. China continental</w:t>
      </w:r>
    </w:p>
    <w:p>
      <w:pPr>
        <w:keepLines w:val="0"/>
      </w:pPr>
      <w:r>
        <w:rPr>
          <w:rFonts w:ascii="Noto Sans" w:hAnsi="Noto Sans" w:eastAsia="Noto Sans TC" w:cs="Noto Sans"/>
          <w:b w:val="0"/>
        </w:rPr>
        <w:t>Quando a lei chinesa se aplica, seguimos processamento lícito, justo, necessário e de boa-fé, e divulgamos controlador, finalidade, método, categorias, retenção e canais de direitos. A disponibilidade de registro na China continental segue o serviço de conta atual. Quando a elegibilidade por idade é oferecida, as Seções 4 e 18 regem o processamento de nome/data de nascimento nacional sem enviar os campos originais para Tóquio. Aviso de transferência necessário, consentimento separado e salvaguardas precedem as transferências. O idioma da interface não determina a região legal.</w:t>
      </w:r>
    </w:p>
    <w:p>
      <w:pPr>
        <w:keepLines w:val="0"/>
      </w:pPr>
      <w:r>
        <w:rPr>
          <w:rFonts w:ascii="Noto Sans" w:hAnsi="Noto Sans" w:eastAsia="Noto Sans TC" w:cs="Noto Sans"/>
          <w:b w:val="0"/>
        </w:rPr>
        <w:t xml:space="preserve">Você pode exercer os direitos aplicáveis de saber, decidir, limitar ou recusar o processamento, acessar, copiar, corrigir, complementar, excluir, transferir onde as condições forem atendidas e fechar uma conta através de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ou Suporte. Explicamos os efeitos de retirar o processamento indispensável. A conformidade da transferência segue a escala real e as condições legais; contagens internas não substituem procedimentos legais.</w:t>
      </w:r>
    </w:p>
    <w:p>
      <w:pPr>
        <w:pStyle w:val="Heading1"/>
        <w:keepLines w:val="0"/>
      </w:pPr>
      <w:r>
        <w:rPr>
          <w:rFonts w:ascii="Noto Sans" w:hAnsi="Noto Sans" w:eastAsia="Noto Sans TC" w:cs="Noto Sans"/>
          <w:b w:val="0"/>
        </w:rPr>
        <w:t>25. Estados Unidos</w:t>
      </w:r>
    </w:p>
    <w:p>
      <w:pPr>
        <w:keepLines w:val="0"/>
      </w:pPr>
      <w:r>
        <w:rPr>
          <w:rFonts w:ascii="Noto Sans" w:hAnsi="Noto Sans" w:eastAsia="Noto Sans TC" w:cs="Noto Sans"/>
          <w:b w:val="0"/>
        </w:rPr>
        <w:t>Quando as leis de privacidade estaduais ou federais se aplicam, fornecemos direitos sujeitos às suas condições, incluindo acesso/conhecimento, correção, exclusão, portabilidade, opção de não vender ou compartilhar e apelações, sem discriminação ilegal. Os direitos aplicáveis da CCPA/CPRA da Califórnia também podem incluir a limitação de certos usos de informações sensíveis. Não vendemos informações pessoais nem as compartilhamos para publicidade comportamental entre contextos; venda/compartilhamento segue as definições legais aplicáveis, não uma suposição de que os processadores necessários são vendas publicitárias. Não afirmamos que todas as leis estaduais se apliquem incondicionalmente ou que a lei de privacidade infantil seja categoricamente inaplicável. Use a Seção 22; agentes autorizados ou reclamações regulatórias podem estar disponíveis conforme a lei aplicável.</w:t>
      </w:r>
    </w:p>
    <w:p>
      <w:pPr>
        <w:pStyle w:val="Heading1"/>
        <w:keepLines w:val="0"/>
      </w:pPr>
      <w:r>
        <w:rPr>
          <w:rFonts w:ascii="Noto Sans" w:hAnsi="Noto Sans" w:eastAsia="Noto Sans TC" w:cs="Noto Sans"/>
          <w:b w:val="0"/>
        </w:rPr>
        <w:t>26. Japão</w:t>
      </w:r>
    </w:p>
    <w:p>
      <w:pPr>
        <w:keepLines w:val="0"/>
      </w:pPr>
      <w:r>
        <w:rPr>
          <w:rFonts w:ascii="Noto Sans" w:hAnsi="Noto Sans" w:eastAsia="Noto Sans TC" w:cs="Noto Sans"/>
          <w:b w:val="0"/>
        </w:rPr>
        <w:t>Para usuários no Japão, especificamos propósitos e geralmente usamos informações pessoais dentro deles, com controles de segurança necessários e supervisão do processador. Quando a APPI do Japão se aplica, lidamos com solicitações de divulgação, correção, suspensão de uso, exclusão e suspensão do fornecimento a terceiros de dados pessoais retidos sob suas condições. Os dados centrais de contas japonesas estão principalmente em Tóquio; entrar no jogo pode envolver processamento de jogo necessário na China, sem transferir todo o conteúdo privado local.</w:t>
      </w:r>
    </w:p>
    <w:p>
      <w:pPr>
        <w:keepLines w:val="0"/>
      </w:pPr>
      <w:r>
        <w:rPr>
          <w:rFonts w:ascii="Noto Sans" w:hAnsi="Noto Sans" w:eastAsia="Noto Sans TC" w:cs="Noto Sans"/>
          <w:b w:val="0"/>
        </w:rPr>
        <w:t>Para o fornecimento a terceiros ou processamento estrangeiro sujeito a regras japonesas, descrevemos categorias reais de destinatários, propósitos, dados e direitos e fornecemos informações necessárias, obtemos confirmações necessárias ou aplicamos outras salvaguardas legais. Os requisitos legais dependem da situação; um único botão de consentimento não satisfaz cada requisito. A seleção de faixa etária de conta de jogo japonesa lida com elegibilidade adulta necessária sem aniversários inventados.</w:t>
      </w:r>
    </w:p>
    <w:p>
      <w:pPr>
        <w:pStyle w:val="Heading1"/>
        <w:keepLines w:val="0"/>
      </w:pPr>
      <w:r>
        <w:rPr>
          <w:rFonts w:ascii="Noto Sans" w:hAnsi="Noto Sans" w:eastAsia="Noto Sans TC" w:cs="Noto Sans"/>
          <w:b w:val="0"/>
        </w:rPr>
        <w:t>27. Atualizações de política</w:t>
      </w:r>
    </w:p>
    <w:p>
      <w:pPr>
        <w:keepLines w:val="0"/>
      </w:pPr>
      <w:r>
        <w:rPr>
          <w:rFonts w:ascii="Noto Sans" w:hAnsi="Noto Sans" w:eastAsia="Noto Sans TC" w:cs="Noto Sans"/>
          <w:b w:val="0"/>
        </w:rPr>
        <w:t>Mudanças em recursos, provedores, categorias de dados, leis ou segurança podem exigir uma Política atualizada com versão, revisão e datas efetivas. Mudanças materiais são anunciadas através do site, avisos de produto ou meios razoáveis. Novo processamento sensível, rastreamento desnecessário ou mudanças materiais de transferência recebem aviso adicional e consentimento onde a lei exige. As três línguas se alinham em limites de dados e significado legal. O centro de privacidade do consumidor é uma explicação legível, não uma substituição para esta Política completa.</w:t>
      </w:r>
    </w:p>
    <w:p>
      <w:pPr>
        <w:pStyle w:val="Heading1"/>
        <w:keepLines w:val="0"/>
      </w:pPr>
      <w:r>
        <w:rPr>
          <w:rFonts w:ascii="Noto Sans" w:hAnsi="Noto Sans" w:eastAsia="Noto Sans TC" w:cs="Noto Sans"/>
          <w:b w:val="0"/>
        </w:rPr>
        <w:t>28. Entre em contato conosco</w:t>
      </w:r>
    </w:p>
    <w:p>
      <w:pPr>
        <w:keepLines w:val="0"/>
      </w:pPr>
      <w:r>
        <w:rPr>
          <w:rFonts w:ascii="Noto Sans" w:hAnsi="Noto Sans" w:eastAsia="Noto Sans TC" w:cs="Noto Sans"/>
          <w:b w:val="0"/>
        </w:rPr>
        <w:t xml:space="preserve">Solicitações legais e de privacidade: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Suporte de produto, conta e geral: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Faturamento/reembolsos: Central de faturamento do site ou </w:t>
      </w:r>
      <w:hyperlink r:id="rId16">
        <w:r>
          <w:rPr>
            <w:rFonts w:ascii="Noto Sans" w:hAnsi="Noto Sans" w:eastAsia="Noto Sans TC"/>
            <w:b w:val="0"/>
          </w:rPr>
          <w:t xml:space="preserve">billing@dawnbloom.net</w:t>
        </w:r>
      </w:hyperlink>
      <w:r>
        <w:rPr>
          <w:rFonts w:ascii="Noto Sans" w:hAnsi="Noto Sans" w:eastAsia="Noto Sans TC" w:cs="Noto Sans"/>
          <w:b w:val="0"/>
        </w:rPr>
        <w:t xml:space="preserve">. Incidentes e vulnerabilidades: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 O suporte permite escolher o tipo de problema; as configurações da conta gerenciam acesso, dispositivos, autenticação multifator e encerramento. Respondemos conforme a solicitação e a lei aplicável. Não é necessário publicar detalhes pessoais para fazer uma solicitação.</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mailto:security@dawnbloom.net" TargetMode="External"/><Relationship Id="rId15" Type="http://schemas.openxmlformats.org/officeDocument/2006/relationships/hyperlink" Target="https://dawnbloom.net/kr/." TargetMode="External"/><Relationship Id="rId16" Type="http://schemas.openxmlformats.org/officeDocument/2006/relationships/hyperlink" Target="mailto:billing@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Privacidade da DAWNBLOOM</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