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Diretrizes de Conteúdo de Fãs e Obras Derivadas do DAWNBLOOM</w:t>
      </w:r>
    </w:p>
    <w:p>
      <w:pPr>
        <w:keepLines w:val="0"/>
      </w:pPr>
      <w:r>
        <w:rPr>
          <w:rFonts w:ascii="Noto Sans" w:hAnsi="Noto Sans" w:eastAsia="Arial Unicode MS" w:cs="Noto Sans"/>
          <w:b w:val="0"/>
        </w:rPr>
        <w:t>Versão oficial</w:t>
      </w:r>
    </w:p>
    <w:p>
      <w:pPr>
        <w:keepLines w:val="0"/>
      </w:pPr>
      <w:r>
        <w:rPr>
          <w:rFonts w:ascii="Noto Sans" w:hAnsi="Noto Sans" w:eastAsia="Arial Unicode MS" w:cs="Noto Sans"/>
          <w:b w:val="0"/>
        </w:rPr>
        <w:t>Versão: V8</w:t>
      </w:r>
    </w:p>
    <w:p>
      <w:pPr>
        <w:keepLines w:val="0"/>
      </w:pPr>
      <w:r>
        <w:rPr>
          <w:rFonts w:ascii="Noto Sans" w:hAnsi="Noto Sans" w:eastAsia="Arial Unicode MS" w:cs="Noto Sans"/>
          <w:b w:val="0"/>
        </w:rPr>
        <w:t>Data de entrada em vigor: 10 de outubro de 2026</w:t>
      </w:r>
    </w:p>
    <w:p>
      <w:pPr>
        <w:keepLines w:val="0"/>
      </w:pPr>
      <w:r>
        <w:rPr>
          <w:rFonts w:ascii="Noto Sans" w:hAnsi="Noto Sans" w:eastAsia="Arial Unicode MS" w:cs="Noto Sans"/>
          <w:b w:val="0"/>
        </w:rPr>
        <w:t>Data de atualização: 10 de outubro de 2026</w:t>
      </w:r>
    </w:p>
    <w:p>
      <w:pPr>
        <w:keepLines w:val="0"/>
      </w:pPr>
      <w:r>
        <w:rPr>
          <w:rFonts w:ascii="Noto Sans" w:hAnsi="Noto Sans" w:eastAsia="Arial Unicode MS" w:cs="Noto Sans"/>
          <w:b w:val="0"/>
        </w:rPr>
        <w:t>Marcas abrangidas: os sete produtos DAWNBLOOM</w:t>
      </w:r>
    </w:p>
    <w:p>
      <w:pPr>
        <w:keepLines w:val="0"/>
      </w:pPr>
      <w:r>
        <w:rPr>
          <w:rFonts w:ascii="Noto Sans" w:hAnsi="Noto Sans" w:eastAsia="Arial Unicode MS" w:cs="Noto Sans"/>
          <w:b w:val="0"/>
        </w:rPr>
        <w:t>Público abrangido: jogadores, streamers, criadores de vídeos, ilustradores, escritores, criadores de cosplay, comunidades e outros criadores não oficiais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Nossa posição</w:t>
              <w:br/>
              <w:t>Acolhemos os jogadores genuínos de DAWNBLOOM que trazem sua imaginação, humor, guias, histórias e estética para este mundo. Desde que não se passem por fontes oficiais, não prejudiquem outras pessoas e não se envolvam em uso comercial ilegal ou enganoso, esperamos que as obras derivadas permaneçam livres, descontraídas e divertidas.</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Posição Legal</w:t>
              <w:br/>
              <w:t>Este guia constitui uma licença aberta voluntária concedida pela DAWNBLOOM aos criadores de conteúdo fã, e não limita o uso justo, citação, comentário, paródia ou outros direitos estatutários já permitidos pelas leis da China, EUA, Japão ou outras jurisdições. Também não serve como autorização em nome de detentores de direitos de terceiros para suas respectivas músicas, fontes, marcas ou outros materiais.</w:t>
            </w:r>
          </w:p>
        </w:tc>
      </w:tr>
    </w:tbl>
    <w:p>
      <w:pPr>
        <w:spacing w:after="40"/>
      </w:pPr>
    </w:p>
    <w:p>
      <w:pPr>
        <w:pStyle w:val="Heading1"/>
        <w:keepLines w:val="0"/>
      </w:pPr>
      <w:r>
        <w:rPr>
          <w:rFonts w:ascii="Noto Sans" w:hAnsi="Noto Sans" w:eastAsia="Arial Unicode MS" w:cs="Noto Sans"/>
          <w:b w:val="0"/>
        </w:rPr>
        <w:t>1. Escopo e princípios fundamentais</w:t>
      </w:r>
    </w:p>
    <w:p>
      <w:pPr>
        <w:keepLines w:val="0"/>
      </w:pPr>
      <w:r>
        <w:rPr>
          <w:rFonts w:ascii="Noto Sans" w:hAnsi="Noto Sans" w:eastAsia="Arial Unicode MS" w:cs="Noto Sans"/>
          <w:b w:val="0"/>
        </w:rPr>
        <w:t>Este guia aplica-se a jogadores individuais, criadores individuais, comunidades de fãs não oficiais e criadores de conteúdo cujo propósito principal é a criação impulsionada por fãs, em relação a obras derivadas, comentários, compartilhamentos, transmissões ao vivo, produção de vídeos, compilações de estratégias e outras formas de expressão baseadas no conteúdo publicamente disponível do DAWNBLOOM.</w:t>
      </w:r>
    </w:p>
    <w:p>
      <w:pPr>
        <w:keepLines w:val="0"/>
      </w:pPr>
      <w:r>
        <w:rPr>
          <w:rFonts w:ascii="Noto Sans" w:hAnsi="Noto Sans" w:eastAsia="Arial Unicode MS" w:cs="Noto Sans"/>
          <w:b w:val="0"/>
        </w:rPr>
        <w:t>Cobre também comentários não oficiais e obras de fãs usando os nomes públicos dos seis aplicativos, ícones oficiais, páginas de produto, capturas de tela de UI publicadas e visuais promocionais. Cada aplicativo é um produto independente; este guia não concede acesso a ativos não lançados, código-fonte ou dados de usuários.</w:t>
      </w:r>
    </w:p>
    <w:p>
      <w:pPr>
        <w:keepLines w:val="0"/>
      </w:pPr>
      <w:r>
        <w:rPr>
          <w:rFonts w:ascii="Noto Sans" w:hAnsi="Noto Sans" w:eastAsia="Arial Unicode MS" w:cs="Noto Sans"/>
          <w:b w:val="0"/>
        </w:rPr>
        <w:t>Desde que suas atividades estejam em conformidade com este Guia, geralmente você não precisa obter autorização prévia por escrito da DAWNBLOOM para obras derivadas dentro do escopo permitido. Para usos que excedam o escopo deste Guia – como comercialização em massa, parcerias de marca conjunta, jogos/mods monetizados ou licenciamento de marca – você deve obter permissão escrita separada.</w:t>
      </w:r>
    </w:p>
    <w:p>
      <w:pPr>
        <w:keepLines w:val="0"/>
      </w:pPr>
      <w:r>
        <w:rPr>
          <w:rFonts w:ascii="Noto Sans" w:hAnsi="Noto Sans" w:eastAsia="Arial Unicode MS" w:cs="Noto Sans"/>
          <w:b w:val="0"/>
        </w:rPr>
        <w:t>Este guia não concede a nenhuma parte o direito de se passar por representantes oficiais, operar servidores privados não autorizados, replicar software cliente, vender ativos oficiais ou conduzir atividades comerciais não autorizadas sob a marca DAWNBLOOM.</w:t>
      </w:r>
    </w:p>
    <w:p>
      <w:pPr>
        <w:pStyle w:val="Heading1"/>
        <w:keepLines w:val="0"/>
      </w:pPr>
      <w:r>
        <w:rPr>
          <w:rFonts w:ascii="Noto Sans" w:hAnsi="Noto Sans" w:eastAsia="Arial Unicode MS" w:cs="Noto Sans"/>
          <w:b w:val="0"/>
        </w:rPr>
        <w:t>2. Referência rápida: O que pode ser feito, o que requer autorização</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Categorias</w:t>
            </w:r>
          </w:p>
        </w:tc>
        <w:tc>
          <w:tcPr>
            <w:tcW w:type="dxa" w:w="3249"/>
            <w:vAlign w:val="center"/>
            <w:shd w:fill="DCE8F7"/>
          </w:tcPr>
          <w:p>
            <w:pPr>
              <w:keepNext/>
              <w:spacing w:after="40"/>
            </w:pPr>
            <w:r>
              <w:rPr>
                <w:rFonts w:ascii="Noto Sans" w:hAnsi="Noto Sans" w:eastAsia="Arial Unicode MS" w:cs="Noto Sans"/>
                <w:b/>
                <w:sz w:val="17"/>
              </w:rPr>
              <w:t>Princípios</w:t>
            </w:r>
          </w:p>
        </w:tc>
        <w:tc>
          <w:tcPr>
            <w:tcW w:type="dxa" w:w="3249"/>
            <w:vAlign w:val="center"/>
            <w:shd w:fill="DCE8F7"/>
          </w:tcPr>
          <w:p>
            <w:pPr>
              <w:keepNext/>
              <w:spacing w:after="40"/>
            </w:pPr>
            <w:r>
              <w:rPr>
                <w:rFonts w:ascii="Noto Sans" w:hAnsi="Noto Sans" w:eastAsia="Arial Unicode MS" w:cs="Noto Sans"/>
                <w:b/>
                <w:sz w:val="17"/>
              </w:rPr>
              <w:t>Exemplos Típicos</w:t>
            </w:r>
          </w:p>
        </w:tc>
      </w:tr>
      <w:tr>
        <w:trPr>
          <w:cantSplit/>
        </w:trPr>
        <w:tc>
          <w:tcPr>
            <w:tcW w:type="dxa" w:w="3249"/>
            <w:vAlign w:val="center"/>
          </w:tcPr>
          <w:p>
            <w:pPr>
              <w:spacing w:after="40"/>
            </w:pPr>
            <w:r>
              <w:rPr>
                <w:rFonts w:ascii="Noto Sans" w:hAnsi="Noto Sans" w:eastAsia="Arial Unicode MS" w:cs="Noto Sans"/>
                <w:sz w:val="17"/>
              </w:rPr>
              <w:t>Criação Direta Permitida</w:t>
            </w:r>
          </w:p>
        </w:tc>
        <w:tc>
          <w:tcPr>
            <w:tcW w:type="dxa" w:w="3249"/>
            <w:vAlign w:val="center"/>
          </w:tcPr>
          <w:p>
            <w:pPr>
              <w:spacing w:after="40"/>
            </w:pPr>
            <w:r>
              <w:rPr>
                <w:rFonts w:ascii="Noto Sans" w:hAnsi="Noto Sans" w:eastAsia="Arial Unicode MS" w:cs="Noto Sans"/>
                <w:sz w:val="17"/>
              </w:rPr>
              <w:t>Conteúdo de fãs não oficial, pessoal ou baseado na comunidade; a geração de receita nas plataformas não afeta o escopo da licença</w:t>
            </w:r>
          </w:p>
        </w:tc>
        <w:tc>
          <w:tcPr>
            <w:tcW w:type="dxa" w:w="3249"/>
            <w:vAlign w:val="center"/>
          </w:tcPr>
          <w:p>
            <w:pPr>
              <w:spacing w:after="40"/>
            </w:pPr>
            <w:r>
              <w:rPr>
                <w:rFonts w:ascii="Noto Sans" w:hAnsi="Noto Sans" w:eastAsia="Arial Unicode MS" w:cs="Noto Sans"/>
                <w:sz w:val="17"/>
              </w:rPr>
              <w:t>Arte de fãs, ficção de fãs, quadrinhos, memes, cosplay, guias, transmissões ao vivo, vídeos gravados, edições, papéis de parede, temas de desktop, discussões sobre personagens, análise de enredo, wikis de jogadores</w:t>
            </w:r>
          </w:p>
        </w:tc>
      </w:tr>
      <w:tr>
        <w:trPr>
          <w:cantSplit/>
        </w:trPr>
        <w:tc>
          <w:tcPr>
            <w:tcW w:type="dxa" w:w="3249"/>
            <w:vAlign w:val="center"/>
          </w:tcPr>
          <w:p>
            <w:pPr>
              <w:spacing w:after="40"/>
            </w:pPr>
            <w:r>
              <w:rPr>
                <w:rFonts w:ascii="Noto Sans" w:hAnsi="Noto Sans" w:eastAsia="Arial Unicode MS" w:cs="Noto Sans"/>
                <w:sz w:val="17"/>
              </w:rPr>
              <w:t>Geração de Receita nas Plataformas Permitida</w:t>
            </w:r>
          </w:p>
        </w:tc>
        <w:tc>
          <w:tcPr>
            <w:tcW w:type="dxa" w:w="3249"/>
            <w:vAlign w:val="center"/>
          </w:tcPr>
          <w:p>
            <w:pPr>
              <w:spacing w:after="40"/>
            </w:pPr>
            <w:r>
              <w:rPr>
                <w:rFonts w:ascii="Noto Sans" w:hAnsi="Noto Sans" w:eastAsia="Arial Unicode MS" w:cs="Noto Sans"/>
                <w:sz w:val="17"/>
              </w:rPr>
              <w:t>Criadores podem ganhar receita publicitária padrão, incentivos para criadores, benefícios de assinatura ou gorjetas de transmissão ao vivo através de plataformas de conteúdo.</w:t>
            </w:r>
          </w:p>
        </w:tc>
        <w:tc>
          <w:tcPr>
            <w:tcW w:type="dxa" w:w="3249"/>
            <w:vAlign w:val="center"/>
          </w:tcPr>
          <w:p>
            <w:pPr>
              <w:spacing w:after="40"/>
            </w:pPr>
            <w:r>
              <w:rPr>
                <w:rFonts w:ascii="Noto Sans" w:hAnsi="Noto Sans" w:eastAsia="Arial Unicode MS" w:cs="Noto Sans"/>
                <w:sz w:val="17"/>
              </w:rPr>
              <w:t>Receita publicitária do YouTube/Bilibili, presentes de transmissão ao vivo, fundos de criador da plataforma, assinaturas de canal e incentivos semelhantes.</w:t>
            </w:r>
          </w:p>
        </w:tc>
      </w:tr>
      <w:tr>
        <w:trPr>
          <w:cantSplit/>
        </w:trPr>
        <w:tc>
          <w:tcPr>
            <w:tcW w:type="dxa" w:w="3249"/>
            <w:vAlign w:val="center"/>
          </w:tcPr>
          <w:p>
            <w:pPr>
              <w:spacing w:after="40"/>
            </w:pPr>
            <w:r>
              <w:rPr>
                <w:rFonts w:ascii="Noto Sans" w:hAnsi="Noto Sans" w:eastAsia="Arial Unicode MS" w:cs="Noto Sans"/>
                <w:sz w:val="17"/>
              </w:rPr>
              <w:t>Autorização prévia por escrito é necessária.</w:t>
            </w:r>
          </w:p>
        </w:tc>
        <w:tc>
          <w:tcPr>
            <w:tcW w:type="dxa" w:w="3249"/>
            <w:vAlign w:val="center"/>
          </w:tcPr>
          <w:p>
            <w:pPr>
              <w:spacing w:after="40"/>
            </w:pPr>
            <w:r>
              <w:rPr>
                <w:rFonts w:ascii="Noto Sans" w:hAnsi="Noto Sans" w:eastAsia="Arial Unicode MS" w:cs="Noto Sans"/>
                <w:sz w:val="17"/>
              </w:rPr>
              <w:t>Vendas comerciais, produção em massa ou colaborações de marca centradas na propriedade intelectual do DAWNBLOOM.</w:t>
            </w:r>
          </w:p>
        </w:tc>
        <w:tc>
          <w:tcPr>
            <w:tcW w:type="dxa" w:w="3249"/>
            <w:vAlign w:val="center"/>
          </w:tcPr>
          <w:p>
            <w:pPr>
              <w:spacing w:after="40"/>
            </w:pPr>
            <w:r>
              <w:rPr>
                <w:rFonts w:ascii="Noto Sans" w:hAnsi="Noto Sans" w:eastAsia="Arial Unicode MS" w:cs="Noto Sans"/>
                <w:sz w:val="17"/>
              </w:rPr>
              <w:t>Venda em massa de mercadorias físicas, pacotes de ativos digitais pagos, iniciativas comerciais co-branded autorizadas, exposições autorizadas, eventos com ingressos pagos, jogos/mods pagos e parcerias de publicidade empresarial.</w:t>
            </w:r>
          </w:p>
        </w:tc>
      </w:tr>
      <w:tr>
        <w:trPr>
          <w:cantSplit/>
        </w:trPr>
        <w:tc>
          <w:tcPr>
            <w:tcW w:type="dxa" w:w="3249"/>
            <w:vAlign w:val="center"/>
          </w:tcPr>
          <w:p>
            <w:pPr>
              <w:spacing w:after="40"/>
            </w:pPr>
            <w:r>
              <w:rPr>
                <w:rFonts w:ascii="Noto Sans" w:hAnsi="Noto Sans" w:eastAsia="Arial Unicode MS" w:cs="Noto Sans"/>
                <w:sz w:val="17"/>
              </w:rPr>
              <w:t>Proibido.</w:t>
            </w:r>
          </w:p>
        </w:tc>
        <w:tc>
          <w:tcPr>
            <w:tcW w:type="dxa" w:w="3249"/>
            <w:vAlign w:val="center"/>
          </w:tcPr>
          <w:p>
            <w:pPr>
              <w:spacing w:after="40"/>
            </w:pPr>
            <w:r>
              <w:rPr>
                <w:rFonts w:ascii="Noto Sans" w:hAnsi="Noto Sans" w:eastAsia="Arial Unicode MS" w:cs="Noto Sans"/>
                <w:sz w:val="17"/>
              </w:rPr>
              <w:t>As atividades proibidas incluem se passar por canais oficiais, comprometer a segurança do jogo, vazamento de conteúdo não público ou causar dano demonstrável aos jogadores ou aos interesses do projeto.</w:t>
            </w:r>
          </w:p>
        </w:tc>
        <w:tc>
          <w:tcPr>
            <w:tcW w:type="dxa" w:w="3249"/>
            <w:vAlign w:val="center"/>
          </w:tcPr>
          <w:p>
            <w:pPr>
              <w:spacing w:after="40"/>
            </w:pPr>
            <w:r>
              <w:rPr>
                <w:rFonts w:ascii="Noto Sans" w:hAnsi="Noto Sans" w:eastAsia="Arial Unicode MS" w:cs="Noto Sans"/>
                <w:sz w:val="17"/>
              </w:rPr>
              <w:t>Servidores não autorizados, software de trapaça, programas cliente piratas, sites oficiais falsos, fraude, engenharia reversa e revenda, vazamento de dados, produtos infringentes, conteúdo explícito envolvendo personagens menores ou infantis e conteúdo odioso ou ilegal.</w:t>
            </w:r>
          </w:p>
        </w:tc>
      </w:tr>
    </w:tbl>
    <w:p>
      <w:pPr>
        <w:spacing w:after="40"/>
      </w:pPr>
    </w:p>
    <w:p>
      <w:pPr>
        <w:pStyle w:val="Heading1"/>
        <w:keepLines w:val="0"/>
      </w:pPr>
      <w:r>
        <w:rPr>
          <w:rFonts w:ascii="Noto Sans" w:hAnsi="Noto Sans" w:eastAsia="Arial Unicode MS" w:cs="Noto Sans"/>
          <w:b w:val="0"/>
        </w:rPr>
        <w:t>3. Criações de fãs que encorajamos</w:t>
      </w:r>
    </w:p>
    <w:p>
      <w:pPr>
        <w:keepLines w:val="0"/>
      </w:pPr>
      <w:r>
        <w:rPr>
          <w:rFonts w:ascii="Noto Sans" w:hAnsi="Noto Sans" w:eastAsia="Arial Unicode MS" w:cs="Noto Sans"/>
          <w:b w:val="0"/>
        </w:rPr>
        <w:t>Sujeito às restrições da Seção 8, as seguintes criações geralmente estão dentro do escopo deste guia:</w:t>
      </w:r>
    </w:p>
    <w:p>
      <w:pPr>
        <w:pStyle w:val="ListBullet"/>
        <w:keepLines w:val="0"/>
      </w:pPr>
      <w:r>
        <w:rPr>
          <w:rFonts w:ascii="Noto Sans" w:hAnsi="Noto Sans" w:eastAsia="Arial Unicode MS" w:cs="Noto Sans"/>
          <w:b w:val="0"/>
        </w:rPr>
        <w:t>Arte fan, incluindo ilustrações, quadrinhos, arte pixelada, obras desenhadas à mão, prática de modelagem 3D, avatares, papéis de parede, emojis e outro conteúdo visual;</w:t>
      </w:r>
    </w:p>
    <w:p>
      <w:pPr>
        <w:pStyle w:val="ListBullet"/>
        <w:keepLines w:val="0"/>
      </w:pPr>
      <w:r>
        <w:rPr>
          <w:rFonts w:ascii="Noto Sans" w:hAnsi="Noto Sans" w:eastAsia="Arial Unicode MS" w:cs="Noto Sans"/>
          <w:b w:val="0"/>
        </w:rPr>
        <w:t>Ficção fan, histórias curtas de personagens, ideias de construção de mundo, poesia, discussões sobre relacionamentos entre personagens e desenvolvimentos narrativos não oficiais;</w:t>
      </w:r>
    </w:p>
    <w:p>
      <w:pPr>
        <w:pStyle w:val="ListBullet"/>
        <w:keepLines w:val="0"/>
      </w:pPr>
      <w:r>
        <w:rPr>
          <w:rFonts w:ascii="Noto Sans" w:hAnsi="Noto Sans" w:eastAsia="Arial Unicode MS" w:cs="Noto Sans"/>
          <w:b w:val="0"/>
        </w:rPr>
        <w:t>Gameplays, transmissões ao vivo, vídeos gravados, vídeos curtos, edição, mashups, dublagens, conteúdo cômico, guias de jogabilidade, resenhas e comentários;</w:t>
      </w:r>
    </w:p>
    <w:p>
      <w:pPr>
        <w:pStyle w:val="ListBullet"/>
        <w:keepLines w:val="0"/>
      </w:pPr>
      <w:r>
        <w:rPr>
          <w:rFonts w:ascii="Noto Sans" w:hAnsi="Noto Sans" w:eastAsia="Arial Unicode MS" w:cs="Noto Sans"/>
          <w:b w:val="0"/>
        </w:rPr>
        <w:t>Guias de estratégia, compilações de dados, dicas para jogadores, experiências de cultivo de bestas fantasmas, navegação em mapas, explicações de eventos, wikis de jogadores e tutoriais para iniciantes;</w:t>
      </w:r>
    </w:p>
    <w:p>
      <w:pPr>
        <w:pStyle w:val="ListBullet"/>
        <w:keepLines w:val="0"/>
      </w:pPr>
      <w:r>
        <w:rPr>
          <w:rFonts w:ascii="Noto Sans" w:hAnsi="Noto Sans" w:eastAsia="Arial Unicode MS" w:cs="Noto Sans"/>
          <w:b w:val="0"/>
        </w:rPr>
        <w:t>Cosplay, maquiagem, fotografia e exposições de fãs offline não comerciais;</w:t>
      </w:r>
    </w:p>
    <w:p>
      <w:pPr>
        <w:pStyle w:val="ListBullet"/>
        <w:keepLines w:val="0"/>
      </w:pPr>
      <w:r>
        <w:rPr>
          <w:rFonts w:ascii="Noto Sans" w:hAnsi="Noto Sans" w:eastAsia="Arial Unicode MS" w:cs="Noto Sans"/>
          <w:b w:val="0"/>
        </w:rPr>
        <w:t>Sites web, enciclopédias, ferramentas, calculadoras ou bots comunitários criados por jogadores, desde que usem apenas informações publicamente disponíveis e APIs oficialmente permitidas, e não contornem controles de acesso ou raspem dados não públicos;</w:t>
      </w:r>
    </w:p>
    <w:p>
      <w:pPr>
        <w:pStyle w:val="ListBullet"/>
        <w:keepLines w:val="0"/>
      </w:pPr>
      <w:r>
        <w:rPr>
          <w:rFonts w:ascii="Noto Sans" w:hAnsi="Noto Sans" w:eastAsia="Arial Unicode MS" w:cs="Noto Sans"/>
          <w:b w:val="0"/>
        </w:rPr>
        <w:t>Crítica, sátira, zombaria, comentários negativos ou pontos de vista alternativos sobre DAWNBLOOM, desde que tal conteúdo não envolva conduta ilegal, assédio, difamação ou outras ações proibidas.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Você pode ser "imperfeito."  </w:t>
              <w:br/>
              <w:t>O conteúdo criado por fãs não precisa aderir às diretrizes artísticas oficiais nem retratar os personagens exatamente como na versão oficial. Os criadores são livres para expressar seus próprios estilos artísticos, interpretações e senso de humor. Não removeremos nenhum conteúdo simplesmente porque "não parece com a versão oficial" ou porque sua história diverge do cânone estabelecido.</w:t>
            </w:r>
          </w:p>
        </w:tc>
      </w:tr>
    </w:tbl>
    <w:p>
      <w:pPr>
        <w:spacing w:after="40"/>
      </w:pPr>
    </w:p>
    <w:p>
      <w:pPr>
        <w:pStyle w:val="Heading1"/>
        <w:keepLines w:val="0"/>
      </w:pPr>
      <w:r>
        <w:rPr>
          <w:rFonts w:ascii="Noto Sans" w:hAnsi="Noto Sans" w:eastAsia="Arial Unicode MS" w:cs="Noto Sans"/>
          <w:b w:val="0"/>
        </w:rPr>
        <w:t>4. Receitas da plataforma, doações e incentivos para criadores</w:t>
      </w:r>
    </w:p>
    <w:p>
      <w:pPr>
        <w:keepLines w:val="0"/>
      </w:pPr>
      <w:r>
        <w:rPr>
          <w:rFonts w:ascii="Noto Sans" w:hAnsi="Noto Sans" w:eastAsia="Arial Unicode MS" w:cs="Noto Sans"/>
          <w:b w:val="0"/>
        </w:rPr>
        <w:t>Os criadores são permitidos ganhar receita através de mecanismos padrão da plataforma, sem serem obrigados a obter autorização comercial simplesmente porque seu conteúdo gera receita. Fontes de receita típicas permitidas incluem:</w:t>
      </w:r>
    </w:p>
    <w:p>
      <w:pPr>
        <w:pStyle w:val="ListBullet"/>
        <w:keepLines w:val="0"/>
      </w:pPr>
      <w:r>
        <w:rPr>
          <w:rFonts w:ascii="Noto Sans" w:hAnsi="Noto Sans" w:eastAsia="Arial Unicode MS" w:cs="Noto Sans"/>
          <w:b w:val="0"/>
        </w:rPr>
        <w:t>Receita de publicidade, fundos para criadores e incentivos baseados em tráfego em plataformas de vídeo ou mídia social;</w:t>
      </w:r>
    </w:p>
    <w:p>
      <w:pPr>
        <w:pStyle w:val="ListBullet"/>
        <w:keepLines w:val="0"/>
      </w:pPr>
      <w:r>
        <w:rPr>
          <w:rFonts w:ascii="Noto Sans" w:hAnsi="Noto Sans" w:eastAsia="Arial Unicode MS" w:cs="Noto Sans"/>
          <w:b w:val="0"/>
        </w:rPr>
        <w:t>Doações, presentes ou participações da plataforma provenientes de plataformas de streaming ao vivo;</w:t>
      </w:r>
    </w:p>
    <w:p>
      <w:pPr>
        <w:pStyle w:val="ListBullet"/>
        <w:keepLines w:val="0"/>
      </w:pPr>
      <w:r>
        <w:rPr>
          <w:rFonts w:ascii="Noto Sans" w:hAnsi="Noto Sans" w:eastAsia="Arial Unicode MS" w:cs="Noto Sans"/>
          <w:b w:val="0"/>
        </w:rPr>
        <w:t>Membros do canal, assinaturas ou formas semelhantes de apoio para a criação consistente de conteúdo;</w:t>
      </w:r>
    </w:p>
    <w:p>
      <w:pPr>
        <w:pStyle w:val="ListBullet"/>
        <w:keepLines w:val="0"/>
      </w:pPr>
      <w:r>
        <w:rPr>
          <w:rFonts w:ascii="Noto Sans" w:hAnsi="Noto Sans" w:eastAsia="Arial Unicode MS" w:cs="Noto Sans"/>
          <w:b w:val="0"/>
        </w:rPr>
        <w:t>Conteúdo patrocinado que aparece ao lado do conteúdo dos fãs, mas não induz o público a acreditar que a DAWNBLOOM endossa ou patrocina a atividade comercial.</w:t>
      </w:r>
    </w:p>
    <w:p>
      <w:pPr>
        <w:keepLines w:val="0"/>
      </w:pPr>
      <w:r>
        <w:rPr>
          <w:rFonts w:ascii="Noto Sans" w:hAnsi="Noto Sans" w:eastAsia="Arial Unicode MS" w:cs="Noto Sans"/>
          <w:b w:val="0"/>
        </w:rPr>
        <w:t>Se o modelo de receita principal mudar fundamentalmente para "vender a própria IP da DAWNBLOOM", como a venda em massa de mercadorias de personagens, a venda de produtos modificados com licença oficial, cobrança por pacotes de ativos do jogo ou realização de atividades comerciais sob o nome da DAWNBLOOM, tais receitas não estarão dentro do escopo dos ganhos ordinários de criadores permitidos nesta seção e exigirão autorização prévia por escrito.</w:t>
      </w:r>
    </w:p>
    <w:p>
      <w:pPr>
        <w:pStyle w:val="Heading1"/>
        <w:keepLines w:val="0"/>
      </w:pPr>
      <w:r>
        <w:rPr>
          <w:rFonts w:ascii="Noto Sans" w:hAnsi="Noto Sans" w:eastAsia="Arial Unicode MS" w:cs="Noto Sans"/>
          <w:b w:val="0"/>
        </w:rPr>
        <w:t>5. Como os ativos oficiais podem ser usados</w:t>
      </w:r>
    </w:p>
    <w:p>
      <w:pPr>
        <w:pStyle w:val="Heading1"/>
        <w:keepLines w:val="0"/>
      </w:pPr>
      <w:r>
        <w:rPr>
          <w:rFonts w:ascii="Noto Sans" w:hAnsi="Noto Sans" w:eastAsia="Arial Unicode MS" w:cs="Noto Sans"/>
          <w:b w:val="0"/>
        </w:rPr>
        <w:t>5.1 Capturas de tela, gravações e materiais de promoção pública</w:t>
      </w:r>
    </w:p>
    <w:p>
      <w:pPr>
        <w:keepLines w:val="0"/>
      </w:pPr>
      <w:r>
        <w:rPr>
          <w:rFonts w:ascii="Noto Sans" w:hAnsi="Noto Sans" w:eastAsia="Arial Unicode MS" w:cs="Noto Sans"/>
          <w:b w:val="0"/>
        </w:rPr>
        <w:t>Você pode usar capturas de tela do jogo, gravações de jogo e imagens promocionais, pôsteres, anúncios e materiais promocionais publicados oficialmente no site que não foram marcados separadamente com restrições de uso, em conteúdo criado por fãs, comentários, guias, transmissões ao vivo, vídeos, postagens em redes sociais e fóruns da comunidade de jogadores. A licença para republicar o conteúdo do site também se aplica aos "Avisos Legais e Comunicações".</w:t>
      </w:r>
    </w:p>
    <w:p>
      <w:pPr>
        <w:keepLines w:val="0"/>
      </w:pPr>
      <w:r>
        <w:rPr>
          <w:rFonts w:ascii="Noto Sans" w:hAnsi="Noto Sans" w:eastAsia="Arial Unicode MS" w:cs="Noto Sans"/>
          <w:b w:val="0"/>
        </w:rPr>
        <w:t>Ícones de aplicativo publicados, arte do produto e capturas de tela da interface do usuário podem identificar o produto discutido em comentários ou tutoriais. Mantenha a atribuição clara e não se passe por instaladores oficiais, atualizações ou páginas de suporte.</w:t>
      </w:r>
    </w:p>
    <w:p>
      <w:pPr>
        <w:keepLines w:val="0"/>
      </w:pPr>
      <w:r>
        <w:rPr>
          <w:rFonts w:ascii="Noto Sans" w:hAnsi="Noto Sans" w:eastAsia="Arial Unicode MS" w:cs="Noto Sans"/>
          <w:b w:val="0"/>
        </w:rPr>
        <w:t>O conteúdo gerado pelo usuário pode ser cortado, redimensionado, legendado, formatado, filtrado, composto e editado de maneira razoável para criação adaptativa; no entanto, nenhuma edição ou modificação deve ser usada para fabricar anúncios oficiais, representar falsamente posições oficiais, inventar informações de produto ou criar outras "provas oficiais" que possam enganar o público.</w:t>
      </w:r>
    </w:p>
    <w:p>
      <w:pPr>
        <w:pStyle w:val="Heading1"/>
        <w:keepLines w:val="0"/>
      </w:pPr>
      <w:r>
        <w:rPr>
          <w:rFonts w:ascii="Noto Sans" w:hAnsi="Noto Sans" w:eastAsia="Arial Unicode MS" w:cs="Noto Sans"/>
          <w:b w:val="0"/>
        </w:rPr>
        <w:t>5.2 Logotipos e identidade visual</w:t>
      </w:r>
    </w:p>
    <w:p>
      <w:pPr>
        <w:keepLines w:val="0"/>
      </w:pPr>
      <w:r>
        <w:rPr>
          <w:rFonts w:ascii="Noto Sans" w:hAnsi="Noto Sans" w:eastAsia="Arial Unicode MS" w:cs="Noto Sans"/>
          <w:b w:val="0"/>
        </w:rPr>
        <w:t>Você pode usar o nome "DAWNBLOOM" ou o logotipo oficial em páginas de fãs, guias, capas de vídeo ou postagens da comunidade para indicar o tema do conteúdo, mas deve evitar levar usuários comuns a acreditar que sua conta, site, produto ou evento está oficialmente afiliado ao jogo.</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como operadora oficial da DAWNBLOOM, reserva-se o direito de monitorar e gerenciar todo esse uso para garantir a conformidade com os Termos de Uso e as "Regras do Jogador e Política de Aplicação".</w:t>
      </w:r>
    </w:p>
    <w:p>
      <w:pPr>
        <w:keepLines w:val="0"/>
      </w:pPr>
      <w:r>
        <w:rPr>
          <w:rFonts w:ascii="Noto Sans" w:hAnsi="Noto Sans" w:eastAsia="Arial Unicode MS" w:cs="Noto Sans"/>
          <w:b w:val="0"/>
        </w:rPr>
        <w:t>Se o logotipo for exibido de forma proeminente em uma página, ou se o nome da conta, domínio ou nome da loja for altamente semelhante ao oficial, recomenda-se rotular claramente como "não oficial" ou "feito por fãs" para evitar confusão. Nenhum domínio, nome de usuário em redes sociais ou identificador comercial deve ser registrado ou usado de maneira que possa causar confusão com a identidade oficial.</w:t>
      </w:r>
    </w:p>
    <w:p>
      <w:pPr>
        <w:keepLines w:val="0"/>
      </w:pPr>
      <w:r>
        <w:rPr>
          <w:rFonts w:ascii="Noto Sans" w:hAnsi="Noto Sans" w:eastAsia="Arial Unicode MS" w:cs="Noto Sans"/>
          <w:b w:val="0"/>
        </w:rPr>
        <w:t>O status de fonte oficial deve ser verificado através do dawnbloom.net e dos pontos de entrada oficiais identificados no Aviso de Canais Oficiais e Antifrode. O conteúdo de fãs não deve usar um domínio, nome de conta ou identificador semelhantes de forma confusa para implicar status oficial, autorização ou endosso.</w:t>
      </w:r>
    </w:p>
    <w:p>
      <w:pPr>
        <w:pStyle w:val="Heading1"/>
        <w:keepLines w:val="0"/>
      </w:pPr>
      <w:r>
        <w:rPr>
          <w:rFonts w:ascii="Noto Sans" w:hAnsi="Noto Sans" w:eastAsia="Arial Unicode MS" w:cs="Noto Sans"/>
          <w:b w:val="0"/>
        </w:rPr>
        <w:t>5.3 Trilha sonora do jogo, efeitos sonoros e ativos de vídeo</w:t>
      </w:r>
    </w:p>
    <w:p>
      <w:pPr>
        <w:keepLines w:val="0"/>
      </w:pPr>
      <w:r>
        <w:rPr>
          <w:rFonts w:ascii="Noto Sans" w:hAnsi="Noto Sans" w:eastAsia="Arial Unicode MS" w:cs="Noto Sans"/>
          <w:b w:val="0"/>
        </w:rPr>
        <w:t>No conteúdo normal de transmissões ao vivo de jogos, gravações, edições e vídeos de guias, a música e os efeitos sonoros do jogo que acompanham a jogabilidade geralmente podem ser usados. No entanto, este guia não concede permissão para extrair individualmente a música, os efeitos sonoros ou os ativos de vídeo do jogo e redistribuí-los como álbuns de música, bibliotecas de ativos, toques de chamada, downloads pagos ou outros conteúdos independentes.</w:t>
      </w:r>
    </w:p>
    <w:p>
      <w:pPr>
        <w:keepLines w:val="0"/>
      </w:pPr>
      <w:r>
        <w:rPr>
          <w:rFonts w:ascii="Noto Sans" w:hAnsi="Noto Sans" w:eastAsia="Arial Unicode MS" w:cs="Noto Sans"/>
          <w:b w:val="0"/>
        </w:rPr>
        <w:t>Se qualquer música, fonte, vídeo ou outro material pertencer realmente a terceiros e estiver sujeito a restrições de licença separadas, seu uso será regido pelos termos dos respectivos titulares de direitos de terceiros.</w:t>
      </w:r>
    </w:p>
    <w:p>
      <w:pPr>
        <w:pStyle w:val="Heading1"/>
        <w:keepLines w:val="0"/>
      </w:pPr>
      <w:r>
        <w:rPr>
          <w:rFonts w:ascii="Noto Sans" w:hAnsi="Noto Sans" w:eastAsia="Arial Unicode MS" w:cs="Noto Sans"/>
          <w:b w:val="0"/>
        </w:rPr>
        <w:t>6. Criação assistida por IA</w:t>
      </w:r>
    </w:p>
    <w:p>
      <w:pPr>
        <w:keepLines w:val="0"/>
      </w:pPr>
      <w:r>
        <w:rPr>
          <w:rFonts w:ascii="Noto Sans" w:hAnsi="Noto Sans" w:eastAsia="Arial Unicode MS" w:cs="Noto Sans"/>
          <w:b w:val="0"/>
        </w:rPr>
        <w:t>A criação assistida por IA permitida por este guia não significa que o DAWNBLOOM AI ofereça serviços de geração de imagens ou documentos de escritório. As saídas textuais do DAWNBLOOM AI não alteram os limites de direitos estabelecidos neste guia para materiais oficiais, marcas, conteúdo de terceiros, usos comerciais e obras de jogadores; é proibido apresentar conteúdo gerado como autorização oficial ou como fatos do jogo não verificados.</w:t>
      </w:r>
    </w:p>
    <w:p>
      <w:pPr>
        <w:keepLines w:val="0"/>
      </w:pPr>
      <w:r>
        <w:rPr>
          <w:rFonts w:ascii="Noto Sans" w:hAnsi="Noto Sans" w:eastAsia="Arial Unicode MS" w:cs="Noto Sans"/>
          <w:b w:val="0"/>
        </w:rPr>
        <w:t>Permitemos que os jogadores usem IA generativa, ferramentas de imagem, ferramentas de vídeo, ferramentas de voz ou outras ferramentas de criação automatizada para ajudar a produzir conteúdo de fãs do DAWNBLOOM, desde que os seguintes limites sejam observados:</w:t>
      </w:r>
    </w:p>
    <w:p>
      <w:pPr>
        <w:pStyle w:val="ListBullet"/>
        <w:keepLines w:val="0"/>
      </w:pPr>
      <w:r>
        <w:rPr>
          <w:rFonts w:ascii="Noto Sans" w:hAnsi="Noto Sans" w:eastAsia="Arial Unicode MS" w:cs="Noto Sans"/>
          <w:b w:val="0"/>
        </w:rPr>
        <w:t>O conteúdo gerado por IA deve reter um status "não oficial" e não deverá fabricar anúncios oficiais, logs de chat de GM, respostas de atendimento ao cliente, notificações baseadas em probabilidade, decisões de penalização ou qualquer outro material que possa ser confundido com informações oficiais genuínas;</w:t>
      </w:r>
    </w:p>
    <w:p>
      <w:pPr>
        <w:pStyle w:val="ListBullet"/>
        <w:keepLines w:val="0"/>
      </w:pPr>
      <w:r>
        <w:rPr>
          <w:rFonts w:ascii="Noto Sans" w:hAnsi="Noto Sans" w:eastAsia="Arial Unicode MS" w:cs="Noto Sans"/>
          <w:b w:val="0"/>
        </w:rPr>
        <w:t>Você não deve usar IA para criar golpes, phishing, supressão de entidades oficiais, ataques pessoais maliciosos, conteúdo pornográfico envolvendo menores ou personagens infantis, ou qualquer outro material ilegal ou prejudicial.</w:t>
      </w:r>
    </w:p>
    <w:p>
      <w:pPr>
        <w:pStyle w:val="ListBullet"/>
        <w:keepLines w:val="0"/>
      </w:pPr>
      <w:r>
        <w:rPr>
          <w:rFonts w:ascii="Noto Sans" w:hAnsi="Noto Sans" w:eastAsia="Arial Unicode MS" w:cs="Noto Sans"/>
          <w:b w:val="0"/>
        </w:rPr>
        <w:t>Você não deve obter arte de jogo não publicada, código-fonte, documentos de design interno ou dados de back-end por meio de acesso não autorizado, raspagem de dados ou vazamentos de dados para uso em treinamento de IA ou geração de conteúdo.</w:t>
      </w:r>
    </w:p>
    <w:p>
      <w:pPr>
        <w:pStyle w:val="ListBullet"/>
        <w:keepLines w:val="0"/>
      </w:pPr>
      <w:r>
        <w:rPr>
          <w:rFonts w:ascii="Noto Sans" w:hAnsi="Noto Sans" w:eastAsia="Arial Unicode MS" w:cs="Noto Sans"/>
          <w:b w:val="0"/>
        </w:rPr>
        <w:t>Ao usar serviços de IA de terceiros, você é responsável por cumprir seus respectivos termos de serviço e por quaisquer problemas potenciais de direitos autorais decorrentes do uso de materiais protegidos, semelhanças de personagens, vozes ou marcas registradas.</w:t>
      </w:r>
    </w:p>
    <w:p>
      <w:pPr>
        <w:pStyle w:val="ListBullet"/>
        <w:keepLines w:val="0"/>
      </w:pPr>
      <w:r>
        <w:rPr>
          <w:rFonts w:ascii="Noto Sans" w:hAnsi="Noto Sans" w:eastAsia="Arial Unicode MS" w:cs="Noto Sans"/>
          <w:b w:val="0"/>
        </w:rPr>
        <w:t>A IA é uma das muitas ferramentas criativas. A oficial não considerará automaticamente que o conteúdo está em violação simplesmente porque foi criado com IA, nem concederá direitos legais adicionais automaticamente apenas porque a obra foi desenhada à mão.</w:t>
      </w:r>
    </w:p>
    <w:p>
      <w:pPr>
        <w:pStyle w:val="Heading1"/>
        <w:keepLines w:val="0"/>
      </w:pPr>
      <w:r>
        <w:rPr>
          <w:rFonts w:ascii="Noto Sans" w:hAnsi="Noto Sans" w:eastAsia="Arial Unicode MS" w:cs="Noto Sans"/>
          <w:b w:val="0"/>
        </w:rPr>
        <w:t>7. Direitos dos criadores sobre suas próprias obras</w:t>
      </w:r>
    </w:p>
    <w:p>
      <w:pPr>
        <w:keepLines w:val="0"/>
      </w:pPr>
      <w:r>
        <w:rPr>
          <w:rFonts w:ascii="Noto Sans" w:hAnsi="Noto Sans" w:eastAsia="Arial Unicode MS" w:cs="Noto Sans"/>
          <w:b w:val="0"/>
        </w:rPr>
        <w:t>Você retém os direitos legais sobre qualquer expressão original que adicione às suas obras criadas por fãs. A DAWNBLOOM não reivindicará a propriedade do seu conteúdo original —como uma peça de arte de fã, um guia ou um vídeo— simplesmente porque você o criou ou o compartilhou publicamente.</w:t>
      </w:r>
    </w:p>
    <w:p>
      <w:pPr>
        <w:keepLines w:val="0"/>
      </w:pPr>
      <w:r>
        <w:rPr>
          <w:rFonts w:ascii="Noto Sans" w:hAnsi="Noto Sans" w:eastAsia="Arial Unicode MS" w:cs="Noto Sans"/>
          <w:b w:val="0"/>
        </w:rPr>
        <w:t>Simultaneamente, os direitos de propriedade intelectual subjacentes, incluindo personagens, construção de mundo, arte, logotipos, música e enredos da DAWNBLOOM, permanecem como propriedade exclusiva de seus respectivos titulares de direitos. O uso de elementos de obras originais em conteúdo de fãs é regido por este Guia e pelas leis aplicáveis, e tal uso não confere propriedade da obra original ou direitos de licença exclusivos. DAWNBLOOM</w:t>
      </w:r>
    </w:p>
    <w:p>
      <w:pPr>
        <w:pStyle w:val="Heading1"/>
        <w:keepLines w:val="0"/>
      </w:pPr>
      <w:r>
        <w:rPr>
          <w:rFonts w:ascii="Noto Sans" w:hAnsi="Noto Sans" w:eastAsia="Arial Unicode MS" w:cs="Noto Sans"/>
          <w:b w:val="0"/>
        </w:rPr>
        <w:t>7.1 Divulgação e exibição oficiais</w:t>
      </w:r>
    </w:p>
    <w:p>
      <w:pPr>
        <w:keepLines w:val="0"/>
      </w:pPr>
      <w:r>
        <w:rPr>
          <w:rFonts w:ascii="Noto Sans" w:hAnsi="Noto Sans" w:eastAsia="Arial Unicode MS" w:cs="Noto Sans"/>
          <w:b w:val="0"/>
        </w:rPr>
        <w:t>Se você publicar publicamente obras criadas por fãs e ativar @, enviar ou remeter à conta oficial da DAWNBLOOM, ou participar de eventos de fãs oficialmente designados marcados como "obras podem ser exibidas ou compartilhadas", concorda que a oficial possa reproduzir, vincular ou exibir tais obras para visibilidade comunitária e fins promocionais, sem exclusividade e sem exigir pagamentos de royalties, desde que o conteúdo expressivo central permaneça inalterado. Quando razoavelmente viável, manteremos a atribuição do criador ou as informações de origem.</w:t>
      </w:r>
    </w:p>
    <w:p>
      <w:pPr>
        <w:keepLines w:val="0"/>
      </w:pPr>
      <w:r>
        <w:rPr>
          <w:rFonts w:ascii="Noto Sans" w:hAnsi="Noto Sans" w:eastAsia="Arial Unicode MS" w:cs="Noto Sans"/>
          <w:b w:val="0"/>
        </w:rPr>
        <w:t>Se a oficial desejar usar sua obra para fins comerciais, como publicidade paga, produtos comerciais, embalagens, ativos oficiais no jogo ou qualquer uso além do compartilhamento comunitário padrão, tal uso exigirá autorização separada de sua parte.</w:t>
      </w:r>
    </w:p>
    <w:p>
      <w:pPr>
        <w:pStyle w:val="Heading1"/>
        <w:keepLines w:val="0"/>
      </w:pPr>
      <w:r>
        <w:rPr>
          <w:rFonts w:ascii="Noto Sans" w:hAnsi="Noto Sans" w:eastAsia="Arial Unicode MS" w:cs="Noto Sans"/>
          <w:b w:val="0"/>
        </w:rPr>
        <w:t>8. Usos proibidos</w:t>
      </w:r>
    </w:p>
    <w:p>
      <w:pPr>
        <w:keepLines w:val="0"/>
      </w:pPr>
      <w:r>
        <w:rPr>
          <w:rFonts w:ascii="Noto Sans" w:hAnsi="Noto Sans" w:eastAsia="Arial Unicode MS" w:cs="Noto Sans"/>
          <w:b w:val="0"/>
        </w:rPr>
        <w:t>As seguintes ações estão fora do escopo deste guia e podem desencadear a remoção de conteúdo, aplicação das Regras do Jogador e Política de Aplicação, reclamações na plataforma, reivindicações de propriedade intelectual ou responsabilidade legal:</w:t>
      </w:r>
    </w:p>
    <w:p>
      <w:pPr>
        <w:keepLines w:val="0"/>
      </w:pPr>
      <w:r>
        <w:rPr>
          <w:rFonts w:ascii="Noto Sans" w:hAnsi="Noto Sans" w:eastAsia="Arial Unicode MS" w:cs="Noto Sans"/>
          <w:b w:val="0"/>
        </w:rPr>
        <w:t>Artigos de notícias de terceiros e imagens, sites visitados pelos usuários, conteúdo de e-mail e marcas de provedores ou Apple, Google e Microsoft não são materiais que a DAWNBLOOM possa licenciar para reutilização sob este guia.</w:t>
      </w:r>
    </w:p>
    <w:p>
      <w:pPr>
        <w:pStyle w:val="ListBullet"/>
        <w:keepLines w:val="0"/>
      </w:pPr>
      <w:r>
        <w:rPr>
          <w:rFonts w:ascii="Noto Sans" w:hAnsi="Noto Sans" w:eastAsia="Arial Unicode MS" w:cs="Noto Sans"/>
          <w:b w:val="0"/>
        </w:rPr>
        <w:t>Fingir-se de contas oficiais da DAWNBLOOM, GMs, atendimento ao cliente, desenvolvedores, parceiros ou mídia, ou fabricar "autorização oficial," "informações internas" ou "eventos oficiais."</w:t>
      </w:r>
    </w:p>
    <w:p>
      <w:pPr>
        <w:pStyle w:val="ListBullet"/>
        <w:keepLines w:val="0"/>
      </w:pPr>
      <w:r>
        <w:rPr>
          <w:rFonts w:ascii="Noto Sans" w:hAnsi="Noto Sans" w:eastAsia="Arial Unicode MS" w:cs="Noto Sans"/>
          <w:b w:val="0"/>
        </w:rPr>
        <w:t>Criar, operar, promover ou auxiliar na operação de servidores privados não autorizados, software cliente pirateado, versões crackeadas, ferramentas de trapaça, utilitários de cheats, servidores não licenciados ou ferramentas que contornem mecanismos de pagamento ou segurança de conta;</w:t>
      </w:r>
    </w:p>
    <w:p>
      <w:pPr>
        <w:pStyle w:val="ListBullet"/>
        <w:keepLines w:val="0"/>
      </w:pPr>
      <w:r>
        <w:rPr>
          <w:rFonts w:ascii="Noto Sans" w:hAnsi="Noto Sans" w:eastAsia="Arial Unicode MS" w:cs="Noto Sans"/>
          <w:b w:val="0"/>
        </w:rPr>
        <w:t>Extrair, recuperar em lote, reembalar e vender/distribuir ativos originais oficiais, incluindo código-fonte, arte original, arquivos de engenharia de animação, fontes de música e efeitos sonoros, dados internos e materiais não publicados, a partir de aplicativos cliente, servidores, sites ou outros canais;</w:t>
      </w:r>
    </w:p>
    <w:p>
      <w:pPr>
        <w:pStyle w:val="ListBullet"/>
        <w:keepLines w:val="0"/>
      </w:pPr>
      <w:r>
        <w:rPr>
          <w:rFonts w:ascii="Noto Sans" w:hAnsi="Noto Sans" w:eastAsia="Arial Unicode MS" w:cs="Noto Sans"/>
          <w:b w:val="0"/>
        </w:rPr>
        <w:t>Divulgar enredos não públicos, materiais de teste internos, probabilidades, procedimentos de exploração, dados de conta, informações do back-end ou qualquer outra informação obtida por meio de testes de confidencialidade, exposição de erros, ataques ou canais não autorizados;</w:t>
      </w:r>
    </w:p>
    <w:p>
      <w:pPr>
        <w:pStyle w:val="ListBullet"/>
        <w:keepLines w:val="0"/>
      </w:pPr>
      <w:r>
        <w:rPr>
          <w:rFonts w:ascii="Noto Sans" w:hAnsi="Noto Sans" w:eastAsia="Arial Unicode MS" w:cs="Noto Sans"/>
          <w:b w:val="0"/>
        </w:rPr>
        <w:t>Usar a propriedade intelectual da DAWNBLOOM para fraude, phishing, arrecadação ilegal de fundos, jogos de azar, atividades do mercado negro, fraude de contas ou itens virtuais, ou qualquer outra transação ilegal;</w:t>
      </w:r>
    </w:p>
    <w:p>
      <w:pPr>
        <w:pStyle w:val="ListBullet"/>
        <w:keepLines w:val="0"/>
      </w:pPr>
      <w:r>
        <w:rPr>
          <w:rFonts w:ascii="Noto Sans" w:hAnsi="Noto Sans" w:eastAsia="Arial Unicode MS" w:cs="Noto Sans"/>
          <w:b w:val="0"/>
        </w:rPr>
        <w:t>Produzir conteúdo pornográfico explícito ou exploratório, especialmente conteúdo que objetifica sexualmente ou representa de forma inadequada menores ou personagens com aparência infantil;</w:t>
      </w:r>
    </w:p>
    <w:p>
      <w:pPr>
        <w:pStyle w:val="ListBullet"/>
        <w:keepLines w:val="0"/>
      </w:pPr>
      <w:r>
        <w:rPr>
          <w:rFonts w:ascii="Noto Sans" w:hAnsi="Noto Sans" w:eastAsia="Arial Unicode MS" w:cs="Noto Sans"/>
          <w:b w:val="0"/>
        </w:rPr>
        <w:t>Usar a propriedade intelectual da DAWNBLOOM como vetor para disseminar discurso de ódio, ameaças de violência, assédio direcionado a indivíduos ou grupos reais, ou praticar qualquer outra conduta claramente ilegal ou infringidora;</w:t>
      </w:r>
    </w:p>
    <w:p>
      <w:pPr>
        <w:pStyle w:val="ListBullet"/>
        <w:keepLines w:val="0"/>
      </w:pPr>
      <w:r>
        <w:rPr>
          <w:rFonts w:ascii="Noto Sans" w:hAnsi="Noto Sans" w:eastAsia="Arial Unicode MS" w:cs="Noto Sans"/>
          <w:b w:val="0"/>
        </w:rPr>
        <w:t>Registrar nomes de domínio, contas de mídia social, aplicativos, lojas ou nomes de organizações altamente semelhantes aos oficiais e operar de maneira a causar confusão com a marca oficial;</w:t>
      </w:r>
    </w:p>
    <w:p>
      <w:pPr>
        <w:pStyle w:val="ListBullet"/>
        <w:keepLines w:val="0"/>
      </w:pPr>
      <w:r>
        <w:rPr>
          <w:rFonts w:ascii="Noto Sans" w:hAnsi="Noto Sans" w:eastAsia="Arial Unicode MS" w:cs="Noto Sans"/>
          <w:b w:val="0"/>
        </w:rPr>
        <w:t>Usar logotipos oficiais, personagens, artes ou outros materiais para bens comerciais em massa, embalagens, promoções corporativas, serviços pagos ou colaborações de marca sem autorização;</w:t>
      </w:r>
    </w:p>
    <w:p>
      <w:pPr>
        <w:pStyle w:val="Heading1"/>
        <w:keepLines w:val="0"/>
      </w:pPr>
      <w:r>
        <w:rPr>
          <w:rFonts w:ascii="Noto Sans" w:hAnsi="Noto Sans" w:eastAsia="Arial Unicode MS" w:cs="Noto Sans"/>
          <w:b w:val="0"/>
        </w:rPr>
        <w:t>9. Produtos comerciais, venda de ingressos para eventos e colaborações autorizadas</w:t>
      </w:r>
    </w:p>
    <w:p>
      <w:pPr>
        <w:keepLines w:val="0"/>
      </w:pPr>
      <w:r>
        <w:rPr>
          <w:rFonts w:ascii="Noto Sans" w:hAnsi="Noto Sans" w:eastAsia="Arial Unicode MS" w:cs="Noto Sans"/>
          <w:b w:val="0"/>
        </w:rPr>
        <w:t>Este guia atualmente não concede automaticamente permissão para a venda comercial de mercadorias ou produção em massa valorizada principalmente em torno da propriedade intelectual da DAWNBLOOM, incluindo, mas não se limitando a, roupas, crachás, itens de acrílico, bonecos, materiais impressos, conjuntos de cartas, pacotes de ativos digitais, pacotes de papel de parede pagos, pacotes de emojis premium, itens NFT/blockchain e outros bens vendáveis.</w:t>
      </w:r>
    </w:p>
    <w:p>
      <w:pPr>
        <w:keepLines w:val="0"/>
      </w:pPr>
      <w:r>
        <w:rPr>
          <w:rFonts w:ascii="Noto Sans" w:hAnsi="Noto Sans" w:eastAsia="Arial Unicode MS" w:cs="Noto Sans"/>
          <w:b w:val="0"/>
        </w:rPr>
        <w:t>O uso pessoal ou a criação de pequenas quantidades de itens comemorativos não comerciais dados gratuitamente a amigos geralmente não requer autorização comercial; no entanto, a permissão por escrito deve ser obtida antes de realizar pedidos públicos, vendas contínuas, produção em massa, financiamento coletivo ou operar por meio de uma loja.</w:t>
      </w:r>
    </w:p>
    <w:p>
      <w:pPr>
        <w:keepLines w:val="0"/>
      </w:pPr>
      <w:r>
        <w:rPr>
          <w:rFonts w:ascii="Noto Sans" w:hAnsi="Noto Sans" w:eastAsia="Arial Unicode MS" w:cs="Noto Sans"/>
          <w:b w:val="0"/>
        </w:rPr>
        <w:t>Para colaborações de marcas comerciais, eventos de bilheteria offline, exposições pagas, marketing corporativo, lojas temáticas ou produtos licenciados oficialmente, as solicitações de autorização devem ser submetidas por meio de canais jurídicos ou comerciais.</w:t>
      </w:r>
    </w:p>
    <w:p>
      <w:pPr>
        <w:pStyle w:val="Heading1"/>
        <w:keepLines w:val="0"/>
      </w:pPr>
      <w:r>
        <w:rPr>
          <w:rFonts w:ascii="Noto Sans" w:hAnsi="Noto Sans" w:eastAsia="Arial Unicode MS" w:cs="Noto Sans"/>
          <w:b w:val="0"/>
        </w:rPr>
        <w:t>10. Modders, plugins, ferramentas, wikis e projetos comunitários</w:t>
      </w:r>
    </w:p>
    <w:p>
      <w:pPr>
        <w:keepLines w:val="0"/>
      </w:pPr>
      <w:r>
        <w:rPr>
          <w:rFonts w:ascii="Noto Sans" w:hAnsi="Noto Sans" w:eastAsia="Arial Unicode MS" w:cs="Noto Sans"/>
          <w:b w:val="0"/>
        </w:rPr>
        <w:t>Se a DAWNBLOOM fornecer posteriormente interfaces oficiais de modificação, APIs ou ferramentas para desenvolvedores, tal fornecimento será regido pelos termos correspondentes para desenvolvedores. Antes desse fornecimento, este guia proíbe expressamente qualquer modificação do cliente, injeção de código, contorno de mecanismos anti-cheat, engenharia reversa de interfaces protegidas, alteração de protocolos de rede ou quaisquer outras ações que possam afetar a justiça e a segurança do jogo.</w:t>
      </w:r>
    </w:p>
    <w:p>
      <w:pPr>
        <w:keepLines w:val="0"/>
      </w:pPr>
      <w:r>
        <w:rPr>
          <w:rFonts w:ascii="Noto Sans" w:hAnsi="Noto Sans" w:eastAsia="Arial Unicode MS" w:cs="Noto Sans"/>
          <w:b w:val="0"/>
        </w:rPr>
        <w:t>Os jogadores podem estabelecer wikis não oficiais, sites de guias, bancos de dados, calendários de eventos, calculadoras públicas de dados ou bots comunitários, desde que utilizem dados publicamente disponíveis, cumpram as regras de frequência de acesso e uso de API, não raspem informações pessoais, não contornem restrições técnicas, não afetem a estabilidade do servidor e indiquem claramente seu status não oficial.</w:t>
      </w:r>
    </w:p>
    <w:p>
      <w:pPr>
        <w:keepLines w:val="0"/>
      </w:pPr>
      <w:r>
        <w:rPr>
          <w:rFonts w:ascii="Noto Sans" w:hAnsi="Noto Sans" w:eastAsia="Arial Unicode MS" w:cs="Noto Sans"/>
          <w:b w:val="0"/>
        </w:rPr>
        <w:t>Qualquer ferramenta capaz de automatizar a jogabilidade, acessar dados não públicos, trapacear, coletar em massa, negociar automaticamente, espionar informações de outros jogadores ou contornar mecânicas normais do jogo pode simultaneamente violar as "Regras do Jogador e Política de Aplicação".</w:t>
      </w:r>
    </w:p>
    <w:p>
      <w:pPr>
        <w:pStyle w:val="Heading1"/>
        <w:keepLines w:val="0"/>
      </w:pPr>
      <w:r>
        <w:rPr>
          <w:rFonts w:ascii="Noto Sans" w:hAnsi="Noto Sans" w:eastAsia="Arial Unicode MS" w:cs="Noto Sans"/>
          <w:b w:val="0"/>
        </w:rPr>
        <w:t>11. Ser “notado oficialmente” não equivale a autorização oficial</w:t>
      </w:r>
    </w:p>
    <w:p>
      <w:pPr>
        <w:keepLines w:val="0"/>
      </w:pPr>
      <w:r>
        <w:rPr>
          <w:rFonts w:ascii="Noto Sans" w:hAnsi="Noto Sans" w:eastAsia="Arial Unicode MS" w:cs="Noto Sans"/>
          <w:b w:val="0"/>
        </w:rPr>
        <w:t>Curtidas, compartilhamentos, comentários, salvamentos, follows ou interações amigáveis na comunidade feitos por contas oficiais indicam apenas engajamento comunitário e não constituem licenciamento comercial, licenciamento exclusivo, parceria ou certificação oficial.</w:t>
      </w:r>
    </w:p>
    <w:p>
      <w:pPr>
        <w:keepLines w:val="0"/>
      </w:pPr>
      <w:r>
        <w:rPr>
          <w:rFonts w:ascii="Noto Sans" w:hAnsi="Noto Sans" w:eastAsia="Arial Unicode MS" w:cs="Noto Sans"/>
          <w:b w:val="0"/>
        </w:rPr>
        <w:t>Se for necessária autorização por escrito, apenas a confirmação escrita de um canal oficialmente autorizado da DAWNBLOOM e capaz de verificar o escopo da autorização será válida.</w:t>
      </w:r>
    </w:p>
    <w:p>
      <w:pPr>
        <w:pStyle w:val="Heading1"/>
        <w:keepLines w:val="0"/>
      </w:pPr>
      <w:r>
        <w:rPr>
          <w:rFonts w:ascii="Noto Sans" w:hAnsi="Noto Sans" w:eastAsia="Arial Unicode MS" w:cs="Noto Sans"/>
          <w:b w:val="0"/>
        </w:rPr>
        <w:t>12. Remoção de conteúdo, recursos e proteção para criadores de boa-fé</w:t>
      </w:r>
    </w:p>
    <w:p>
      <w:pPr>
        <w:keepLines w:val="0"/>
      </w:pPr>
      <w:r>
        <w:rPr>
          <w:rFonts w:ascii="Noto Sans" w:hAnsi="Noto Sans" w:eastAsia="Arial Unicode MS" w:cs="Noto Sans"/>
          <w:b w:val="0"/>
        </w:rPr>
        <w:t>Nós buscamos resolver questões relacionadas a conteúdo criado por fãs de boa fé primeiro através da comunicação. Se um conteúdo cruzar inadvertidamente os limites de uso da marca, geralmente solicitamos modificações, adições de avisos de "não oficial" ou cessação de usos comerciais específicos, em vez de tratar imediatamente fãs comuns como infratores maliciosos.</w:t>
      </w:r>
    </w:p>
    <w:p>
      <w:pPr>
        <w:keepLines w:val="0"/>
      </w:pPr>
      <w:r>
        <w:rPr>
          <w:rFonts w:ascii="Noto Sans" w:hAnsi="Noto Sans" w:eastAsia="Arial Unicode MS" w:cs="Noto Sans"/>
          <w:b w:val="0"/>
        </w:rPr>
        <w:t>Para conteúdo envolvendo fraude, servidores não autorizados, atividades ilegais, materiais pirateados, infração grave, sexualização de menores, divulgação não autorizada de informações confidenciais ou outros comportamentos claramente ilegais ou de alto risco, a oficialidade pode diretamente tomar medidas de denúncia na plataforma, solicitações de exclusão, suspensão de autorização, penalizações de jogadores ou ações legais sem aviso prévio amistoso.</w:t>
      </w:r>
    </w:p>
    <w:p>
      <w:pPr>
        <w:keepLines w:val="0"/>
      </w:pPr>
      <w:r>
        <w:rPr>
          <w:rFonts w:ascii="Noto Sans" w:hAnsi="Noto Sans" w:eastAsia="Arial Unicode MS" w:cs="Noto Sans"/>
          <w:b w:val="0"/>
        </w:rPr>
        <w:t>Se você acredita que a oficialidade avaliou incorretamente sua obra criada por fãs, você pode submeter uma explicação por escrito através de canais legais ou de direitos autorais, incluindo o contexto criativo, o uso pretendido, a lucratividade e links relevantes. Realizaremos uma revisão.</w:t>
      </w:r>
    </w:p>
    <w:p>
      <w:pPr>
        <w:pStyle w:val="Heading1"/>
        <w:keepLines w:val="0"/>
      </w:pPr>
      <w:r>
        <w:rPr>
          <w:rFonts w:ascii="Noto Sans" w:hAnsi="Noto Sans" w:eastAsia="Arial Unicode MS" w:cs="Noto Sans"/>
          <w:b w:val="0"/>
        </w:rPr>
        <w:t>13. Relação entre este guia e as leis regionais</w:t>
      </w:r>
    </w:p>
    <w:p>
      <w:pPr>
        <w:keepLines w:val="0"/>
      </w:pPr>
      <w:r>
        <w:rPr>
          <w:rFonts w:ascii="Noto Sans" w:hAnsi="Noto Sans" w:eastAsia="Arial Unicode MS" w:cs="Noto Sans"/>
          <w:b w:val="0"/>
        </w:rPr>
        <w:t>Este guia constitui um framework de licenciamento aberto e ativo e não substitui as leis aplicáveis. As normas legais relativas a obras derivadas, uso justo, direito de reversão, confusão de marcas registradas e proteção ao consumidor variam significativamente entre jurisdições.</w:t>
      </w:r>
    </w:p>
    <w:p>
      <w:pPr>
        <w:keepLines w:val="0"/>
      </w:pPr>
      <w:r>
        <w:rPr>
          <w:rFonts w:ascii="Noto Sans" w:hAnsi="Noto Sans" w:eastAsia="Arial Unicode MS" w:cs="Noto Sans"/>
          <w:b w:val="0"/>
        </w:rPr>
        <w:t>De acordo com a Lei de Direitos Autorais da China, os autores e detentores de direitos relevantes são protegidos em relação a direitos como reprodução, adaptação e disseminação em rede de informação; o escopo do conteúdo criado por fãs é governado principalmente pelas permissões delineadas neste guia e por exceções legais explícitas.</w:t>
      </w:r>
    </w:p>
    <w:p>
      <w:pPr>
        <w:keepLines w:val="0"/>
      </w:pPr>
      <w:r>
        <w:rPr>
          <w:rFonts w:ascii="Noto Sans" w:hAnsi="Noto Sans" w:eastAsia="Arial Unicode MS" w:cs="Noto Sans"/>
          <w:b w:val="0"/>
        </w:rPr>
        <w:t>Nos Estados Unidos, mesmo que um uso esteja fora do escopo permitido por este guia, ainda pode constituir uso justo sob circunstâncias factuais específicas; o Escritório de Direitos Autorais dos EUA declarou explicitamente que o uso justo deve ser avaliado caso a caso, considerando fatores como o propósito e caráter do uso, a natureza da obra protegida por direitos autorais, a quantidade usada e o efeito no mercado potencial, não se aplicando nenhuma regra de porcentagem fixa.</w:t>
      </w:r>
    </w:p>
    <w:p>
      <w:pPr>
        <w:keepLines w:val="0"/>
      </w:pPr>
      <w:r>
        <w:rPr>
          <w:rFonts w:ascii="Noto Sans" w:hAnsi="Noto Sans" w:eastAsia="Arial Unicode MS" w:cs="Noto Sans"/>
          <w:b w:val="0"/>
        </w:rPr>
        <w:t>No Japão, a Agência de Assuntos Culturais declarou explicitamente que arte de fãs e outras obras derivadas, se constituírem obras derivadas da obra original, geralmente envolvem os direitos do titular original da obra, como direitos de reprodução e adaptação, destacando assim a importância das diretrizes emitidas pelos titulares de direitos sobre obras derivadas. Este guia serve como o limite de licenciamento publicamente disponível estabelecido pela DAWNBLOOM para conteúdo de fãs.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Os direitos estatutários são preservados. Se as leis aplicáveis permitirem que você comente, cite, use razoavelmente, faça paródia ou utilize legalmente o conteúdo de outra forma sem exigir autorização prévia da DAWNBLOOM, este guia não exige que você abra mão desses direitos.</w:t>
            </w:r>
          </w:p>
        </w:tc>
      </w:tr>
    </w:tbl>
    <w:p>
      <w:pPr>
        <w:spacing w:after="40"/>
      </w:pPr>
    </w:p>
    <w:p>
      <w:pPr>
        <w:pStyle w:val="Heading1"/>
        <w:keepLines w:val="0"/>
      </w:pPr>
      <w:r>
        <w:rPr>
          <w:rFonts w:ascii="Noto Sans" w:hAnsi="Noto Sans" w:eastAsia="Arial Unicode MS" w:cs="Noto Sans"/>
          <w:b w:val="0"/>
        </w:rPr>
        <w:t>14. Atualizações do guia e obras existentes</w:t>
      </w:r>
    </w:p>
    <w:p>
      <w:pPr>
        <w:keepLines w:val="0"/>
      </w:pPr>
      <w:r>
        <w:rPr>
          <w:rFonts w:ascii="Noto Sans" w:hAnsi="Noto Sans" w:eastAsia="Arial Unicode MS" w:cs="Noto Sans"/>
          <w:b w:val="0"/>
        </w:rPr>
        <w:t>Podemos atualizar este guia conforme o conteúdo do jogo, as regras da plataforma e o ambiente legal evoluem. Alterações significativas serão anunciadas no site oficial com números de versão e datas atualizados.</w:t>
      </w:r>
    </w:p>
    <w:p>
      <w:pPr>
        <w:keepLines w:val="0"/>
      </w:pPr>
      <w:r>
        <w:rPr>
          <w:rFonts w:ascii="Noto Sans" w:hAnsi="Noto Sans" w:eastAsia="Arial Unicode MS" w:cs="Noto Sans"/>
          <w:b w:val="0"/>
        </w:rPr>
        <w:t>Para conteúdo de fãs que foi produzido razoavelmente e compartilhado publicamente sob a versão anterior das diretrizes, e que estava em conformidade com as regras na época, geralmente não trataremos retroativamente tais ações meramente porque as diretrizes foram atualizadas desde então. No entanto, se a divulgação contínua puder levar a atividades ilegais, fraude, riscos de segurança, violações graves de direitos ou outras circunstâncias que exigem intervenção oficial, a oficialidade ainda poderá exigir a cessação ou modificação desse conteúdo.</w:t>
      </w:r>
    </w:p>
    <w:p>
      <w:pPr>
        <w:pStyle w:val="Heading1"/>
        <w:keepLines w:val="0"/>
      </w:pPr>
      <w:r>
        <w:rPr>
          <w:rFonts w:ascii="Noto Sans" w:hAnsi="Noto Sans" w:eastAsia="Arial Unicode MS" w:cs="Noto Sans"/>
          <w:b w:val="0"/>
        </w:rPr>
        <w:t>15. Contato e solicitações de autorização</w:t>
      </w:r>
    </w:p>
    <w:p>
      <w:pPr>
        <w:keepLines w:val="0"/>
      </w:pPr>
      <w:r>
        <w:rPr>
          <w:rFonts w:ascii="Noto Sans" w:hAnsi="Noto Sans" w:eastAsia="Arial Unicode MS" w:cs="Noto Sans"/>
          <w:b w:val="0"/>
        </w:rPr>
        <w:t xml:space="preserve">Inquéritos legais, de direitos autorais e privacidade: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pedidos de mídia e parcerias comerciais: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suporte geral ao jogador: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Site oficial: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Operador / provedor de serviços do site: Shanghai Zhuiguang Zhichuang Cultural Media Co., Ltd. (nome público em inglês: SHANGHAI LUMIREALM CREATIVE MEDIA CO., LTD.)</w:t>
      </w:r>
    </w:p>
    <w:p>
      <w:pPr>
        <w:keepLines w:val="0"/>
      </w:pPr>
      <w:r>
        <w:rPr>
          <w:rFonts w:ascii="Noto Sans" w:hAnsi="Noto Sans" w:eastAsia="Arial Unicode MS" w:cs="Noto Sans"/>
          <w:b w:val="0"/>
        </w:rPr>
        <w:t>Endereço de operações / Endereço oficial de contato: Room 218, Building 3, No. 336 Tianjiao Road, Lin-gang Special Area of the China (Shanghai) Pilot Free Trade Zone, China</w:t>
      </w:r>
    </w:p>
    <w:p>
      <w:pPr>
        <w:pStyle w:val="Heading1"/>
        <w:keepLines w:val="0"/>
      </w:pPr>
      <w:r>
        <w:rPr>
          <w:rFonts w:ascii="Noto Sans" w:hAnsi="Noto Sans" w:eastAsia="Arial Unicode MS" w:cs="Noto Sans"/>
          <w:b w:val="0"/>
        </w:rPr>
        <w:t>Apêndice A: Tabela de tomada de decisão rápida para jogadores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Você decide o que fazer.</w:t>
            </w:r>
          </w:p>
        </w:tc>
        <w:tc>
          <w:tcPr>
            <w:tcW w:type="dxa" w:w="3249"/>
            <w:vAlign w:val="center"/>
            <w:shd w:fill="DCE8F7"/>
          </w:tcPr>
          <w:p>
            <w:pPr>
              <w:keepNext/>
              <w:spacing w:after="40"/>
            </w:pPr>
            <w:r>
              <w:rPr>
                <w:rFonts w:ascii="Noto Sans" w:hAnsi="Noto Sans" w:eastAsia="Arial Unicode MS" w:cs="Noto Sans"/>
                <w:b/>
                <w:sz w:val="17"/>
              </w:rPr>
              <w:t>Se é necessária autorização prévia.</w:t>
            </w:r>
          </w:p>
        </w:tc>
        <w:tc>
          <w:tcPr>
            <w:tcW w:type="dxa" w:w="3249"/>
            <w:vAlign w:val="center"/>
            <w:shd w:fill="DCE8F7"/>
          </w:tcPr>
          <w:p>
            <w:pPr>
              <w:keepNext/>
              <w:spacing w:after="40"/>
            </w:pPr>
            <w:r>
              <w:rPr>
                <w:rFonts w:ascii="Noto Sans" w:hAnsi="Noto Sans" w:eastAsia="Arial Unicode MS" w:cs="Noto Sans"/>
                <w:b/>
                <w:sz w:val="17"/>
              </w:rPr>
              <w:t>Notas ou observações adicionais.</w:t>
            </w:r>
          </w:p>
        </w:tc>
      </w:tr>
      <w:tr>
        <w:trPr>
          <w:cantSplit/>
        </w:trPr>
        <w:tc>
          <w:tcPr>
            <w:tcW w:type="dxa" w:w="3249"/>
            <w:vAlign w:val="center"/>
          </w:tcPr>
          <w:p>
            <w:pPr>
              <w:spacing w:after="40"/>
            </w:pPr>
            <w:r>
              <w:rPr>
                <w:rFonts w:ascii="Noto Sans" w:hAnsi="Noto Sans" w:eastAsia="Arial Unicode MS" w:cs="Noto Sans"/>
                <w:sz w:val="17"/>
              </w:rPr>
              <w:t>Postar uma imagem de arte de fã nas redes sociais.</w:t>
            </w:r>
          </w:p>
        </w:tc>
        <w:tc>
          <w:tcPr>
            <w:tcW w:type="dxa" w:w="3249"/>
            <w:vAlign w:val="center"/>
          </w:tcPr>
          <w:p>
            <w:pPr>
              <w:spacing w:after="40"/>
            </w:pPr>
            <w:r>
              <w:rPr>
                <w:rFonts w:ascii="Noto Sans" w:hAnsi="Noto Sans" w:eastAsia="Arial Unicode MS" w:cs="Noto Sans"/>
                <w:sz w:val="17"/>
              </w:rPr>
              <w:t>Não.</w:t>
            </w:r>
          </w:p>
        </w:tc>
        <w:tc>
          <w:tcPr>
            <w:tcW w:type="dxa" w:w="3249"/>
            <w:vAlign w:val="center"/>
          </w:tcPr>
          <w:p>
            <w:pPr>
              <w:spacing w:after="40"/>
            </w:pPr>
            <w:r>
              <w:rPr>
                <w:rFonts w:ascii="Noto Sans" w:hAnsi="Noto Sans" w:eastAsia="Arial Unicode MS" w:cs="Noto Sans"/>
                <w:sz w:val="17"/>
              </w:rPr>
              <w:t>Você pode usar seu próprio estilo artístico e interpretações criativas.</w:t>
            </w:r>
          </w:p>
        </w:tc>
      </w:tr>
      <w:tr>
        <w:trPr>
          <w:cantSplit/>
        </w:trPr>
        <w:tc>
          <w:tcPr>
            <w:tcW w:type="dxa" w:w="3249"/>
            <w:vAlign w:val="center"/>
          </w:tcPr>
          <w:p>
            <w:pPr>
              <w:spacing w:after="40"/>
            </w:pPr>
            <w:r>
              <w:rPr>
                <w:rFonts w:ascii="Noto Sans" w:hAnsi="Noto Sans" w:eastAsia="Arial Unicode MS" w:cs="Noto Sans"/>
                <w:sz w:val="17"/>
              </w:rPr>
              <w:t>Criar guias, wikis ou compilações de dados.</w:t>
            </w:r>
          </w:p>
        </w:tc>
        <w:tc>
          <w:tcPr>
            <w:tcW w:type="dxa" w:w="3249"/>
            <w:vAlign w:val="center"/>
          </w:tcPr>
          <w:p>
            <w:pPr>
              <w:spacing w:after="40"/>
            </w:pPr>
            <w:r>
              <w:rPr>
                <w:rFonts w:ascii="Noto Sans" w:hAnsi="Noto Sans" w:eastAsia="Arial Unicode MS" w:cs="Noto Sans"/>
                <w:sz w:val="17"/>
              </w:rPr>
              <w:t>Não.</w:t>
            </w:r>
          </w:p>
        </w:tc>
        <w:tc>
          <w:tcPr>
            <w:tcW w:type="dxa" w:w="3249"/>
            <w:vAlign w:val="center"/>
          </w:tcPr>
          <w:p>
            <w:pPr>
              <w:spacing w:after="40"/>
            </w:pPr>
            <w:r>
              <w:rPr>
                <w:rFonts w:ascii="Noto Sans" w:hAnsi="Noto Sans" w:eastAsia="Arial Unicode MS" w:cs="Noto Sans"/>
                <w:sz w:val="17"/>
              </w:rPr>
              <w:t>O conteúdo só pode usar dados publicamente disponíveis e não deve contornar APIs ou coletar informações pessoais.</w:t>
            </w:r>
          </w:p>
        </w:tc>
      </w:tr>
      <w:tr>
        <w:trPr>
          <w:cantSplit/>
        </w:trPr>
        <w:tc>
          <w:tcPr>
            <w:tcW w:type="dxa" w:w="3249"/>
            <w:vAlign w:val="center"/>
          </w:tcPr>
          <w:p>
            <w:pPr>
              <w:spacing w:after="40"/>
            </w:pPr>
            <w:r>
              <w:rPr>
                <w:rFonts w:ascii="Noto Sans" w:hAnsi="Noto Sans" w:eastAsia="Arial Unicode MS" w:cs="Noto Sans"/>
                <w:sz w:val="17"/>
              </w:rPr>
              <w:t>Ganhar receita publicitária da plataforma através de transmissões ao vivo, gravação ou edição.</w:t>
            </w:r>
          </w:p>
        </w:tc>
        <w:tc>
          <w:tcPr>
            <w:tcW w:type="dxa" w:w="3249"/>
            <w:vAlign w:val="center"/>
          </w:tcPr>
          <w:p>
            <w:pPr>
              <w:spacing w:after="40"/>
            </w:pPr>
            <w:r>
              <w:rPr>
                <w:rFonts w:ascii="Noto Sans" w:hAnsi="Noto Sans" w:eastAsia="Arial Unicode MS" w:cs="Noto Sans"/>
                <w:sz w:val="17"/>
              </w:rPr>
              <w:t>Não.</w:t>
            </w:r>
          </w:p>
        </w:tc>
        <w:tc>
          <w:tcPr>
            <w:tcW w:type="dxa" w:w="3249"/>
            <w:vAlign w:val="center"/>
          </w:tcPr>
          <w:p>
            <w:pPr>
              <w:spacing w:after="40"/>
            </w:pPr>
            <w:r>
              <w:rPr>
                <w:rFonts w:ascii="Noto Sans" w:hAnsi="Noto Sans" w:eastAsia="Arial Unicode MS" w:cs="Noto Sans"/>
                <w:sz w:val="17"/>
              </w:rPr>
              <w:t>Receitas normais da plataforma são permitidas.</w:t>
            </w:r>
          </w:p>
        </w:tc>
      </w:tr>
      <w:tr>
        <w:trPr>
          <w:cantSplit/>
        </w:trPr>
        <w:tc>
          <w:tcPr>
            <w:tcW w:type="dxa" w:w="3249"/>
            <w:vAlign w:val="center"/>
          </w:tcPr>
          <w:p>
            <w:pPr>
              <w:spacing w:after="40"/>
            </w:pPr>
            <w:r>
              <w:rPr>
                <w:rFonts w:ascii="Noto Sans" w:hAnsi="Noto Sans" w:eastAsia="Arial Unicode MS" w:cs="Noto Sans"/>
                <w:sz w:val="17"/>
              </w:rPr>
              <w:t>Usar capturas de tela do jogo como capas de vídeo.</w:t>
            </w:r>
          </w:p>
        </w:tc>
        <w:tc>
          <w:tcPr>
            <w:tcW w:type="dxa" w:w="3249"/>
            <w:vAlign w:val="center"/>
          </w:tcPr>
          <w:p>
            <w:pPr>
              <w:spacing w:after="40"/>
            </w:pPr>
            <w:r>
              <w:rPr>
                <w:rFonts w:ascii="Noto Sans" w:hAnsi="Noto Sans" w:eastAsia="Arial Unicode MS" w:cs="Noto Sans"/>
                <w:sz w:val="17"/>
              </w:rPr>
              <w:t>Não.</w:t>
            </w:r>
          </w:p>
        </w:tc>
        <w:tc>
          <w:tcPr>
            <w:tcW w:type="dxa" w:w="3249"/>
            <w:vAlign w:val="center"/>
          </w:tcPr>
          <w:p>
            <w:pPr>
              <w:spacing w:after="40"/>
            </w:pPr>
            <w:r>
              <w:rPr>
                <w:rFonts w:ascii="Noto Sans" w:hAnsi="Noto Sans" w:eastAsia="Arial Unicode MS" w:cs="Noto Sans"/>
                <w:sz w:val="17"/>
              </w:rPr>
              <w:t>Não é permitido falsificar anúncios oficiais ou fazer declarações públicas enganosas.</w:t>
            </w:r>
          </w:p>
        </w:tc>
      </w:tr>
      <w:tr>
        <w:trPr>
          <w:cantSplit/>
        </w:trPr>
        <w:tc>
          <w:tcPr>
            <w:tcW w:type="dxa" w:w="3249"/>
            <w:vAlign w:val="center"/>
          </w:tcPr>
          <w:p>
            <w:pPr>
              <w:spacing w:after="40"/>
            </w:pPr>
            <w:r>
              <w:rPr>
                <w:rFonts w:ascii="Noto Sans" w:hAnsi="Noto Sans" w:eastAsia="Arial Unicode MS" w:cs="Noto Sans"/>
                <w:sz w:val="17"/>
              </w:rPr>
              <w:t>Usar o Logotipo como identificador para um "site de guia não oficial".</w:t>
            </w:r>
          </w:p>
        </w:tc>
        <w:tc>
          <w:tcPr>
            <w:tcW w:type="dxa" w:w="3249"/>
            <w:vAlign w:val="center"/>
          </w:tcPr>
          <w:p>
            <w:pPr>
              <w:spacing w:after="40"/>
            </w:pPr>
            <w:r>
              <w:rPr>
                <w:rFonts w:ascii="Noto Sans" w:hAnsi="Noto Sans" w:eastAsia="Arial Unicode MS" w:cs="Noto Sans"/>
                <w:sz w:val="17"/>
              </w:rPr>
              <w:t>Geralmente não é necessário.</w:t>
            </w:r>
          </w:p>
        </w:tc>
        <w:tc>
          <w:tcPr>
            <w:tcW w:type="dxa" w:w="3249"/>
            <w:vAlign w:val="center"/>
          </w:tcPr>
          <w:p>
            <w:pPr>
              <w:spacing w:after="40"/>
            </w:pPr>
            <w:r>
              <w:rPr>
                <w:rFonts w:ascii="Noto Sans" w:hAnsi="Noto Sans" w:eastAsia="Arial Unicode MS" w:cs="Noto Sans"/>
                <w:sz w:val="17"/>
              </w:rPr>
              <w:t>Deve ser claramente indicado como não oficial para evitar confusão com o oficial.</w:t>
            </w:r>
          </w:p>
        </w:tc>
      </w:tr>
      <w:tr>
        <w:trPr>
          <w:cantSplit/>
        </w:trPr>
        <w:tc>
          <w:tcPr>
            <w:tcW w:type="dxa" w:w="3249"/>
            <w:vAlign w:val="center"/>
          </w:tcPr>
          <w:p>
            <w:pPr>
              <w:spacing w:after="40"/>
            </w:pPr>
            <w:r>
              <w:rPr>
                <w:rFonts w:ascii="Noto Sans" w:hAnsi="Noto Sans" w:eastAsia="Arial Unicode MS" w:cs="Noto Sans"/>
                <w:sz w:val="17"/>
              </w:rPr>
              <w:t>Itens comemorativos feitos à mão em quantidade limitada dados a amigos.</w:t>
            </w:r>
          </w:p>
        </w:tc>
        <w:tc>
          <w:tcPr>
            <w:tcW w:type="dxa" w:w="3249"/>
            <w:vAlign w:val="center"/>
          </w:tcPr>
          <w:p>
            <w:pPr>
              <w:spacing w:after="40"/>
            </w:pPr>
            <w:r>
              <w:rPr>
                <w:rFonts w:ascii="Noto Sans" w:hAnsi="Noto Sans" w:eastAsia="Arial Unicode MS" w:cs="Noto Sans"/>
                <w:sz w:val="17"/>
              </w:rPr>
              <w:t>Geralmente não é necessário.</w:t>
            </w:r>
          </w:p>
        </w:tc>
        <w:tc>
          <w:tcPr>
            <w:tcW w:type="dxa" w:w="3249"/>
            <w:vAlign w:val="center"/>
          </w:tcPr>
          <w:p>
            <w:pPr>
              <w:spacing w:after="40"/>
            </w:pPr>
            <w:r>
              <w:rPr>
                <w:rFonts w:ascii="Noto Sans" w:hAnsi="Noto Sans" w:eastAsia="Arial Unicode MS" w:cs="Noto Sans"/>
                <w:sz w:val="17"/>
              </w:rPr>
              <w:t>Não devem ser solicitados pedidos publicamente nem realizados vendas contínuas.</w:t>
            </w:r>
          </w:p>
        </w:tc>
      </w:tr>
      <w:tr>
        <w:trPr>
          <w:cantSplit/>
        </w:trPr>
        <w:tc>
          <w:tcPr>
            <w:tcW w:type="dxa" w:w="3249"/>
            <w:vAlign w:val="center"/>
          </w:tcPr>
          <w:p>
            <w:pPr>
              <w:spacing w:after="40"/>
            </w:pPr>
            <w:r>
              <w:rPr>
                <w:rFonts w:ascii="Noto Sans" w:hAnsi="Noto Sans" w:eastAsia="Arial Unicode MS" w:cs="Noto Sans"/>
                <w:sz w:val="17"/>
              </w:rPr>
              <w:t>Venda pública de emblemas de personagens, bonecos ou roupas.</w:t>
            </w:r>
          </w:p>
        </w:tc>
        <w:tc>
          <w:tcPr>
            <w:tcW w:type="dxa" w:w="3249"/>
            <w:vAlign w:val="center"/>
          </w:tcPr>
          <w:p>
            <w:pPr>
              <w:spacing w:after="40"/>
            </w:pPr>
            <w:r>
              <w:rPr>
                <w:rFonts w:ascii="Noto Sans" w:hAnsi="Noto Sans" w:eastAsia="Arial Unicode MS" w:cs="Noto Sans"/>
                <w:sz w:val="17"/>
              </w:rPr>
              <w:t>Necessário.</w:t>
            </w:r>
          </w:p>
        </w:tc>
        <w:tc>
          <w:tcPr>
            <w:tcW w:type="dxa" w:w="3249"/>
            <w:vAlign w:val="center"/>
          </w:tcPr>
          <w:p>
            <w:pPr>
              <w:spacing w:after="40"/>
            </w:pPr>
            <w:r>
              <w:rPr>
                <w:rFonts w:ascii="Noto Sans" w:hAnsi="Noto Sans" w:eastAsia="Arial Unicode MS" w:cs="Noto Sans"/>
                <w:sz w:val="17"/>
              </w:rPr>
              <w:t>Enquadra-se como mercadoria comercial.</w:t>
            </w:r>
          </w:p>
        </w:tc>
      </w:tr>
      <w:tr>
        <w:trPr>
          <w:cantSplit/>
        </w:trPr>
        <w:tc>
          <w:tcPr>
            <w:tcW w:type="dxa" w:w="3249"/>
            <w:vAlign w:val="center"/>
          </w:tcPr>
          <w:p>
            <w:pPr>
              <w:spacing w:after="40"/>
            </w:pPr>
            <w:r>
              <w:rPr>
                <w:rFonts w:ascii="Noto Sans" w:hAnsi="Noto Sans" w:eastAsia="Arial Unicode MS" w:cs="Noto Sans"/>
                <w:sz w:val="17"/>
              </w:rPr>
              <w:t>Venda de pacotes de ativos digitais pagos ou kits de papel de parede</w:t>
            </w:r>
          </w:p>
        </w:tc>
        <w:tc>
          <w:tcPr>
            <w:tcW w:type="dxa" w:w="3249"/>
            <w:vAlign w:val="center"/>
          </w:tcPr>
          <w:p>
            <w:pPr>
              <w:spacing w:after="40"/>
            </w:pPr>
            <w:r>
              <w:rPr>
                <w:rFonts w:ascii="Noto Sans" w:hAnsi="Noto Sans" w:eastAsia="Arial Unicode MS" w:cs="Noto Sans"/>
                <w:sz w:val="17"/>
              </w:rPr>
              <w:t>Necessário.</w:t>
            </w:r>
          </w:p>
        </w:tc>
        <w:tc>
          <w:tcPr>
            <w:tcW w:type="dxa" w:w="3249"/>
            <w:vAlign w:val="center"/>
          </w:tcPr>
          <w:p>
            <w:pPr>
              <w:spacing w:after="40"/>
            </w:pPr>
            <w:r>
              <w:rPr>
                <w:rFonts w:ascii="Noto Sans" w:hAnsi="Noto Sans" w:eastAsia="Arial Unicode MS" w:cs="Noto Sans"/>
                <w:sz w:val="17"/>
              </w:rPr>
              <w:t>O valor do produto deve derivar da própria propriedade intelectual (IP).</w:t>
            </w:r>
          </w:p>
        </w:tc>
      </w:tr>
      <w:tr>
        <w:trPr>
          <w:cantSplit/>
        </w:trPr>
        <w:tc>
          <w:tcPr>
            <w:tcW w:type="dxa" w:w="3249"/>
            <w:vAlign w:val="center"/>
          </w:tcPr>
          <w:p>
            <w:pPr>
              <w:spacing w:after="40"/>
            </w:pPr>
            <w:r>
              <w:rPr>
                <w:rFonts w:ascii="Noto Sans" w:hAnsi="Noto Sans" w:eastAsia="Arial Unicode MS" w:cs="Noto Sans"/>
                <w:sz w:val="17"/>
              </w:rPr>
              <w:t>Gerar arte de fã de DAWNBLOOM gerada por IA</w:t>
            </w:r>
          </w:p>
        </w:tc>
        <w:tc>
          <w:tcPr>
            <w:tcW w:type="dxa" w:w="3249"/>
            <w:vAlign w:val="center"/>
          </w:tcPr>
          <w:p>
            <w:pPr>
              <w:spacing w:after="40"/>
            </w:pPr>
            <w:r>
              <w:rPr>
                <w:rFonts w:ascii="Noto Sans" w:hAnsi="Noto Sans" w:eastAsia="Arial Unicode MS" w:cs="Noto Sans"/>
                <w:sz w:val="17"/>
              </w:rPr>
              <w:t>Não.</w:t>
            </w:r>
          </w:p>
        </w:tc>
        <w:tc>
          <w:tcPr>
            <w:tcW w:type="dxa" w:w="3249"/>
            <w:vAlign w:val="center"/>
          </w:tcPr>
          <w:p>
            <w:pPr>
              <w:spacing w:after="40"/>
            </w:pPr>
            <w:r>
              <w:rPr>
                <w:rFonts w:ascii="Noto Sans" w:hAnsi="Noto Sans" w:eastAsia="Arial Unicode MS" w:cs="Noto Sans"/>
                <w:sz w:val="17"/>
              </w:rPr>
              <w:t>Cumprir a Seção 6: não se passar por fontes oficiais nem criar conteúdo prejudicial.</w:t>
            </w:r>
          </w:p>
        </w:tc>
      </w:tr>
      <w:tr>
        <w:trPr>
          <w:cantSplit/>
        </w:trPr>
        <w:tc>
          <w:tcPr>
            <w:tcW w:type="dxa" w:w="3249"/>
            <w:vAlign w:val="center"/>
          </w:tcPr>
          <w:p>
            <w:pPr>
              <w:spacing w:after="40"/>
            </w:pPr>
            <w:r>
              <w:rPr>
                <w:rFonts w:ascii="Noto Sans" w:hAnsi="Noto Sans" w:eastAsia="Arial Unicode MS" w:cs="Noto Sans"/>
                <w:sz w:val="17"/>
              </w:rPr>
              <w:t>Criar servidores privados, ferramentas de trapaça ou software de cliente crackeado</w:t>
            </w:r>
          </w:p>
        </w:tc>
        <w:tc>
          <w:tcPr>
            <w:tcW w:type="dxa" w:w="3249"/>
            <w:vAlign w:val="center"/>
          </w:tcPr>
          <w:p>
            <w:pPr>
              <w:spacing w:after="40"/>
            </w:pPr>
            <w:r>
              <w:rPr>
                <w:rFonts w:ascii="Noto Sans" w:hAnsi="Noto Sans" w:eastAsia="Arial Unicode MS" w:cs="Noto Sans"/>
                <w:sz w:val="17"/>
              </w:rPr>
              <w:t>Proibido.</w:t>
            </w:r>
          </w:p>
        </w:tc>
        <w:tc>
          <w:tcPr>
            <w:tcW w:type="dxa" w:w="3249"/>
            <w:vAlign w:val="center"/>
          </w:tcPr>
          <w:p>
            <w:pPr>
              <w:spacing w:after="40"/>
            </w:pPr>
            <w:r>
              <w:rPr>
                <w:rFonts w:ascii="Noto Sans" w:hAnsi="Noto Sans" w:eastAsia="Arial Unicode MS" w:cs="Noto Sans"/>
                <w:sz w:val="17"/>
              </w:rPr>
              <w:t>Não se enquadra como conteúdo criado por fãs geral autorizado.</w:t>
            </w:r>
          </w:p>
        </w:tc>
      </w:tr>
      <w:tr>
        <w:trPr>
          <w:cantSplit/>
        </w:trPr>
        <w:tc>
          <w:tcPr>
            <w:tcW w:type="dxa" w:w="3249"/>
            <w:vAlign w:val="center"/>
          </w:tcPr>
          <w:p>
            <w:pPr>
              <w:spacing w:after="40"/>
            </w:pPr>
            <w:r>
              <w:rPr>
                <w:rFonts w:ascii="Noto Sans" w:hAnsi="Noto Sans" w:eastAsia="Arial Unicode MS" w:cs="Noto Sans"/>
                <w:sz w:val="17"/>
              </w:rPr>
              <w:t>Carregar a música oficial separadamente como uma compilação de trilha sonora (OST)</w:t>
            </w:r>
          </w:p>
        </w:tc>
        <w:tc>
          <w:tcPr>
            <w:tcW w:type="dxa" w:w="3249"/>
            <w:vAlign w:val="center"/>
          </w:tcPr>
          <w:p>
            <w:pPr>
              <w:spacing w:after="40"/>
            </w:pPr>
            <w:r>
              <w:rPr>
                <w:rFonts w:ascii="Noto Sans" w:hAnsi="Noto Sans" w:eastAsia="Arial Unicode MS" w:cs="Noto Sans"/>
                <w:sz w:val="17"/>
              </w:rPr>
              <w:t>Proibido</w:t>
            </w:r>
          </w:p>
        </w:tc>
        <w:tc>
          <w:tcPr>
            <w:tcW w:type="dxa" w:w="3249"/>
            <w:vAlign w:val="center"/>
          </w:tcPr>
          <w:p>
            <w:pPr>
              <w:spacing w:after="40"/>
            </w:pPr>
            <w:r>
              <w:rPr>
                <w:rFonts w:ascii="Noto Sans" w:hAnsi="Noto Sans" w:eastAsia="Arial Unicode MS" w:cs="Noto Sans"/>
                <w:sz w:val="17"/>
              </w:rPr>
              <w:t>O áudio do gameplay em transmissões ao vivo normais está isento.</w:t>
            </w:r>
          </w:p>
        </w:tc>
      </w:tr>
      <w:tr>
        <w:trPr>
          <w:cantSplit/>
        </w:trPr>
        <w:tc>
          <w:tcPr>
            <w:tcW w:type="dxa" w:w="3249"/>
            <w:vAlign w:val="center"/>
          </w:tcPr>
          <w:p>
            <w:pPr>
              <w:spacing w:after="40"/>
            </w:pPr>
            <w:r>
              <w:rPr>
                <w:rFonts w:ascii="Noto Sans" w:hAnsi="Noto Sans" w:eastAsia="Arial Unicode MS" w:cs="Noto Sans"/>
                <w:sz w:val="17"/>
              </w:rPr>
              <w:t>Usar materiais oficiais para criar um site oficial falso ou atendimento ao cliente falso</w:t>
            </w:r>
          </w:p>
        </w:tc>
        <w:tc>
          <w:tcPr>
            <w:tcW w:type="dxa" w:w="3249"/>
            <w:vAlign w:val="center"/>
          </w:tcPr>
          <w:p>
            <w:pPr>
              <w:spacing w:after="40"/>
            </w:pPr>
            <w:r>
              <w:rPr>
                <w:rFonts w:ascii="Noto Sans" w:hAnsi="Noto Sans" w:eastAsia="Arial Unicode MS" w:cs="Noto Sans"/>
                <w:sz w:val="17"/>
              </w:rPr>
              <w:t>Proibido.</w:t>
            </w:r>
          </w:p>
        </w:tc>
        <w:tc>
          <w:tcPr>
            <w:tcW w:type="dxa" w:w="3249"/>
            <w:vAlign w:val="center"/>
          </w:tcPr>
          <w:p>
            <w:pPr>
              <w:spacing w:after="40"/>
            </w:pPr>
            <w:r>
              <w:rPr>
                <w:rFonts w:ascii="Noto Sans" w:hAnsi="Noto Sans" w:eastAsia="Arial Unicode MS" w:cs="Noto Sans"/>
                <w:sz w:val="17"/>
              </w:rPr>
              <w:t>Pode envolver riscos de fraude, violação de marca registrada e concorrência desleal.</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Diretrizes de Conteúdo de Fãs e Obras Derivadas do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