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Política de Cookies e Tecnologias Similares da DAWNBLOOM</w:t>
      </w:r>
    </w:p>
    <w:p>
      <w:pPr>
        <w:keepLines w:val="0"/>
      </w:pPr>
      <w:r>
        <w:rPr>
          <w:rFonts w:ascii="Noto Sans" w:hAnsi="Noto Sans" w:eastAsia="Noto Sans TC" w:cs="Noto Sans"/>
          <w:b w:val="0"/>
        </w:rPr>
        <w:t>Política de Cookies e Tecnologias Similares · Versão Oficial</w:t>
      </w:r>
    </w:p>
    <w:p>
      <w:pPr>
        <w:keepLines w:val="0"/>
      </w:pPr>
      <w:r>
        <w:rPr>
          <w:rFonts w:ascii="Noto Sans" w:hAnsi="Noto Sans" w:eastAsia="Noto Sans TC" w:cs="Noto Sans"/>
          <w:b w:val="0"/>
        </w:rPr>
        <w:t>Versão: V7</w:t>
      </w:r>
    </w:p>
    <w:p>
      <w:pPr>
        <w:keepLines w:val="0"/>
      </w:pPr>
      <w:r>
        <w:rPr>
          <w:rFonts w:ascii="Noto Sans" w:hAnsi="Noto Sans" w:eastAsia="Noto Sans TC" w:cs="Noto Sans"/>
          <w:b w:val="0"/>
        </w:rPr>
        <w:t>Data de vigência: 9 de outubro de 2026</w:t>
      </w:r>
    </w:p>
    <w:p>
      <w:pPr>
        <w:keepLines w:val="0"/>
      </w:pPr>
      <w:r>
        <w:rPr>
          <w:rFonts w:ascii="Noto Sans" w:hAnsi="Noto Sans" w:eastAsia="Noto Sans TC" w:cs="Noto Sans"/>
          <w:b w:val="0"/>
        </w:rPr>
        <w:t>Atualizado em: 9 de outubro de 2026</w:t>
      </w:r>
    </w:p>
    <w:p>
      <w:pPr>
        <w:keepLines w:val="0"/>
      </w:pPr>
      <w:r>
        <w:rPr>
          <w:rFonts w:ascii="Noto Sans" w:hAnsi="Noto Sans" w:eastAsia="Noto Sans TC" w:cs="Noto Sans"/>
          <w:b w:val="0"/>
        </w:rPr>
      </w:r>
    </w:p>
    <w:p>
      <w:pPr>
        <w:keepLines w:val="0"/>
      </w:pPr>
      <w:r>
        <w:rPr>
          <w:rFonts w:ascii="Noto Sans" w:hAnsi="Noto Sans" w:eastAsia="Noto Sans TC" w:cs="Noto Sans"/>
          <w:b w:val="0"/>
        </w:rPr>
        <w:t>Aplicabilidade: dawnbloom.net, subdomínios oficiais, DAWNBLOOM Community e serviços web relacionados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Princípios de design atuais:</w:t>
              <w:br/>
              <w:t>A DAWNBLOOM atualmente não integra ferramentas de rastreamento de marketing de terceiros, como Google Analytics ou Meta Pixel. As informações do usuário não serão vendidas nem compartilhadas com plataformas de publicidade comportamental entre sites ou contextos. Nenhum cookie de publicidade direcionada será definido. Portanto, esta política limita os cookies e tecnologias semelhantes àqueles essenciais para gerenciamento de conta, uso do fórum, funções da loja, preferências de idioma e proteção de segurança.</w:t>
            </w:r>
          </w:p>
        </w:tc>
      </w:tr>
    </w:tbl>
    <w:p>
      <w:pPr>
        <w:spacing w:after="40"/>
      </w:pPr>
    </w:p>
    <w:p>
      <w:pPr>
        <w:pStyle w:val="Heading1"/>
        <w:keepLines w:val="0"/>
      </w:pPr>
      <w:r>
        <w:rPr>
          <w:rFonts w:ascii="Noto Sans" w:hAnsi="Noto Sans" w:eastAsia="Noto Sans TC" w:cs="Noto Sans"/>
          <w:b w:val="0"/>
        </w:rPr>
        <w:t>Resumo de uma página: Como usamos os cookies</w:t>
      </w:r>
    </w:p>
    <w:p>
      <w:pPr>
        <w:pStyle w:val="ListBullet"/>
        <w:keepLines w:val="0"/>
      </w:pPr>
      <w:r>
        <w:rPr>
          <w:rFonts w:ascii="Noto Sans" w:hAnsi="Noto Sans" w:eastAsia="Noto Sans TC" w:cs="Noto Sans"/>
          <w:b w:val="0"/>
        </w:rPr>
        <w:t>Utilizamos armazenamento de navegador de primeira parte (first-party) para manter sessões de login e da comunidade, proteger solicitações, lembrar o idioma do site escolhido por você e as configurações dos mini-jogos. Estados de transação da loja não estão atualmente habilitados.</w:t>
      </w:r>
    </w:p>
    <w:p>
      <w:pPr>
        <w:pStyle w:val="ListBullet"/>
        <w:keepLines w:val="0"/>
      </w:pPr>
      <w:r>
        <w:rPr>
          <w:rFonts w:ascii="Noto Sans" w:hAnsi="Noto Sans" w:eastAsia="Noto Sans TC" w:cs="Noto Sans"/>
          <w:b w:val="0"/>
        </w:rPr>
        <w:t>Atualmente não usamos cookies de rastreamento de publicidade, não oferecemos publicidade comportamental entre sites e não implantamos Google Analytics ou Meta Pixel.</w:t>
      </w:r>
    </w:p>
    <w:p>
      <w:pPr>
        <w:pStyle w:val="ListBullet"/>
        <w:keepLines w:val="0"/>
      </w:pPr>
      <w:r>
        <w:rPr>
          <w:rFonts w:ascii="Noto Sans" w:hAnsi="Noto Sans" w:eastAsia="Noto Sans TC" w:cs="Noto Sans"/>
          <w:b w:val="0"/>
        </w:rPr>
        <w:t>A Cloudflare, atuando como provedora de serviços DNS/CDN/segurança, pode definir cookies de segurança necessários ao habilitar recursos como desafios de segurança, Bot Fight e limitação de taxa, com base na configuração real.</w:t>
      </w:r>
    </w:p>
    <w:p>
      <w:pPr>
        <w:pStyle w:val="ListBullet"/>
        <w:keepLines w:val="0"/>
      </w:pPr>
      <w:r>
        <w:rPr>
          <w:rFonts w:ascii="Noto Sans" w:hAnsi="Noto Sans" w:eastAsia="Noto Sans TC" w:cs="Noto Sans"/>
          <w:b w:val="0"/>
        </w:rPr>
        <w:t>Você pode limpar ou bloquear cookies no seu navegador. Bloquear itens necessários para login e segurança pode impedir o acesso, encerrar uma sessão de comunidade ou repetir um desafio de segurança.</w:t>
      </w:r>
    </w:p>
    <w:p>
      <w:pPr>
        <w:pStyle w:val="ListBullet"/>
        <w:keepLines w:val="0"/>
      </w:pPr>
      <w:r>
        <w:rPr>
          <w:rFonts w:ascii="Noto Sans" w:hAnsi="Noto Sans" w:eastAsia="Noto Sans TC" w:cs="Noto Sans"/>
          <w:b w:val="0"/>
        </w:rPr>
        <w:t>No futuro, se introduzirmos tecnologias de análise, publicidade ou outros rastreamentos não essenciais, atualizaremos primeiro esta política e, onde exigido pela lei aplicável, forneceremos aos usuários mecanismos para consentir, recusar ou retirar tal uso.</w:t>
      </w:r>
    </w:p>
    <w:p>
      <w:pPr>
        <w:pStyle w:val="Heading1"/>
        <w:keepLines w:val="0"/>
      </w:pPr>
      <w:r>
        <w:rPr>
          <w:rFonts w:ascii="Noto Sans" w:hAnsi="Noto Sans" w:eastAsia="Noto Sans TC" w:cs="Noto Sans"/>
          <w:b w:val="0"/>
        </w:rPr>
        <w:t>1. Âmbito de aplicação e relação com esta política</w:t>
      </w:r>
    </w:p>
    <w:p>
      <w:pPr>
        <w:keepLines w:val="0"/>
      </w:pPr>
      <w:r>
        <w:rPr>
          <w:rFonts w:ascii="Noto Sans" w:hAnsi="Noto Sans" w:eastAsia="Noto Sans TC" w:cs="Noto Sans"/>
          <w:b w:val="0"/>
        </w:rPr>
        <w:t xml:space="preserve">Esta Política aplica-se ao site principal global dawnbloom.net e aos subdomínios oficiais, DAWNBLOOM Community, conta, Suporte, páginas de download e loja, e tecnologias relevantes nas entradas de redirecionamento de idioma regional dawnbloom.com.cn e dawnbloom.jp com suas entradas www. As entradas oficiais em coreano dawnbloom.kr e www.dawnbloom.kr usam redirecionamentos HTTPS 301 para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Mudanças de DNS podem levar tempo para se propagar. Elas usam o site unificado e não criam um site, conta, banco de dados ou servidor de jogo coreano separado. Entradas regionais não têm páginas comerciais separadas. Ambas as entradas regionais são abertas e usam redirecionamentos HTTPS 301 para os caminhos principais chinês e japonês, respectivamente. Respostas de redirecionamento normais não definem cookies comerciais separados nem fornecem páginas independentes ou scripts de análise. A configuração do relatório de erros de rede da Cloudflare ainda pode envolver dados de rede necessários; logs específicos e configurações de segurança dependem da configuração real do serviço. Redirecionar não significa que os dados de acesso não sejam processados; cookies de segurança necessários dependem da configuração real e da visita. Esta Política não inventa nomes de cookies específicos de entrada nem períodos de retenção. Uma vez no site principal, sessões e armazenamento de idioma seguem o inventário atual abaixo. Veja o aviso antifraude para entradas existentes de proteção de marca. Cookies e dados WebView/WebKit de sites de terceiros visitados no navegador não são cookies de primeira parte do site principal; o unificado Política de privacidade, os Termos do Navegador e as políticas desses sites explicam seu tratamento.</w:t>
      </w:r>
    </w:p>
    <w:p>
      <w:pPr>
        <w:keepLines w:val="0"/>
      </w:pPr>
      <w:r>
        <w:rPr>
          <w:rFonts w:ascii="Noto Sans" w:hAnsi="Noto Sans" w:eastAsia="Noto Sans TC" w:cs="Noto Sans"/>
          <w:b w:val="0"/>
        </w:rPr>
        <w:t>As sete páginas de produtos do site, as páginas de status de download, suporte e legais estão dentro do escopo desta política de site. Dados de navegação local, preferência de notícias, correio ou arquivos em um aplicativo não se tornam um cookie do site apenas por ser um produto DAWNBLOOM; consulte a política de privacidade de cada fronteira.</w:t>
      </w:r>
    </w:p>
    <w:p>
      <w:pPr>
        <w:keepLines w:val="0"/>
      </w:pPr>
      <w:r>
        <w:rPr>
          <w:rFonts w:ascii="Noto Sans" w:hAnsi="Noto Sans" w:eastAsia="Noto Sans TC" w:cs="Noto Sans"/>
          <w:b w:val="0"/>
        </w:rPr>
        <w:t>Esta Política suplementa a Política de Privacidade da DAWNBLOOM para cookies do site. O processamento de dados pessoais permanece sujeito a essa política e à lei aplicável. Em caso de conflito, aplica-se a regra legal que forneça maior proteção dos direitos do usuário.</w:t>
      </w:r>
    </w:p>
    <w:p>
      <w:pPr>
        <w:keepLines w:val="0"/>
      </w:pPr>
      <w:r>
        <w:rPr>
          <w:rFonts w:ascii="Noto Sans" w:hAnsi="Noto Sans" w:eastAsia="Noto Sans TC" w:cs="Noto Sans"/>
          <w:b w:val="0"/>
        </w:rPr>
        <w:t>Sites web e serviços de terceiros como Steam, Apple, WeChat, Alipay, UnionPay, Visa, Mastercard, WhatsApp, Facebook, Instagram, YouTube podem usar Cookies ou tecnologias semelhantes em seus próprios domínios, páginas, SDKs ou dentro de fluxos de pagamento/login. Tal uso é regido pelas políticas próprias de cada terceiro.</w:t>
      </w:r>
    </w:p>
    <w:p>
      <w:pPr>
        <w:pStyle w:val="Heading1"/>
        <w:keepLines w:val="0"/>
      </w:pPr>
      <w:r>
        <w:rPr>
          <w:rFonts w:ascii="Noto Sans" w:hAnsi="Noto Sans" w:eastAsia="Noto Sans TC" w:cs="Noto Sans"/>
          <w:b w:val="0"/>
        </w:rPr>
        <w:t>2. O que são cookies e "tecnologias similares"?</w:t>
      </w:r>
    </w:p>
    <w:p>
      <w:pPr>
        <w:keepLines w:val="0"/>
      </w:pPr>
      <w:r>
        <w:rPr>
          <w:rFonts w:ascii="Noto Sans" w:hAnsi="Noto Sans" w:eastAsia="Noto Sans TC" w:cs="Noto Sans"/>
          <w:b w:val="0"/>
        </w:rPr>
        <w:t>Um Cookie é um pequeno fragmento de dados armazenado no seu dispositivo por um site através do seu navegador, comumente usado para identificar uma sessão, manter o login, lembrar as preferências do usuário, proteger o site contra abusos ou concluir fluxos de compra.</w:t>
      </w:r>
    </w:p>
    <w:p>
      <w:pPr>
        <w:keepLines w:val="0"/>
      </w:pPr>
      <w:r>
        <w:rPr>
          <w:rFonts w:ascii="Noto Sans" w:hAnsi="Noto Sans" w:eastAsia="Noto Sans TC" w:cs="Noto Sans"/>
          <w:b w:val="0"/>
        </w:rPr>
        <w:t>As "tecnologias semelhantes" incluem, mas não se limitam a, armazenamento local baseado em navegador (Local Storage), armazenamento de sessão (Session Storage), tokens seguros, identificadores de dispositivo ou navegador e outros mecanismos de armazenamento ou identificação na web usados para alcançar funções semelhantes.</w:t>
      </w:r>
    </w:p>
    <w:p>
      <w:pPr>
        <w:keepLines w:val="0"/>
      </w:pPr>
      <w:r>
        <w:rPr>
          <w:rFonts w:ascii="Noto Sans" w:hAnsi="Noto Sans" w:eastAsia="Noto Sans TC" w:cs="Noto Sans"/>
          <w:b w:val="0"/>
        </w:rPr>
        <w:t>De acordo com as diretrizes públicas da Comissão de Proteção de Informações Pessoais do Japão, identificadores de dispositivo, como cookies, ainda podem ser considerados informações pessoalmente referenciáveis quando não constituem diretamente informações pessoais. Se puderem ser facilmente combinados com outras informações para identificar um indivíduo específico, as informações combinadas podem constituir informações pessoais. Portanto, não assumimos que os cookies não sejam informações pessoais.</w:t>
      </w:r>
    </w:p>
    <w:p>
      <w:pPr>
        <w:pStyle w:val="Heading1"/>
        <w:keepLines w:val="0"/>
      </w:pPr>
      <w:r>
        <w:rPr>
          <w:rFonts w:ascii="Noto Sans" w:hAnsi="Noto Sans" w:eastAsia="Noto Sans TC" w:cs="Noto Sans"/>
          <w:b w:val="0"/>
        </w:rPr>
        <w:t>3. Os tipos de tecnologias que atualmente utilizamos</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Categorias</w:t>
            </w:r>
          </w:p>
        </w:tc>
        <w:tc>
          <w:tcPr>
            <w:tcW w:type="dxa" w:w="1949"/>
            <w:vAlign w:val="center"/>
            <w:shd w:fill="DCE8F7"/>
          </w:tcPr>
          <w:p>
            <w:pPr>
              <w:keepNext/>
              <w:spacing w:after="40"/>
            </w:pPr>
            <w:r>
              <w:rPr>
                <w:rFonts w:ascii="Noto Sans" w:hAnsi="Noto Sans" w:eastAsia="Noto Sans TC" w:cs="Noto Sans"/>
                <w:b/>
                <w:sz w:val="17"/>
              </w:rPr>
              <w:t>Casos de uso típicos</w:t>
            </w:r>
          </w:p>
        </w:tc>
        <w:tc>
          <w:tcPr>
            <w:tcW w:type="dxa" w:w="1949"/>
            <w:vAlign w:val="center"/>
            <w:shd w:fill="DCE8F7"/>
          </w:tcPr>
          <w:p>
            <w:pPr>
              <w:keepNext/>
              <w:spacing w:after="40"/>
            </w:pPr>
            <w:r>
              <w:rPr>
                <w:rFonts w:ascii="Noto Sans" w:hAnsi="Noto Sans" w:eastAsia="Noto Sans TC" w:cs="Noto Sans"/>
                <w:b/>
                <w:sz w:val="17"/>
              </w:rPr>
              <w:t>Status atual</w:t>
            </w:r>
          </w:p>
        </w:tc>
        <w:tc>
          <w:tcPr>
            <w:tcW w:type="dxa" w:w="1949"/>
            <w:vAlign w:val="center"/>
            <w:shd w:fill="DCE8F7"/>
          </w:tcPr>
          <w:p>
            <w:pPr>
              <w:keepNext/>
              <w:spacing w:after="40"/>
            </w:pPr>
            <w:r>
              <w:rPr>
                <w:rFonts w:ascii="Noto Sans" w:hAnsi="Noto Sans" w:eastAsia="Noto Sans TC" w:cs="Noto Sans"/>
                <w:b/>
                <w:sz w:val="17"/>
              </w:rPr>
              <w:t>Pode ser desativado</w:t>
            </w:r>
          </w:p>
        </w:tc>
        <w:tc>
          <w:tcPr>
            <w:tcW w:type="dxa" w:w="1949"/>
            <w:vAlign w:val="center"/>
            <w:shd w:fill="DCE8F7"/>
          </w:tcPr>
          <w:p>
            <w:pPr>
              <w:keepNext/>
              <w:spacing w:after="40"/>
            </w:pPr>
            <w:r>
              <w:rPr>
                <w:rFonts w:ascii="Noto Sans" w:hAnsi="Noto Sans" w:eastAsia="Noto Sans TC" w:cs="Noto Sans"/>
                <w:b/>
                <w:sz w:val="17"/>
              </w:rPr>
              <w:t>Princípios de armazenamento e retenção</w:t>
            </w:r>
          </w:p>
        </w:tc>
      </w:tr>
      <w:tr>
        <w:trPr>
          <w:cantSplit/>
        </w:trPr>
        <w:tc>
          <w:tcPr>
            <w:tcW w:type="dxa" w:w="1949"/>
            <w:vAlign w:val="center"/>
          </w:tcPr>
          <w:p>
            <w:pPr>
              <w:spacing w:after="40"/>
            </w:pPr>
            <w:r>
              <w:rPr>
                <w:rFonts w:ascii="Noto Sans" w:hAnsi="Noto Sans" w:eastAsia="Noto Sans TC" w:cs="Noto Sans"/>
                <w:sz w:val="17"/>
              </w:rPr>
              <w:t>Estritamente necessário / Segurança</w:t>
            </w:r>
          </w:p>
        </w:tc>
        <w:tc>
          <w:tcPr>
            <w:tcW w:type="dxa" w:w="1949"/>
            <w:vAlign w:val="center"/>
          </w:tcPr>
          <w:p>
            <w:pPr>
              <w:spacing w:after="40"/>
            </w:pPr>
            <w:r>
              <w:rPr>
                <w:rFonts w:ascii="Noto Sans" w:hAnsi="Noto Sans" w:eastAsia="Noto Sans TC" w:cs="Noto Sans"/>
                <w:sz w:val="17"/>
              </w:rPr>
              <w:t>Sessões de login, verificação de identidade, proteção CSRF/contra ataques de replay, desafios de segurança, limitação de taxa, gerenciamento de sessões do fórum e fluxos de transação na loja</w:t>
            </w:r>
          </w:p>
        </w:tc>
        <w:tc>
          <w:tcPr>
            <w:tcW w:type="dxa" w:w="1949"/>
            <w:vAlign w:val="center"/>
          </w:tcPr>
          <w:p>
            <w:pPr>
              <w:spacing w:after="40"/>
            </w:pPr>
            <w:r>
              <w:rPr>
                <w:rFonts w:ascii="Noto Sans" w:hAnsi="Noto Sans" w:eastAsia="Noto Sans TC" w:cs="Noto Sans"/>
                <w:sz w:val="17"/>
              </w:rPr>
              <w:t>Usado em contextos reais de login/segurança; o armazenamento de transações não está habilitado</w:t>
            </w:r>
          </w:p>
        </w:tc>
        <w:tc>
          <w:tcPr>
            <w:tcW w:type="dxa" w:w="1949"/>
            <w:vAlign w:val="center"/>
          </w:tcPr>
          <w:p>
            <w:pPr>
              <w:spacing w:after="40"/>
            </w:pPr>
            <w:r>
              <w:rPr>
                <w:rFonts w:ascii="Noto Sans" w:hAnsi="Noto Sans" w:eastAsia="Noto Sans TC" w:cs="Noto Sans"/>
                <w:sz w:val="17"/>
              </w:rPr>
              <w:t>Normalmente não cancelável durante o uso de recursos principais</w:t>
            </w:r>
          </w:p>
        </w:tc>
        <w:tc>
          <w:tcPr>
            <w:tcW w:type="dxa" w:w="1949"/>
            <w:vAlign w:val="center"/>
          </w:tcPr>
          <w:p>
            <w:pPr>
              <w:spacing w:after="40"/>
            </w:pPr>
            <w:r>
              <w:rPr>
                <w:rFonts w:ascii="Noto Sans" w:hAnsi="Noto Sans" w:eastAsia="Noto Sans TC" w:cs="Noto Sans"/>
                <w:sz w:val="17"/>
              </w:rPr>
              <w:t>A duração razoavelmente mais curta necessária durante uma sessão ou para fins de segurança/transação; os períodos de retenção específicos serão definidos na lista oficial de cookies</w:t>
            </w:r>
          </w:p>
        </w:tc>
      </w:tr>
      <w:tr>
        <w:trPr>
          <w:cantSplit/>
        </w:trPr>
        <w:tc>
          <w:tcPr>
            <w:tcW w:type="dxa" w:w="1949"/>
            <w:vAlign w:val="center"/>
          </w:tcPr>
          <w:p>
            <w:pPr>
              <w:spacing w:after="40"/>
            </w:pPr>
            <w:r>
              <w:rPr>
                <w:rFonts w:ascii="Noto Sans" w:hAnsi="Noto Sans" w:eastAsia="Noto Sans TC" w:cs="Noto Sans"/>
                <w:sz w:val="17"/>
              </w:rPr>
              <w:t>Preferências e funcionalidade</w:t>
            </w:r>
          </w:p>
        </w:tc>
        <w:tc>
          <w:tcPr>
            <w:tcW w:type="dxa" w:w="1949"/>
            <w:vAlign w:val="center"/>
          </w:tcPr>
          <w:p>
            <w:pPr>
              <w:spacing w:after="40"/>
            </w:pPr>
            <w:r>
              <w:rPr>
                <w:rFonts w:ascii="Noto Sans" w:hAnsi="Noto Sans" w:eastAsia="Noto Sans TC" w:cs="Noto Sans"/>
                <w:sz w:val="17"/>
              </w:rPr>
              <w:t>Lembre-se do idioma do site escolhido, preferências de interface e escolhas necessárias lembradas.</w:t>
            </w:r>
          </w:p>
        </w:tc>
        <w:tc>
          <w:tcPr>
            <w:tcW w:type="dxa" w:w="1949"/>
            <w:vAlign w:val="center"/>
          </w:tcPr>
          <w:p>
            <w:pPr>
              <w:spacing w:after="40"/>
            </w:pPr>
            <w:r>
              <w:rPr>
                <w:rFonts w:ascii="Noto Sans" w:hAnsi="Noto Sans" w:eastAsia="Noto Sans TC" w:cs="Noto Sans"/>
                <w:sz w:val="17"/>
              </w:rPr>
              <w:t>Atualmente usado para preferências de idioma do site e mini-jogos</w:t>
            </w:r>
          </w:p>
        </w:tc>
        <w:tc>
          <w:tcPr>
            <w:tcW w:type="dxa" w:w="1949"/>
            <w:vAlign w:val="center"/>
          </w:tcPr>
          <w:p>
            <w:pPr>
              <w:spacing w:after="40"/>
            </w:pPr>
            <w:r>
              <w:rPr>
                <w:rFonts w:ascii="Noto Sans" w:hAnsi="Noto Sans" w:eastAsia="Noto Sans TC" w:cs="Noto Sans"/>
                <w:sz w:val="17"/>
              </w:rPr>
              <w:t>Pode ser limpo através das configurações do navegador ou das futuras opções de configuração de cookies</w:t>
            </w:r>
          </w:p>
        </w:tc>
        <w:tc>
          <w:tcPr>
            <w:tcW w:type="dxa" w:w="1949"/>
            <w:vAlign w:val="center"/>
          </w:tcPr>
          <w:p>
            <w:pPr>
              <w:spacing w:after="40"/>
            </w:pPr>
            <w:r>
              <w:rPr>
                <w:rFonts w:ascii="Noto Sans" w:hAnsi="Noto Sans" w:eastAsia="Noto Sans TC" w:cs="Noto Sans"/>
                <w:sz w:val="17"/>
              </w:rPr>
              <w:t>zg-locale e o mudo de mini-jogos persistem até serem limpos; a posição da música dura apenas para a sessão da aba atual</w:t>
            </w:r>
          </w:p>
        </w:tc>
      </w:tr>
      <w:tr>
        <w:trPr>
          <w:cantSplit/>
        </w:trPr>
        <w:tc>
          <w:tcPr>
            <w:tcW w:type="dxa" w:w="1949"/>
            <w:vAlign w:val="center"/>
          </w:tcPr>
          <w:p>
            <w:pPr>
              <w:spacing w:after="40"/>
            </w:pPr>
            <w:r>
              <w:rPr>
                <w:rFonts w:ascii="Noto Sans" w:hAnsi="Noto Sans" w:eastAsia="Noto Sans TC" w:cs="Noto Sans"/>
                <w:sz w:val="17"/>
              </w:rPr>
              <w:t>Desempenho / Análise</w:t>
            </w:r>
          </w:p>
        </w:tc>
        <w:tc>
          <w:tcPr>
            <w:tcW w:type="dxa" w:w="1949"/>
            <w:vAlign w:val="center"/>
          </w:tcPr>
          <w:p>
            <w:pPr>
              <w:spacing w:after="40"/>
            </w:pPr>
            <w:r>
              <w:rPr>
                <w:rFonts w:ascii="Noto Sans" w:hAnsi="Noto Sans" w:eastAsia="Noto Sans TC" w:cs="Noto Sans"/>
                <w:sz w:val="17"/>
              </w:rPr>
              <w:t>Volume de visitas, tempo de permanência na página, fontes de tráfego, conversão de marketing e outras análises</w:t>
            </w:r>
          </w:p>
        </w:tc>
        <w:tc>
          <w:tcPr>
            <w:tcW w:type="dxa" w:w="1949"/>
            <w:vAlign w:val="center"/>
          </w:tcPr>
          <w:p>
            <w:pPr>
              <w:spacing w:after="40"/>
            </w:pPr>
            <w:r>
              <w:rPr>
                <w:rFonts w:ascii="Noto Sans" w:hAnsi="Noto Sans" w:eastAsia="Noto Sans TC" w:cs="Noto Sans"/>
                <w:sz w:val="17"/>
              </w:rPr>
              <w:t>Atualmente, não utilizamos cookies de análise de terceiros</w:t>
            </w:r>
          </w:p>
        </w:tc>
        <w:tc>
          <w:tcPr>
            <w:tcW w:type="dxa" w:w="1949"/>
            <w:vAlign w:val="center"/>
          </w:tcPr>
          <w:p>
            <w:pPr>
              <w:spacing w:after="40"/>
            </w:pPr>
            <w:r>
              <w:rPr>
                <w:rFonts w:ascii="Noto Sans" w:hAnsi="Noto Sans" w:eastAsia="Noto Sans TC" w:cs="Noto Sans"/>
                <w:sz w:val="17"/>
              </w:rPr>
              <w:t>Não aplicável</w:t>
            </w:r>
          </w:p>
        </w:tc>
        <w:tc>
          <w:tcPr>
            <w:tcW w:type="dxa" w:w="1949"/>
            <w:vAlign w:val="center"/>
          </w:tcPr>
          <w:p>
            <w:pPr>
              <w:spacing w:after="40"/>
            </w:pPr>
            <w:r>
              <w:rPr>
                <w:rFonts w:ascii="Noto Sans" w:hAnsi="Noto Sans" w:eastAsia="Noto Sans TC" w:cs="Noto Sans"/>
                <w:sz w:val="17"/>
              </w:rPr>
              <w:t>Se ativado no futuro, a implementação começará com uma atualização desta política e o cumprimento das leis aplicáveis sobre controles do usuário</w:t>
            </w:r>
          </w:p>
        </w:tc>
      </w:tr>
      <w:tr>
        <w:trPr>
          <w:cantSplit/>
        </w:trPr>
        <w:tc>
          <w:tcPr>
            <w:tcW w:type="dxa" w:w="1949"/>
            <w:vAlign w:val="center"/>
          </w:tcPr>
          <w:p>
            <w:pPr>
              <w:spacing w:after="40"/>
            </w:pPr>
            <w:r>
              <w:rPr>
                <w:rFonts w:ascii="Noto Sans" w:hAnsi="Noto Sans" w:eastAsia="Noto Sans TC" w:cs="Noto Sans"/>
                <w:sz w:val="17"/>
              </w:rPr>
              <w:t>Publicidade / direcionamento</w:t>
            </w:r>
          </w:p>
        </w:tc>
        <w:tc>
          <w:tcPr>
            <w:tcW w:type="dxa" w:w="1949"/>
            <w:vAlign w:val="center"/>
          </w:tcPr>
          <w:p>
            <w:pPr>
              <w:spacing w:after="40"/>
            </w:pPr>
            <w:r>
              <w:rPr>
                <w:rFonts w:ascii="Noto Sans" w:hAnsi="Noto Sans" w:eastAsia="Noto Sans TC" w:cs="Noto Sans"/>
                <w:sz w:val="17"/>
              </w:rPr>
              <w:t>Perfilamento entre sites, publicidade de redirecionamento, publicidade baseada em interesses</w:t>
            </w:r>
          </w:p>
        </w:tc>
        <w:tc>
          <w:tcPr>
            <w:tcW w:type="dxa" w:w="1949"/>
            <w:vAlign w:val="center"/>
          </w:tcPr>
          <w:p>
            <w:pPr>
              <w:spacing w:after="40"/>
            </w:pPr>
            <w:r>
              <w:rPr>
                <w:rFonts w:ascii="Noto Sans" w:hAnsi="Noto Sans" w:eastAsia="Noto Sans TC" w:cs="Noto Sans"/>
                <w:sz w:val="17"/>
              </w:rPr>
              <w:t>Atualmente não em uso</w:t>
            </w:r>
          </w:p>
        </w:tc>
        <w:tc>
          <w:tcPr>
            <w:tcW w:type="dxa" w:w="1949"/>
            <w:vAlign w:val="center"/>
          </w:tcPr>
          <w:p>
            <w:pPr>
              <w:spacing w:after="40"/>
            </w:pPr>
            <w:r>
              <w:rPr>
                <w:rFonts w:ascii="Noto Sans" w:hAnsi="Noto Sans" w:eastAsia="Noto Sans TC" w:cs="Noto Sans"/>
                <w:sz w:val="17"/>
              </w:rPr>
              <w:t>Não aplicável</w:t>
            </w:r>
          </w:p>
        </w:tc>
        <w:tc>
          <w:tcPr>
            <w:tcW w:type="dxa" w:w="1949"/>
            <w:vAlign w:val="center"/>
          </w:tcPr>
          <w:p>
            <w:pPr>
              <w:spacing w:after="40"/>
            </w:pPr>
            <w:r>
              <w:rPr>
                <w:rFonts w:ascii="Noto Sans" w:hAnsi="Noto Sans" w:eastAsia="Noto Sans TC" w:cs="Noto Sans"/>
                <w:sz w:val="17"/>
              </w:rPr>
              <w:t>Nenhum desse tipo de cookie está atualmente em uso</w:t>
            </w:r>
          </w:p>
        </w:tc>
      </w:tr>
      <w:tr>
        <w:trPr>
          <w:cantSplit/>
        </w:trPr>
        <w:tc>
          <w:tcPr>
            <w:tcW w:type="dxa" w:w="1949"/>
            <w:vAlign w:val="center"/>
          </w:tcPr>
          <w:p>
            <w:pPr>
              <w:spacing w:after="40"/>
            </w:pPr>
            <w:r>
              <w:rPr>
                <w:rFonts w:ascii="Noto Sans" w:hAnsi="Noto Sans" w:eastAsia="Noto Sans TC" w:cs="Noto Sans"/>
                <w:sz w:val="17"/>
              </w:rPr>
              <w:t>Redes sociais / conteúdo incorporado</w:t>
            </w:r>
          </w:p>
        </w:tc>
        <w:tc>
          <w:tcPr>
            <w:tcW w:type="dxa" w:w="1949"/>
            <w:vAlign w:val="center"/>
          </w:tcPr>
          <w:p>
            <w:pPr>
              <w:spacing w:after="40"/>
            </w:pPr>
            <w:r>
              <w:rPr>
                <w:rFonts w:ascii="Noto Sans" w:hAnsi="Noto Sans" w:eastAsia="Noto Sans TC" w:cs="Noto Sans"/>
                <w:sz w:val="17"/>
              </w:rPr>
              <w:t>Vídeos incorporados, botões de compartilhamento social e componentes de terceiros podem acionar cookies de terceiros</w:t>
            </w:r>
          </w:p>
        </w:tc>
        <w:tc>
          <w:tcPr>
            <w:tcW w:type="dxa" w:w="1949"/>
            <w:vAlign w:val="center"/>
          </w:tcPr>
          <w:p>
            <w:pPr>
              <w:spacing w:after="40"/>
            </w:pPr>
            <w:r>
              <w:rPr>
                <w:rFonts w:ascii="Noto Sans" w:hAnsi="Noto Sans" w:eastAsia="Noto Sans TC" w:cs="Noto Sans"/>
                <w:sz w:val="17"/>
              </w:rPr>
              <w:t>A preferência padrão é para links externos padrão; se a incorporação for introduzida no futuro, será realizada uma avaliação separada</w:t>
            </w:r>
          </w:p>
        </w:tc>
        <w:tc>
          <w:tcPr>
            <w:tcW w:type="dxa" w:w="1949"/>
            <w:vAlign w:val="center"/>
          </w:tcPr>
          <w:p>
            <w:pPr>
              <w:spacing w:after="40"/>
            </w:pPr>
            <w:r>
              <w:rPr>
                <w:rFonts w:ascii="Noto Sans" w:hAnsi="Noto Sans" w:eastAsia="Noto Sans TC" w:cs="Noto Sans"/>
                <w:sz w:val="17"/>
              </w:rPr>
              <w:t>Depende dos serviços de terceiros e dos requisitos legais</w:t>
            </w:r>
          </w:p>
        </w:tc>
        <w:tc>
          <w:tcPr>
            <w:tcW w:type="dxa" w:w="1949"/>
            <w:vAlign w:val="center"/>
          </w:tcPr>
          <w:p>
            <w:pPr>
              <w:spacing w:after="40"/>
            </w:pPr>
            <w:r>
              <w:rPr>
                <w:rFonts w:ascii="Noto Sans" w:hAnsi="Noto Sans" w:eastAsia="Noto Sans TC" w:cs="Noto Sans"/>
                <w:sz w:val="17"/>
              </w:rPr>
              <w:t>As decisões são tomadas pelas partes terceiras relevantes e avisos ou consentimentos apropriados serão fornecidos onde exigido por lei</w:t>
            </w:r>
          </w:p>
        </w:tc>
      </w:tr>
    </w:tbl>
    <w:p>
      <w:pPr>
        <w:spacing w:after="40"/>
      </w:pPr>
    </w:p>
    <w:p>
      <w:pPr>
        <w:pStyle w:val="Heading1"/>
        <w:keepLines w:val="0"/>
      </w:pPr>
      <w:r>
        <w:rPr>
          <w:rFonts w:ascii="Noto Sans" w:hAnsi="Noto Sans" w:eastAsia="Noto Sans TC" w:cs="Noto Sans"/>
          <w:b w:val="0"/>
        </w:rPr>
        <w:t>4. Cookies estritamente necessários e de segurança</w:t>
      </w:r>
    </w:p>
    <w:p>
      <w:pPr>
        <w:keepLines w:val="0"/>
      </w:pPr>
      <w:r>
        <w:rPr>
          <w:rFonts w:ascii="Noto Sans" w:hAnsi="Noto Sans" w:eastAsia="Noto Sans TC" w:cs="Noto Sans"/>
          <w:b w:val="0"/>
        </w:rPr>
        <w:t>Esses cookies/tecnologias semelhantes são usados para fornecer funcionalidades essenciais que você solicita ativamente ou para proteger a segurança do site, da conta e das transações. Se totalmente bloqueados, as funções essenciais do site podem não operar corretamente. Usos comuns incluem:</w:t>
      </w:r>
    </w:p>
    <w:p>
      <w:pPr>
        <w:pStyle w:val="ListBullet"/>
        <w:keepLines w:val="0"/>
      </w:pPr>
      <w:r>
        <w:rPr>
          <w:rFonts w:ascii="Noto Sans" w:hAnsi="Noto Sans" w:eastAsia="Noto Sans TC" w:cs="Noto Sans"/>
          <w:b w:val="0"/>
        </w:rPr>
        <w:t>Identificar sessões logadas, permitindo que a conta de jogo DAWNBLOOM faça login no site oficial e na DAWNBLOOM Community;</w:t>
      </w:r>
    </w:p>
    <w:p>
      <w:pPr>
        <w:pStyle w:val="ListBullet"/>
        <w:keepLines w:val="0"/>
      </w:pPr>
      <w:r>
        <w:rPr>
          <w:rFonts w:ascii="Noto Sans" w:hAnsi="Noto Sans" w:eastAsia="Noto Sans TC" w:cs="Noto Sans"/>
          <w:b w:val="0"/>
        </w:rPr>
        <w:t>Prevenir falsificação de solicitação entre sites, submissões duplicadas, abuso automatizado, tentativas de login por força bruta e outras ameaças de segurança;</w:t>
      </w:r>
    </w:p>
    <w:p>
      <w:pPr>
        <w:pStyle w:val="ListBullet"/>
        <w:keepLines w:val="0"/>
      </w:pPr>
      <w:r>
        <w:rPr>
          <w:rFonts w:ascii="Noto Sans" w:hAnsi="Noto Sans" w:eastAsia="Noto Sans TC" w:cs="Noto Sans"/>
          <w:b w:val="0"/>
        </w:rPr>
        <w:t>Antes que as transações da loja estejam disponíveis, qualquer novo armazenamento do estado do pedido será adicionado a esta política e à lista real; não é apresentado como atualmente em uso.</w:t>
      </w:r>
    </w:p>
    <w:p>
      <w:pPr>
        <w:pStyle w:val="ListBullet"/>
        <w:keepLines w:val="0"/>
      </w:pPr>
      <w:r>
        <w:rPr>
          <w:rFonts w:ascii="Noto Sans" w:hAnsi="Noto Sans" w:eastAsia="Noto Sans TC" w:cs="Noto Sans"/>
          <w:b w:val="0"/>
        </w:rPr>
        <w:t>Manter os estados de sessão necessários em fóruns, centros de contas e formulários de atendimento ao cliente;</w:t>
      </w:r>
    </w:p>
    <w:p>
      <w:pPr>
        <w:pStyle w:val="ListBullet"/>
        <w:keepLines w:val="0"/>
      </w:pPr>
      <w:r>
        <w:rPr>
          <w:rFonts w:ascii="Noto Sans" w:hAnsi="Noto Sans" w:eastAsia="Noto Sans TC" w:cs="Noto Sans"/>
          <w:b w:val="0"/>
        </w:rPr>
        <w:t>Registrar a conclusão de desafios de segurança essenciais ou etapas de verificação humana para reduzir solicitações de verificação repetidas.</w:t>
      </w:r>
    </w:p>
    <w:p>
      <w:pPr>
        <w:keepLines w:val="0"/>
      </w:pPr>
      <w:r>
        <w:rPr>
          <w:rFonts w:ascii="Noto Sans" w:hAnsi="Noto Sans" w:eastAsia="Noto Sans TC" w:cs="Noto Sans"/>
          <w:b w:val="0"/>
        </w:rPr>
        <w:t>A DAWNBLOOM usa o Cloudflare para DNS/CDN e segurança do site. Se um cookie de segurança do Cloudflare é realmente definido depende da visita e da proteção ativada; verifique o histórico do navegador para essa visita.</w:t>
      </w:r>
    </w:p>
    <w:p>
      <w:pPr>
        <w:pStyle w:val="Heading1"/>
        <w:keepLines w:val="0"/>
      </w:pPr>
      <w:r>
        <w:rPr>
          <w:rFonts w:ascii="Noto Sans" w:hAnsi="Noto Sans" w:eastAsia="Noto Sans TC" w:cs="Noto Sans"/>
          <w:b w:val="0"/>
        </w:rPr>
        <w:t>5. Tecnologias de idioma e preferências</w:t>
      </w:r>
    </w:p>
    <w:p>
      <w:pPr>
        <w:keepLines w:val="0"/>
      </w:pPr>
      <w:r>
        <w:rPr>
          <w:rFonts w:ascii="Noto Sans" w:hAnsi="Noto Sans" w:eastAsia="Noto Sans TC" w:cs="Noto Sans"/>
          <w:b w:val="0"/>
        </w:rPr>
        <w:t>O site DAWNBLOOM oferece idiomas na interface 20. Ao escolher um idioma, o site usa a entrada Local Storage de primeira parte zg-locale para lembrar sua escolha na próxima visita. Esta entrada não é utilizada para criação de perfis publicitários.</w:t>
      </w:r>
    </w:p>
    <w:p>
      <w:pPr>
        <w:keepLines w:val="0"/>
      </w:pPr>
      <w:r>
        <w:rPr>
          <w:rFonts w:ascii="Noto Sans" w:hAnsi="Noto Sans" w:eastAsia="Noto Sans TC" w:cs="Noto Sans"/>
          <w:b w:val="0"/>
        </w:rPr>
        <w:t>A preferência de mudo do mini-jogo é salva no Local Storage, enquanto a posição da música é salva no Session Storage da aba atual. Limpar esses itens pode redefinir a preferência ou a posição.</w:t>
      </w:r>
    </w:p>
    <w:p>
      <w:pPr>
        <w:pStyle w:val="Heading1"/>
        <w:keepLines w:val="0"/>
      </w:pPr>
      <w:r>
        <w:rPr>
          <w:rFonts w:ascii="Noto Sans" w:hAnsi="Noto Sans" w:eastAsia="Noto Sans TC" w:cs="Noto Sans"/>
          <w:b w:val="0"/>
        </w:rPr>
        <w:t>6. O que atualmente não fazemos</w:t>
      </w:r>
    </w:p>
    <w:p>
      <w:pPr>
        <w:pStyle w:val="ListBullet"/>
        <w:keepLines w:val="0"/>
      </w:pPr>
      <w:r>
        <w:rPr>
          <w:rFonts w:ascii="Noto Sans" w:hAnsi="Noto Sans" w:eastAsia="Noto Sans TC" w:cs="Noto Sans"/>
          <w:b w:val="0"/>
        </w:rPr>
        <w:t>Não oferecemos publicidade comportamental de terceiros no site oficial ou no jogo;</w:t>
      </w:r>
    </w:p>
    <w:p>
      <w:pPr>
        <w:pStyle w:val="ListBullet"/>
        <w:keepLines w:val="0"/>
      </w:pPr>
      <w:r>
        <w:rPr>
          <w:rFonts w:ascii="Noto Sans" w:hAnsi="Noto Sans" w:eastAsia="Noto Sans TC" w:cs="Noto Sans"/>
          <w:b w:val="0"/>
        </w:rPr>
        <w:t>Não usamos ferramentas de análise de marketing de terceiros como Meta Pixel ou Google Analytics;</w:t>
      </w:r>
    </w:p>
    <w:p>
      <w:pPr>
        <w:pStyle w:val="ListBullet"/>
        <w:keepLines w:val="0"/>
      </w:pPr>
      <w:r>
        <w:rPr>
          <w:rFonts w:ascii="Noto Sans" w:hAnsi="Noto Sans" w:eastAsia="Noto Sans TC" w:cs="Noto Sans"/>
          <w:b w:val="0"/>
        </w:rPr>
        <w:t>Não usamos cookies para criar perfis publicitários entre sites;</w:t>
      </w:r>
    </w:p>
    <w:p>
      <w:pPr>
        <w:pStyle w:val="ListBullet"/>
        <w:keepLines w:val="0"/>
      </w:pPr>
      <w:r>
        <w:rPr>
          <w:rFonts w:ascii="Noto Sans" w:hAnsi="Noto Sans" w:eastAsia="Noto Sans TC" w:cs="Noto Sans"/>
          <w:b w:val="0"/>
        </w:rPr>
        <w:t>Não vendemos identificadores de cookies ou informações pessoalmente identificáveis derivadas deles;</w:t>
      </w:r>
    </w:p>
    <w:p>
      <w:pPr>
        <w:pStyle w:val="ListBullet"/>
        <w:keepLines w:val="0"/>
      </w:pPr>
      <w:r>
        <w:rPr>
          <w:rFonts w:ascii="Noto Sans" w:hAnsi="Noto Sans" w:eastAsia="Noto Sans TC" w:cs="Noto Sans"/>
          <w:b w:val="0"/>
        </w:rPr>
        <w:t>As informações pessoais não serão compartilhadas para publicidade comportamental entre contextos;</w:t>
      </w:r>
    </w:p>
    <w:p>
      <w:pPr>
        <w:pStyle w:val="ListBullet"/>
        <w:keepLines w:val="0"/>
      </w:pPr>
      <w:r>
        <w:rPr>
          <w:rFonts w:ascii="Noto Sans" w:hAnsi="Noto Sans" w:eastAsia="Noto Sans TC" w:cs="Noto Sans"/>
          <w:b w:val="0"/>
        </w:rPr>
        <w:t>Nenhum serviço prestado sob ou em conexão com o Cookie será negado a um usuário que recusar Cookies futuros não essenciais, desde que tal serviço seja independente do Cookie em questão.</w:t>
      </w:r>
    </w:p>
    <w:p>
      <w:pPr>
        <w:keepLines w:val="0"/>
      </w:pPr>
      <w:r>
        <w:rPr>
          <w:rFonts w:ascii="Noto Sans" w:hAnsi="Noto Sans" w:eastAsia="Noto Sans TC" w:cs="Noto Sans"/>
          <w:b w:val="0"/>
        </w:rPr>
        <w:t>Se os requisitos futuros do produto mudarem e planejarmos adicionar recursos como análise, publicidade, testes A/B, SDKs de marketing de terceiros ou outras tecnologias de rastreamento não essenciais, realizaremos uma nova avaliação de conformidade antes de habilitar tais recursos, atualizaremos esta Política e a Política de Privacidade conforme necessário, e forneceremos um mecanismo proeminente de opt-in, opt-out ou retirada, conforme exigido pela lei.</w:t>
      </w:r>
    </w:p>
    <w:p>
      <w:pPr>
        <w:pStyle w:val="Heading1"/>
        <w:keepLines w:val="0"/>
      </w:pPr>
      <w:r>
        <w:rPr>
          <w:rFonts w:ascii="Noto Sans" w:hAnsi="Noto Sans" w:eastAsia="Noto Sans TC" w:cs="Noto Sans"/>
          <w:b w:val="0"/>
        </w:rPr>
        <w:t>7. Login de terceiros, pagamentos e páginas externas</w:t>
      </w:r>
    </w:p>
    <w:p>
      <w:pPr>
        <w:keepLines w:val="0"/>
      </w:pPr>
      <w:r>
        <w:rPr>
          <w:rFonts w:ascii="Noto Sans" w:hAnsi="Noto Sans" w:eastAsia="Noto Sans TC" w:cs="Noto Sans"/>
          <w:b w:val="0"/>
        </w:rPr>
        <w:t>Quando você escolhe opções de login de terceiros como Apple, Steam ou WeChat, ou usa métodos de pagamento como WeChat Pay, Alipay, UnionPay, Visa, Mastercard, Apple Pay ou outros sistemas de pagamento de terceiros, você pode ser redirecionado para páginas de terceiros ou interagir com componentes controlados por terceiros. Esses terceiros podem usar cookies, informações do dispositivo ou outras tecnologias, de acordo com suas próprias regras, para realizar autenticação, verificação de segurança e processamento de pagamentos.</w:t>
      </w:r>
    </w:p>
    <w:p>
      <w:pPr>
        <w:keepLines w:val="0"/>
      </w:pPr>
      <w:r>
        <w:rPr>
          <w:rFonts w:ascii="Noto Sans" w:hAnsi="Noto Sans" w:eastAsia="Noto Sans TC" w:cs="Noto Sans"/>
          <w:b w:val="0"/>
        </w:rPr>
        <w:t>Após seguir um link oficial para a Apple App Store, Google Play, Steam ou outra loja identificada, essa loja pode usar cookies sob sua própria política. Sites de terceiros visitados no Navegador e provedores conectados ao Mail também controlam seus próprios dados de site.</w:t>
      </w:r>
    </w:p>
    <w:p>
      <w:pPr>
        <w:keepLines w:val="0"/>
      </w:pPr>
      <w:r>
        <w:rPr>
          <w:rFonts w:ascii="Noto Sans" w:hAnsi="Noto Sans" w:eastAsia="Noto Sans TC" w:cs="Noto Sans"/>
          <w:b w:val="0"/>
        </w:rPr>
        <w:t>Não alegaremos que qualquer Cookie de terceiros constitui um Cookie de primeira parte da DAWNBLOOM, nem controlaremos quaisquer atividades de processamento de dados realizadas por tais terceiros em seus serviços independentes. Consulte o respectivo provedor de serviço, Política de privacidade e o Aviso sobre Cookies/Tecnologias de Rastreamento para obter detalhes sobre esse processamento.</w:t>
      </w:r>
    </w:p>
    <w:p>
      <w:pPr>
        <w:pStyle w:val="Heading1"/>
        <w:keepLines w:val="0"/>
      </w:pPr>
      <w:r>
        <w:rPr>
          <w:rFonts w:ascii="Noto Sans" w:hAnsi="Noto Sans" w:eastAsia="Noto Sans TC" w:cs="Noto Sans"/>
          <w:b w:val="0"/>
        </w:rPr>
        <w:t>8. Suas preferências de cookies</w:t>
      </w:r>
    </w:p>
    <w:p>
      <w:pPr>
        <w:keepLines w:val="0"/>
      </w:pPr>
      <w:r>
        <w:rPr>
          <w:rFonts w:ascii="Noto Sans" w:hAnsi="Noto Sans" w:eastAsia="Noto Sans TC" w:cs="Noto Sans"/>
          <w:b w:val="0"/>
        </w:rPr>
        <w:t>Você pode visualizar, excluir, bloquear ou restringir os Cookies através das configurações do seu navegador. A entrada específica e a terminologia podem variar conforme o navegador e devem ser confirmadas de acordo com a documentação de ajuda própria do navegador.</w:t>
      </w:r>
    </w:p>
    <w:p>
      <w:pPr>
        <w:pStyle w:val="ListBullet"/>
        <w:keepLines w:val="0"/>
      </w:pPr>
      <w:r>
        <w:rPr>
          <w:rFonts w:ascii="Noto Sans" w:hAnsi="Noto Sans" w:eastAsia="Noto Sans TC" w:cs="Noto Sans"/>
          <w:b w:val="0"/>
        </w:rPr>
        <w:t>A exclusão dos Cookies de login pode resultar no logout imediato da conta;</w:t>
      </w:r>
    </w:p>
    <w:p>
      <w:pPr>
        <w:pStyle w:val="ListBullet"/>
        <w:keepLines w:val="0"/>
      </w:pPr>
      <w:r>
        <w:rPr>
          <w:rFonts w:ascii="Noto Sans" w:hAnsi="Noto Sans" w:eastAsia="Noto Sans TC" w:cs="Noto Sans"/>
          <w:b w:val="0"/>
        </w:rPr>
        <w:t>A desativação de Cookies estritamente necessários pode resultar em falha no login, incapacidade de postar conteúdo normalmente, interrupções no fluxo de transações ou desafios de segurança repetidos;</w:t>
      </w:r>
    </w:p>
    <w:p>
      <w:pPr>
        <w:pStyle w:val="ListBullet"/>
        <w:keepLines w:val="0"/>
      </w:pPr>
      <w:r>
        <w:rPr>
          <w:rFonts w:ascii="Noto Sans" w:hAnsi="Noto Sans" w:eastAsia="Noto Sans TC" w:cs="Noto Sans"/>
          <w:b w:val="0"/>
        </w:rPr>
        <w:t>A remoção das preferências de idioma pode fazer com que o site oficial volte ao seu idioma padrão;</w:t>
      </w:r>
    </w:p>
    <w:p>
      <w:pPr>
        <w:pStyle w:val="ListBullet"/>
        <w:keepLines w:val="0"/>
      </w:pPr>
      <w:r>
        <w:rPr>
          <w:rFonts w:ascii="Noto Sans" w:hAnsi="Noto Sans" w:eastAsia="Noto Sans TC" w:cs="Noto Sans"/>
          <w:b w:val="0"/>
        </w:rPr>
        <w:t>O “navegação privada” ou “modo anônimo” de um navegador geralmente limpa certos dados armazenados após o término da sessão, embora o comportamento exato seja determinado pelo próprio navegador.</w:t>
      </w:r>
    </w:p>
    <w:p>
      <w:pPr>
        <w:keepLines w:val="0"/>
      </w:pPr>
      <w:r>
        <w:rPr>
          <w:rFonts w:ascii="Noto Sans" w:hAnsi="Noto Sans" w:eastAsia="Noto Sans TC" w:cs="Noto Sans"/>
          <w:b w:val="0"/>
        </w:rPr>
        <w:t>Se ativarmos cookies não essenciais que exigem consentimento prévio no futuro, os usuários poderão fazer escolhas por meio da interface de Configurações de Cookies nos cenários aplicáveis, e poderão posteriormente retirar essas escolhas. No entanto, a retirada do consentimento não afetará qualquer processamento anterior realizado com base em fundamentos legais válidos.</w:t>
      </w:r>
    </w:p>
    <w:p>
      <w:pPr>
        <w:pStyle w:val="Heading1"/>
        <w:keepLines w:val="0"/>
      </w:pPr>
      <w:r>
        <w:rPr>
          <w:rFonts w:ascii="Noto Sans" w:hAnsi="Noto Sans" w:eastAsia="Noto Sans TC" w:cs="Noto Sans"/>
          <w:b w:val="0"/>
        </w:rPr>
        <w:t>9. Explicação sobre a região da China Continental</w:t>
      </w:r>
    </w:p>
    <w:p>
      <w:pPr>
        <w:keepLines w:val="0"/>
      </w:pPr>
      <w:r>
        <w:rPr>
          <w:rFonts w:ascii="Noto Sans" w:hAnsi="Noto Sans" w:eastAsia="Noto Sans TC" w:cs="Noto Sans"/>
          <w:b w:val="0"/>
        </w:rPr>
        <w:t>Para usuários na China continental, trataremos as informações geradas por meio de Cookies ou tecnologias semelhantes que possam ser vinculadas ou associadas a pessoas naturais identificadas ou identificáveis, de acordo com regulamentações como a Lei de Proteção de Informações Pessoais da República Popular da China e os Regulamentos de Gestão de Segurança de Dados de Rede. Adotamos os princípios de legalidade, justiça, necessidade, integridade, finalidade clara e mínimo requisito de dados, e divulgamos publicamente os propósitos, métodos, tipos e regras de retenção para esse processamento.</w:t>
      </w:r>
    </w:p>
    <w:p>
      <w:pPr>
        <w:keepLines w:val="0"/>
      </w:pPr>
      <w:r>
        <w:rPr>
          <w:rFonts w:ascii="Noto Sans" w:hAnsi="Noto Sans" w:eastAsia="Noto Sans TC" w:cs="Noto Sans"/>
          <w:b w:val="0"/>
        </w:rPr>
        <w:t>Para fins técnicos necessários para cumprir seu relacionamento com nossos serviços, como login, segurança da conta e processamento de pedidos, podemos processar Cookies ou tecnologias semelhantes com base em obrigações contratuais ou deveres legais permitidos pelas leis aplicáveis; se um Cookie ou tecnologia semelhante exigir seu consentimento prévio conforme a lei aplicável, obteremos tal consentimento após fornecer aviso completo e também lhe forneceremos um mecanismo para retirar esse consentimento.</w:t>
      </w:r>
    </w:p>
    <w:p>
      <w:pPr>
        <w:keepLines w:val="0"/>
      </w:pPr>
      <w:r>
        <w:rPr>
          <w:rFonts w:ascii="Noto Sans" w:hAnsi="Noto Sans" w:eastAsia="Noto Sans TC" w:cs="Noto Sans"/>
          <w:b w:val="0"/>
        </w:rPr>
        <w:t>Se posteriormente fornecermos quaisquer identificadores de cookies ou dados comportamentais a um terceiro para finalidades como identificação independente, perfilação ou outros usos, reavaliaremos os requisitos para aviso prévio, consentimento separado, delegação de processamento e transferências transfronteiriças antes da implementação, e não dependeremos exclusivamente da autorização geral contida nestes Termos.</w:t>
      </w:r>
    </w:p>
    <w:p>
      <w:pPr>
        <w:pStyle w:val="Heading1"/>
        <w:keepLines w:val="0"/>
      </w:pPr>
      <w:r>
        <w:rPr>
          <w:rFonts w:ascii="Noto Sans" w:hAnsi="Noto Sans" w:eastAsia="Noto Sans TC" w:cs="Noto Sans"/>
          <w:b w:val="0"/>
        </w:rPr>
        <w:t>10. Explicação sobre a região dos Estados Unidos</w:t>
      </w:r>
    </w:p>
    <w:p>
      <w:pPr>
        <w:keepLines w:val="0"/>
      </w:pPr>
      <w:r>
        <w:rPr>
          <w:rFonts w:ascii="Noto Sans" w:hAnsi="Noto Sans" w:eastAsia="Noto Sans TC" w:cs="Noto Sans"/>
          <w:b w:val="0"/>
        </w:rPr>
        <w:t>O quadro de privacidade dos EUA é constituído conjuntamente por leis federais e estaduais. Se a DAWNBLOOM atingir os limiares de aplicabilidade da CCPA/CPRA da Califórnia ou outras leis de privacidade estaduais no futuro, forneceremos, em conformidade com a lei, direitos de acesso, correção, exclusão e opção de saída conforme exigido.</w:t>
      </w:r>
    </w:p>
    <w:p>
      <w:pPr>
        <w:keepLines w:val="0"/>
      </w:pPr>
      <w:r>
        <w:rPr>
          <w:rFonts w:ascii="Noto Sans" w:hAnsi="Noto Sans" w:eastAsia="Noto Sans TC" w:cs="Noto Sans"/>
          <w:b w:val="0"/>
        </w:rPr>
        <w:t>De acordo com o design atual do produto, a DAWNBLOOM não vende informações pessoais nem as compartilha para publicidade cross-contexto. Portanto, não há atividades atuais de "venda ou compartilhamento" baseadas em cookies de publicidade. Se as práticas futuras mudarem, atualizaremos esta política e, quando aplicável, forneceremos uma entrada "Suas escolhas de privacidade / Não vender ou compartilhar" e reconheceremos sinais de opt-out legalmente válidos (por exemplo, o Controle Global de Privacidade, quando aplicável).</w:t>
      </w:r>
    </w:p>
    <w:p>
      <w:pPr>
        <w:pStyle w:val="Heading1"/>
        <w:keepLines w:val="0"/>
      </w:pPr>
      <w:r>
        <w:rPr>
          <w:rFonts w:ascii="Noto Sans" w:hAnsi="Noto Sans" w:eastAsia="Noto Sans TC" w:cs="Noto Sans"/>
          <w:b w:val="0"/>
        </w:rPr>
        <w:t>11. Disposições específicas para o Japão</w:t>
      </w:r>
    </w:p>
    <w:p>
      <w:pPr>
        <w:keepLines w:val="0"/>
      </w:pPr>
      <w:r>
        <w:rPr>
          <w:rFonts w:ascii="Noto Sans" w:hAnsi="Noto Sans" w:eastAsia="Noto Sans TC" w:cs="Noto Sans"/>
          <w:b w:val="0"/>
        </w:rPr>
        <w:t>Nos termos da Lei de Proteção de Informações Pessoais do Japão (APPI), identificadores de dispositivo, como cookies, podem cair na categoria de informações pessoalmente referenciáveis em certas circunstâncias. Quando podem ser facilmente combinados com outras informações para identificar um indivíduo específico, também podem ser tratados como informações pessoais.</w:t>
      </w:r>
    </w:p>
    <w:p>
      <w:pPr>
        <w:keepLines w:val="0"/>
      </w:pPr>
      <w:r>
        <w:rPr>
          <w:rFonts w:ascii="Noto Sans" w:hAnsi="Noto Sans" w:eastAsia="Noto Sans TC" w:cs="Noto Sans"/>
          <w:b w:val="0"/>
        </w:rPr>
        <w:t>Atualmente, não fornecemos identificadores de cookie a parceiros de publicidade para combinar com os dados pessoais que possuem e criar perfis publicitários. Caso no futuro forneçamos informações pessoalmente referenciáveis a terceiros e esperemos que o destinatário as adquira como dados pessoais, confirmaremos o consentimento necessário do indivíduo e as condições relacionadas, conforme as regras da Comissão de Proteção de Informações Pessoais do Japão. Se houver um terceiro estrangeiro envolvido, também avaliaremos os requisitos correspondentes de transferência transfronteiriça.</w:t>
      </w:r>
    </w:p>
    <w:p>
      <w:pPr>
        <w:pStyle w:val="Heading1"/>
        <w:keepLines w:val="0"/>
      </w:pPr>
      <w:r>
        <w:rPr>
          <w:rFonts w:ascii="Noto Sans" w:hAnsi="Noto Sans" w:eastAsia="Noto Sans TC" w:cs="Noto Sans"/>
          <w:b w:val="0"/>
        </w:rPr>
        <w:t>12. Usuários com menos de 18 anos</w:t>
      </w:r>
    </w:p>
    <w:p>
      <w:pPr>
        <w:keepLines w:val="0"/>
      </w:pPr>
      <w:r>
        <w:rPr>
          <w:rFonts w:ascii="Noto Sans" w:hAnsi="Noto Sans" w:eastAsia="Noto Sans TC" w:cs="Noto Sans"/>
          <w:b w:val="0"/>
        </w:rPr>
        <w:t>As contas de jogos da DAWNBLOOM, a comunidade de jogos e os serviços de jogos relacionados atualmente exigem que os usuários tenham 18 anos ou mais. Páginas públicas e o DAWNBLOOM Browser não compartilham essa restrição universal de idade para jogos. Não usamos cookies de site ou tecnologias semelhantes para criar perfis de marketing de menores; outros tratamentos concernentes a menores são avaliados sob a Política de Privacidade e a legislação aplicável.</w:t>
      </w:r>
    </w:p>
    <w:p>
      <w:pPr>
        <w:pStyle w:val="Heading1"/>
        <w:keepLines w:val="0"/>
      </w:pPr>
      <w:r>
        <w:rPr>
          <w:rFonts w:ascii="Noto Sans" w:hAnsi="Noto Sans" w:eastAsia="Noto Sans TC" w:cs="Noto Sans"/>
          <w:b w:val="0"/>
        </w:rPr>
        <w:t>13. Lista de Cookies e mecanismo de atualização</w:t>
      </w:r>
    </w:p>
    <w:p>
      <w:pPr>
        <w:keepLines w:val="0"/>
      </w:pPr>
      <w:r>
        <w:rPr>
          <w:rFonts w:ascii="Noto Sans" w:hAnsi="Noto Sans" w:eastAsia="Noto Sans TC" w:cs="Noto Sans"/>
          <w:b w:val="0"/>
        </w:rPr>
        <w:t>A lista abaixo cobre o armazenamento do navegador de primeira parte identificado no site atual e no código do serviço de conta. Os itens reais variam conforme a página e a sessão. Serviços de segurança/CDN podem definir cookies adicionais necessários conforme a visita; verifique o histórico do navegador para essa visita. O armazenamento para transações da loja indisponíveis não está listado, pois atualmente não é utilizado.</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Nome e método</w:t>
            </w:r>
          </w:p>
        </w:tc>
        <w:tc>
          <w:tcPr>
            <w:tcW w:type="dxa" w:w="2436"/>
            <w:vAlign w:val="center"/>
            <w:shd w:fill="DCE8F7"/>
          </w:tcPr>
          <w:p>
            <w:pPr>
              <w:keepNext/>
              <w:spacing w:after="40"/>
            </w:pPr>
            <w:r>
              <w:rPr>
                <w:rFonts w:ascii="Noto Sans" w:hAnsi="Noto Sans" w:eastAsia="Noto Sans TC" w:cs="Noto Sans"/>
                <w:b/>
                <w:sz w:val="17"/>
              </w:rPr>
              <w:t>Provedor e contexto</w:t>
            </w:r>
          </w:p>
        </w:tc>
        <w:tc>
          <w:tcPr>
            <w:tcW w:type="dxa" w:w="2436"/>
            <w:vAlign w:val="center"/>
            <w:shd w:fill="DCE8F7"/>
          </w:tcPr>
          <w:p>
            <w:pPr>
              <w:keepNext/>
              <w:spacing w:after="40"/>
            </w:pPr>
            <w:r>
              <w:rPr>
                <w:rFonts w:ascii="Noto Sans" w:hAnsi="Noto Sans" w:eastAsia="Noto Sans TC" w:cs="Noto Sans"/>
                <w:b/>
                <w:sz w:val="17"/>
              </w:rPr>
              <w:t>Finalidade e categoria</w:t>
            </w:r>
          </w:p>
        </w:tc>
        <w:tc>
          <w:tcPr>
            <w:tcW w:type="dxa" w:w="2436"/>
            <w:vAlign w:val="center"/>
            <w:shd w:fill="DCE8F7"/>
          </w:tcPr>
          <w:p>
            <w:pPr>
              <w:keepNext/>
              <w:spacing w:after="40"/>
            </w:pPr>
            <w:r>
              <w:rPr>
                <w:rFonts w:ascii="Noto Sans" w:hAnsi="Noto Sans" w:eastAsia="Noto Sans TC" w:cs="Noto Sans"/>
                <w:b/>
                <w:sz w:val="17"/>
              </w:rPr>
              <w:t>Retenção do navegador</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Site DAWNBLOOM · Seleção de idioma/página inicial</w:t>
            </w:r>
          </w:p>
        </w:tc>
        <w:tc>
          <w:tcPr>
            <w:tcW w:type="dxa" w:w="2436"/>
            <w:vAlign w:val="center"/>
          </w:tcPr>
          <w:p>
            <w:pPr>
              <w:spacing w:after="40"/>
            </w:pPr>
            <w:r>
              <w:rPr>
                <w:rFonts w:ascii="Noto Sans" w:hAnsi="Noto Sans" w:eastAsia="Noto Sans TC" w:cs="Noto Sans"/>
                <w:sz w:val="17"/>
              </w:rPr>
              <w:t>Lembrar o idioma do site; preferência funcional</w:t>
            </w:r>
          </w:p>
        </w:tc>
        <w:tc>
          <w:tcPr>
            <w:tcW w:type="dxa" w:w="2436"/>
            <w:vAlign w:val="center"/>
          </w:tcPr>
          <w:p>
            <w:pPr>
              <w:spacing w:after="40"/>
            </w:pPr>
            <w:r>
              <w:rPr>
                <w:rFonts w:ascii="Noto Sans" w:hAnsi="Noto Sans" w:eastAsia="Noto Sans TC" w:cs="Noto Sans"/>
                <w:sz w:val="17"/>
              </w:rPr>
              <w:t>Até que o usuário o limpe ou o código do site seja alterado</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Praça DAWNBLOOM/recuperação de conta</w:t>
            </w:r>
          </w:p>
        </w:tc>
        <w:tc>
          <w:tcPr>
            <w:tcW w:type="dxa" w:w="2436"/>
            <w:vAlign w:val="center"/>
          </w:tcPr>
          <w:p>
            <w:pPr>
              <w:spacing w:after="40"/>
            </w:pPr>
            <w:r>
              <w:rPr>
                <w:rFonts w:ascii="Noto Sans" w:hAnsi="Noto Sans" w:eastAsia="Noto Sans TC" w:cs="Noto Sans"/>
                <w:sz w:val="17"/>
              </w:rPr>
              <w:t>Manter um identificador de solicitação antifalsificação na sessão; segurança necessária</w:t>
            </w:r>
          </w:p>
        </w:tc>
        <w:tc>
          <w:tcPr>
            <w:tcW w:type="dxa" w:w="2436"/>
            <w:vAlign w:val="center"/>
          </w:tcPr>
          <w:p>
            <w:pPr>
              <w:spacing w:after="40"/>
            </w:pPr>
            <w:r>
              <w:rPr>
                <w:rFonts w:ascii="Noto Sans" w:hAnsi="Noto Sans" w:eastAsia="Noto Sans TC" w:cs="Noto Sans"/>
                <w:sz w:val="17"/>
              </w:rPr>
              <w:t>Até que a sessão da aba do navegador atual termine</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Serviço de conta DAWNBLOOM · após login único</w:t>
            </w:r>
          </w:p>
        </w:tc>
        <w:tc>
          <w:tcPr>
            <w:tcW w:type="dxa" w:w="2436"/>
            <w:vAlign w:val="center"/>
          </w:tcPr>
          <w:p>
            <w:pPr>
              <w:spacing w:after="40"/>
            </w:pPr>
            <w:r>
              <w:rPr>
                <w:rFonts w:ascii="Noto Sans" w:hAnsi="Noto Sans" w:eastAsia="Noto Sans TC" w:cs="Noto Sans"/>
                <w:sz w:val="17"/>
              </w:rPr>
              <w:t>Manter o login da conta e da comunidade; função e segurança necessárias. Secure, HttpOnly, SameSite=Strict</w:t>
            </w:r>
          </w:p>
        </w:tc>
        <w:tc>
          <w:tcPr>
            <w:tcW w:type="dxa" w:w="2436"/>
            <w:vAlign w:val="center"/>
          </w:tcPr>
          <w:p>
            <w:pPr>
              <w:spacing w:after="40"/>
            </w:pPr>
            <w:r>
              <w:rPr>
                <w:rFonts w:ascii="Noto Sans" w:hAnsi="Noto Sans" w:eastAsia="Noto Sans TC" w:cs="Noto Sans"/>
                <w:sz w:val="17"/>
              </w:rPr>
              <w:t>Cookies de sessão do navegador; sessões do lado do servidor têm sua própria expiração</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Mini-jogos DAWNBLOOM</w:t>
            </w:r>
          </w:p>
        </w:tc>
        <w:tc>
          <w:tcPr>
            <w:tcW w:type="dxa" w:w="2436"/>
            <w:vAlign w:val="center"/>
          </w:tcPr>
          <w:p>
            <w:pPr>
              <w:spacing w:after="40"/>
            </w:pPr>
            <w:r>
              <w:rPr>
                <w:rFonts w:ascii="Noto Sans" w:hAnsi="Noto Sans" w:eastAsia="Noto Sans TC" w:cs="Noto Sans"/>
                <w:sz w:val="17"/>
              </w:rPr>
              <w:t>Lembrar preferência de mudo; funcional</w:t>
            </w:r>
          </w:p>
        </w:tc>
        <w:tc>
          <w:tcPr>
            <w:tcW w:type="dxa" w:w="2436"/>
            <w:vAlign w:val="center"/>
          </w:tcPr>
          <w:p>
            <w:pPr>
              <w:spacing w:after="40"/>
            </w:pPr>
            <w:r>
              <w:rPr>
                <w:rFonts w:ascii="Noto Sans" w:hAnsi="Noto Sans" w:eastAsia="Noto Sans TC" w:cs="Noto Sans"/>
                <w:sz w:val="17"/>
              </w:rPr>
              <w:t>Até que o usuário o limpe ou o código do site seja alterado</w:t>
            </w:r>
          </w:p>
        </w:tc>
      </w:tr>
      <w:tr>
        <w:trPr>
          <w:cantSplit/>
        </w:trPr>
        <w:tc>
          <w:tcPr>
            <w:tcW w:type="dxa" w:w="2436"/>
            <w:vAlign w:val="center"/>
          </w:tcPr>
          <w:p>
            <w:pPr>
              <w:spacing w:after="40"/>
            </w:pPr>
            <w:r>
              <w:rPr>
                <w:rFonts w:ascii="Noto Sans" w:hAnsi="Noto Sans" w:eastAsia="Noto Sans TC" w:cs="Noto Sans"/>
                <w:sz w:val="17"/>
              </w:rPr>
              <w:t>Posição da música do mini-jogo · Armazenamento de sessão</w:t>
            </w:r>
          </w:p>
        </w:tc>
        <w:tc>
          <w:tcPr>
            <w:tcW w:type="dxa" w:w="2436"/>
            <w:vAlign w:val="center"/>
          </w:tcPr>
          <w:p>
            <w:pPr>
              <w:spacing w:after="40"/>
            </w:pPr>
            <w:r>
              <w:rPr>
                <w:rFonts w:ascii="Noto Sans" w:hAnsi="Noto Sans" w:eastAsia="Noto Sans TC" w:cs="Noto Sans"/>
                <w:sz w:val="17"/>
              </w:rPr>
              <w:t>Mini-jogos DAWNBLOOM</w:t>
            </w:r>
          </w:p>
        </w:tc>
        <w:tc>
          <w:tcPr>
            <w:tcW w:type="dxa" w:w="2436"/>
            <w:vAlign w:val="center"/>
          </w:tcPr>
          <w:p>
            <w:pPr>
              <w:spacing w:after="40"/>
            </w:pPr>
            <w:r>
              <w:rPr>
                <w:rFonts w:ascii="Noto Sans" w:hAnsi="Noto Sans" w:eastAsia="Noto Sans TC" w:cs="Noto Sans"/>
                <w:sz w:val="17"/>
              </w:rPr>
              <w:t>Retomar música na mesma aba; funcional</w:t>
            </w:r>
          </w:p>
        </w:tc>
        <w:tc>
          <w:tcPr>
            <w:tcW w:type="dxa" w:w="2436"/>
            <w:vAlign w:val="center"/>
          </w:tcPr>
          <w:p>
            <w:pPr>
              <w:spacing w:after="40"/>
            </w:pPr>
            <w:r>
              <w:rPr>
                <w:rFonts w:ascii="Noto Sans" w:hAnsi="Noto Sans" w:eastAsia="Noto Sans TC" w:cs="Noto Sans"/>
                <w:sz w:val="17"/>
              </w:rPr>
              <w:t>Até que a sessão da aba do navegador atual termine</w:t>
            </w:r>
          </w:p>
        </w:tc>
      </w:tr>
    </w:tbl>
    <w:p>
      <w:pPr>
        <w:spacing w:after="40"/>
      </w:pPr>
    </w:p>
    <w:p>
      <w:pPr>
        <w:keepLines w:val="0"/>
      </w:pPr>
      <w:r>
        <w:rPr>
          <w:rFonts w:ascii="Noto Sans" w:hAnsi="Noto Sans" w:eastAsia="Noto Sans TC" w:cs="Noto Sans"/>
          <w:b w:val="0"/>
        </w:rPr>
        <w:t>Os cookies de segurança do Cloudflare e sua duração dependem da configuração de segurança real e da visita; o código-fonte não pode estabelecer que eles apareçam em toda visita. Qualquer nova tecnologia de análise ou publicidade não essencial exigirá primeiro uma atualização nesta lista e nas opções aplicáveis.</w:t>
      </w:r>
    </w:p>
    <w:p>
      <w:pPr>
        <w:pStyle w:val="Heading1"/>
        <w:keepLines w:val="0"/>
      </w:pPr>
      <w:r>
        <w:rPr>
          <w:rFonts w:ascii="Noto Sans" w:hAnsi="Noto Sans" w:eastAsia="Noto Sans TC" w:cs="Noto Sans"/>
          <w:b w:val="0"/>
        </w:rPr>
        <w:t>14. Entre em contato conosco</w:t>
      </w:r>
    </w:p>
    <w:p>
      <w:pPr>
        <w:keepLines w:val="0"/>
      </w:pPr>
      <w:r>
        <w:rPr>
          <w:rFonts w:ascii="Noto Sans" w:hAnsi="Noto Sans" w:eastAsia="Noto Sans TC" w:cs="Noto Sans"/>
          <w:b w:val="0"/>
        </w:rPr>
        <w:t>Se você tiver dúvidas sobre cookies, tecnologias semelhantes ou preferências de privacidade, entre em contato conosco através dos seguintes canais:</w:t>
      </w:r>
    </w:p>
    <w:p>
      <w:pPr>
        <w:keepLines w:val="0"/>
      </w:pPr>
      <w:r>
        <w:rPr>
          <w:rFonts w:ascii="Noto Sans" w:hAnsi="Noto Sans" w:eastAsia="Noto Sans TC" w:cs="Noto Sans"/>
          <w:b w:val="0"/>
        </w:rPr>
        <w:t xml:space="preserve">Legal, direitos autorais e privacidade: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Suporte geral ao jogador: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Site oficial: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Operador / provedor de serviços do site: Shanghai Zhuiguang Zhichuang Cultural Media Co., Ltd. (nome público em inglês: SHANGHAI LUMIREALM CREATIVE MEDIA CO., LTD.)</w:t>
      </w:r>
    </w:p>
    <w:p>
      <w:pPr>
        <w:keepLines w:val="0"/>
      </w:pPr>
      <w:r>
        <w:rPr>
          <w:rFonts w:ascii="Noto Sans" w:hAnsi="Noto Sans" w:eastAsia="Noto Sans TC" w:cs="Noto Sans"/>
          <w:b w:val="0"/>
        </w:rPr>
        <w:t>Endereço de operações / Endereço oficial de contato: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Cookies e Tecnologias Similares da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