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Noto Sans" w:hAnsi="Noto Sans" w:eastAsia="Noto Sans TC" w:cs="Noto Sans"/>
          <w:b/>
          <w:color w:val="142032"/>
          <w:sz w:val="40"/>
        </w:rPr>
        <w:t>Termos de Serviço do DAWNBLOOM Archive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Versão: V8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Data de revisão: 10 de outubro de 2026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Data de entrada em vigor: 10 de outubro de 2026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Prestadora: 上海追光智创文化传媒有限公司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Conheça o DAWNBLOOM Archive. Estes termos aplicam-se ao download por canais oficiais, à instalação ou ao uso do DAWNBLOOM Archive, de suas atualizações e dos serviços oficiais relacionados.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Ao baixar ou utilizar o DAWNBLOOM Archive, você declara que leu e concorda com estes termos. Caso não concorde, não baixe nem utilize o produto. A disponibilidade do software e as informações do pacote de instalação são as efetivamente exibidas no site oficial.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1. Prestadora do serviço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O DAWNBLOOM Archive é fornecido e mantido por 上海追光智创文化传媒有限公司.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 xml:space="preserve">E-mail de contato: </w:t>
      </w: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  <w:r>
        <w:rPr>
          <w:rFonts w:ascii="Noto Sans" w:hAnsi="Noto Sans" w:eastAsia="Noto Sans TC" w:cs="Noto Sans"/>
          <w:b w:val="0"/>
        </w:rPr>
        <w:t xml:space="preserve">. Site oficial: </w:t>
      </w:r>
      <w:hyperlink r:id="rId12">
        <w:r>
          <w:rPr>
            <w:rFonts w:ascii="Noto Sans" w:hAnsi="Noto Sans" w:eastAsia="Noto Sans TC"/>
            <w:b w:val="0"/>
          </w:rPr>
          <w:t xml:space="preserve">https://dawnbloom.net.</w:t>
        </w:r>
      </w:hyperlink>
      <w:r>
        <w:rPr>
          <w:rFonts w:ascii="Noto Sans" w:hAnsi="Noto Sans" w:eastAsia="Noto Sans TC" w:cs="Noto Sans"/>
          <w:b w:val="0"/>
        </w:rPr>
        <w:t xml:space="preserve"> Endereço legal para contato: Sala 218, Edifício 3, nº 336, Rua Tianjiao, Nova Área de Lingang da Zona Piloto de Livre Comércio da China (Xangai).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2. Produto e disponibilidade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O DAWNBLOOM Archive é uma ferramenta para computador destinada à navegação, compressão, descompressão, visualização prévia e verificação de arquivos compactados localmente no dispositivo. As funcionalidades, a compatibilidade e as datas de disponibilização de cada plataforma são determinadas pela versão oficial correspondente e pelas informações efetivamente publicadas no site oficial.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O produto oferece versões para macOS e Windows; consulte os cartões das respectivas plataformas no site oficial para verificar a disponibilidade específica do download, a arquitetura e o estado da assinatura.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3. Arquivos locais e privacidade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As funcionalidades já implementadas de navegação, compressão, descompressão, visualização prévia e verificação de integridade de arquivos compactados são executadas no próprio dispositivo. Os servidores DAWNBLOOM não se encarregam de enviar, descompactar, armazenar ou ler o conteúdo dos seus arquivos compactados. Leia o aviso de privacidade do produto e a Política de Privacidade DAWNBLOOM unificada para obter a descrição completa do tratamento de dados.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O login na conta e a sincronização de configurações são opcionais. Somente após você ativar a sincronização serão sincronizados o idioma, o formato de compressão e as predefinições de compressão; arquivos, conteúdo dos arquivos compactados, listas de nomes de arquivos, caminhos, senhas dos arquivos compactados, histórico local e conteúdo temporário não são incluídos na sincronização. A autenticação da conta é tratada conforme a política de privacidade unificada das contas.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4. Origem dos arquivos, senhas e cópias de segurança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Você deve confirmar que possui o direito de usar legalmente os arquivos processados e avaliar por conta própria se a origem é confiável. Danos, ausência de partes de arquivos divididos, criptografia, conteúdo malicioso ou diferenças de formato podem impedir a leitura dos arquivos compactados ou produzir resultados diferentes dos esperados. Os avisos de integridade e de risco não garantem a detecção de todos os problemas.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Guarde as senhas dos arquivos compactados e mantenha cópias de segurança independentes dos arquivos importantes. O software não garante a recuperação do conteúdo quando a senha for esquecida, o arquivo original já estiver danificado ou faltarem partes necessárias de arquivos divididos.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5. Licença de uso do software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Desde que estes termos sejam cumpridos, concedemos a você uma licença limitada, não exclusiva e intransferível para instalar e utilizar o DAWNBLOOM Archive oficialmente disponibilizado em dispositivos compatíveis que possua ou controle legitimamente. Isso não transfere direitos sobre o software, as marcas, os ícones, o design ou o código.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Salvo quando permitido pela legislação aplicável, é proibido modificar ou danificar maliciosamente o software, contornar medidas de segurança, fazer-se passar por uma distribuição oficial, distribuir software malicioso ou utilizar este produto de forma que viole direitos e interesses legítimos de terceiros. Componentes de código aberto de terceiros estão sujeitos às respectivas licenças.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6. Compatibilidade, atualizações e cobranças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Os formatos suportados e os recursos de cada plataforma são os indicados no site oficial e nas notas da versão correspondente; o suporte à leitura de um formato não significa suporte à criação desse formato. Diferenças entre arquivos compactados, codificações, permissões do sistema e espaço disponível em disco podem afetar os resultados.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Poderemos fornecer atualizações de segurança, compatibilidade e funcionalidades. O preço ou a modalidade de cobrança de qualquer versão oficial, se houver, será divulgado claramente antes de sua disponibilização; estes termos, por si só, não constituem um compromisso de cobrança.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7. Exclusões de garantia e responsabilidade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Na medida permitida pela legislação aplicável, o software é fornecido no estado em que se encontra e conforme sua disponibilidade. Manteremos razoavelmente sua segurança e estabilidade, mas não garantimos que todos os arquivos compactados possam ser lidos, reparados ou descompactados com êxito, nem que o software identifique todo conteúdo malicioso.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Estes termos não excluem responsabilidades que não possam ser legalmente excluídas, não limitam a responsabilidade legal por dolo ou culpa grave e não reduzem os direitos obrigatórios do consumidor assegurados por lei.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8. Interrupção do uso e alterações dos termos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Você pode interromper o uso e desinstalar o software a qualquer momento. Antes da desinstalação, confirme que os arquivos compactados e os arquivos de saída importantes foram devidamente salvos; o procedimento específico de limpeza seguirá as instruções oficiais da plataforma correspondente.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Poderemos atualizar estes termos em razão de mudanças legais, de segurança, de regras de plataforma ou de funcionalidades, indicando a versão e a data no site oficial. Alterações relevantes serão comunicadas de forma razoável; quando a lei exigir novo consentimento expresso, ele será obtido separadamente.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9. Legislação e disputas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Sem prejuízo dos direitos obrigatórios do consumidor conferidos pela legislação aplicável, estes termos são regidos pelas leis da República Popular da China. As partes devem priorizar uma solução amigável; se não houver solução, poderá ser ajuizada ação, nos termos da lei, perante o Tribunal Popular competente do local de domicílio da prestadora do serviço. Se a legislação obrigatória do local do usuário dispuser de outra forma, prevalecerão essas disposições.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>A invalidade de parte destes termos não afeta a validade das demais disposições.</w:t>
      </w:r>
    </w:p>
    <w:p>
      <w:pPr>
        <w:pStyle w:val="Heading1"/>
        <w:keepLines w:val="0"/>
      </w:pPr>
      <w:r>
        <w:rPr>
          <w:rFonts w:ascii="Noto Sans" w:hAnsi="Noto Sans" w:eastAsia="Noto Sans TC" w:cs="Noto Sans"/>
          <w:b w:val="0"/>
        </w:rPr>
        <w:t>10. Fale conosco</w:t>
      </w:r>
    </w:p>
    <w:p>
      <w:pPr>
        <w:keepLines w:val="0"/>
      </w:pPr>
      <w:r>
        <w:rPr>
          <w:rFonts w:ascii="Noto Sans" w:hAnsi="Noto Sans" w:eastAsia="Noto Sans TC" w:cs="Noto Sans"/>
          <w:b w:val="0"/>
        </w:rPr>
        <w:t xml:space="preserve">Para questões sobre os termos, o produto, a privacidade ou a segurança, entre em contato pelo endereço </w:t>
      </w:r>
      <w:hyperlink r:id="rId11">
        <w:r>
          <w:rPr>
            <w:rFonts w:ascii="Noto Sans" w:hAnsi="Noto Sans" w:eastAsia="Noto Sans TC"/>
            <w:b w:val="0"/>
          </w:rPr>
          <w:t xml:space="preserve">support@dawnbloom.net</w:t>
        </w:r>
      </w:hyperlink>
      <w:r>
        <w:rPr>
          <w:rFonts w:ascii="Noto Sans" w:hAnsi="Noto Sans" w:eastAsia="Noto Sans TC" w:cs="Noto Sans"/>
          <w:b w:val="0"/>
        </w:rPr>
        <w:t xml:space="preserve"> ou acesse a Central Oficial de Atendimento DAWNBLOOM.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 TC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 TC"/>
        <w:color w:val="67778B"/>
        <w:sz w:val="15"/>
      </w:rPr>
      <w:t>DAWNBLOOM · OFFICIAL LEGAL DOCUMENT · V8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Noto Sans" w:hAnsi="Noto Sans" w:eastAsia="Noto Sans TC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Noto Sans" w:hAnsi="Noto Sans" w:eastAsia="Noto Sans TC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" w:hAnsi="Noto Sans" w:eastAsia="Noto Sans TC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support@dawnbloom.net" TargetMode="External"/><Relationship Id="rId12" Type="http://schemas.openxmlformats.org/officeDocument/2006/relationships/hyperlink" Target="https://dawnbloom.net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Termos de Serviço do DAWNBLOOM Archive</dc:title>
  <dc:subject>DAWNBLOOM legal document V8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