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Warunki korzystania z Produktów i Usług DAWNBLOOM</w:t>
      </w:r>
    </w:p>
    <w:p>
      <w:pPr>
        <w:keepLines w:val="0"/>
      </w:pPr>
      <w:r>
        <w:rPr>
          <w:rFonts w:ascii="Noto Sans" w:hAnsi="Noto Sans" w:eastAsia="Arial Unicode MS" w:cs="Noto Sans"/>
          <w:b w:val="0"/>
        </w:rPr>
        <w:t>Warunki korzystania z produktów i usług · Oficjalna wersja angielska</w:t>
      </w:r>
    </w:p>
    <w:p>
      <w:pPr>
        <w:keepLines w:val="0"/>
      </w:pPr>
      <w:r>
        <w:rPr>
          <w:rFonts w:ascii="Noto Sans" w:hAnsi="Noto Sans" w:eastAsia="Arial Unicode MS" w:cs="Noto Sans"/>
          <w:b w:val="0"/>
        </w:rPr>
        <w:t>Wersja: V8</w:t>
      </w:r>
    </w:p>
    <w:p>
      <w:pPr>
        <w:keepLines w:val="0"/>
      </w:pPr>
      <w:r>
        <w:rPr>
          <w:rFonts w:ascii="Noto Sans" w:hAnsi="Noto Sans" w:eastAsia="Arial Unicode MS" w:cs="Noto Sans"/>
          <w:b w:val="0"/>
        </w:rPr>
        <w:t>Data wejścia w życie: 10 października 2026 r.</w:t>
      </w:r>
    </w:p>
    <w:p>
      <w:pPr>
        <w:keepLines w:val="0"/>
      </w:pPr>
      <w:r>
        <w:rPr>
          <w:rFonts w:ascii="Noto Sans" w:hAnsi="Noto Sans" w:eastAsia="Arial Unicode MS" w:cs="Noto Sans"/>
          <w:b w:val="0"/>
        </w:rPr>
        <w:t>Data aktualizacji: 10 października 2026 r.</w:t>
      </w:r>
    </w:p>
    <w:p>
      <w:pPr>
        <w:keepLines w:val="0"/>
      </w:pPr>
      <w:r>
        <w:rPr>
          <w:rFonts w:ascii="Noto Sans" w:hAnsi="Noto Sans" w:eastAsia="Arial Unicode MS" w:cs="Noto Sans"/>
          <w:b w:val="0"/>
        </w:rPr>
      </w:r>
    </w:p>
    <w:p>
      <w:pPr>
        <w:keepLines w:val="0"/>
      </w:pPr>
      <w:r>
        <w:rPr>
          <w:rFonts w:ascii="Noto Sans" w:hAnsi="Noto Sans" w:eastAsia="Arial Unicode MS" w:cs="Noto Sans"/>
          <w:b w:val="0"/>
        </w:rPr>
        <w:t>Usługi objęte dokumentem: oficjalna strona DAWNBLOOM, gra, sześć aplikacji, wspólne konto i Plac Poszukiwaczy Światła</w:t>
      </w:r>
    </w:p>
    <w:p>
      <w:pPr>
        <w:pStyle w:val="Heading1"/>
        <w:keepLines w:val="0"/>
      </w:pPr>
      <w:r>
        <w:rPr>
          <w:rFonts w:ascii="Noto Sans" w:hAnsi="Noto Sans" w:eastAsia="Arial Unicode MS" w:cs="Noto Sans"/>
          <w:b w:val="0"/>
        </w:rPr>
        <w:t>Relacja między opublikowanymi informacjami a dokumentami</w:t>
      </w:r>
    </w:p>
    <w:p>
      <w:pPr>
        <w:keepLines w:val="0"/>
      </w:pPr>
      <w:r>
        <w:rPr>
          <w:rFonts w:ascii="Noto Sans" w:hAnsi="Noto Sans" w:eastAsia="Arial Unicode MS" w:cs="Noto Sans"/>
          <w:b w:val="0"/>
        </w:rPr>
        <w:t xml:space="preserve">Oficjalna strona internetowa: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Centrum Obsługi Klienta: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Niniejsze warunki mają zastosowanie do użytkowników strony internetowej DAWNBLOOM, wspólnego konta, gry, sześciu aplikacji, platformy DAWNBLOOM Community oraz powiązanych usług. Rzeczywistą dostępność i funkcje znajdziesz na oficjalnych stronach produktów.</w:t>
      </w:r>
    </w:p>
    <w:p>
      <w:pPr>
        <w:keepLines w:val="0"/>
      </w:pPr>
      <w:r>
        <w:rPr>
          <w:rFonts w:ascii="Noto Sans" w:hAnsi="Noto Sans" w:eastAsia="Arial Unicode MS" w:cs="Noto Sans"/>
          <w:b w:val="0"/>
        </w:rPr>
        <w:t>Niniejsze warunki wraz z Polityką Prywatności, Regulaminem Gracza i Polityką Egzekucji, Warunkami Sprzedaży i Zwrotów oraz wszelkimi szczegółowymi zasadami opublikowanymi na stronach produktów lub aktywności stanowią zasady regulujące powiązane usługi. W przypadku gdy szczegółowe zasady zawierają bardziej szczegółowe postanowienia w danej sprawie, mają one pierwszeństwo; żadne postanowienie nie wyklucza ani nie ogranicza praw ustawowych użytkowników gwarantowanych przez obowiązujące prawo, których nie można zrzec się.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Zasada publikacji w trzech językach</w:t>
              <w:br/>
              <w:t>Oficjalna strona internetowa oferuje opcje interfejsu w języku chińskim, angielskim i japońskim. Podczas oficjalnego wielojęzycznego uruchomienia każda wersja językowa będzie przekazywać te same merytoryczne zasady. W przypadku niejasności tłumaczeniowych pierwszeństwo ma wersja faktycznie używana i potwierdzona przez użytkownika, treść wyświetlana na stronie transakcji w danym momencie oraz obowiązujące wymogi prawne. Operator niezwłocznie skoryguje wszelkie oczywiste rozbieżności w tłumaczeniu.</w:t>
            </w:r>
          </w:p>
        </w:tc>
      </w:tr>
    </w:tbl>
    <w:p>
      <w:pPr>
        <w:spacing w:after="40"/>
      </w:pPr>
    </w:p>
    <w:p>
      <w:pPr>
        <w:pStyle w:val="Heading1"/>
        <w:keepLines w:val="0"/>
      </w:pPr>
      <w:r>
        <w:rPr>
          <w:rFonts w:ascii="Noto Sans" w:hAnsi="Noto Sans" w:eastAsia="Arial Unicode MS" w:cs="Noto Sans"/>
          <w:b w:val="0"/>
        </w:rPr>
        <w:t>Podsumowanie Przeglądu</w:t>
      </w:r>
    </w:p>
    <w:p>
      <w:pPr>
        <w:pStyle w:val="ListBullet"/>
        <w:keepLines w:val="0"/>
      </w:pPr>
      <w:r>
        <w:rPr>
          <w:rFonts w:ascii="Noto Sans" w:hAnsi="Noto Sans" w:eastAsia="Arial Unicode MS" w:cs="Noto Sans"/>
          <w:b w:val="0"/>
        </w:rPr>
        <w:t>Wzajemna interoperacyjność między kontem na stronie internetowej a grą; istniejące konta w grze mogą bezpośrednio logować się na oficjalną stronę internetową oraz platformę „DAWNBLOOM Community”.</w:t>
      </w:r>
    </w:p>
    <w:p>
      <w:pPr>
        <w:pStyle w:val="ListBullet"/>
        <w:keepLines w:val="0"/>
      </w:pPr>
      <w:r>
        <w:rPr>
          <w:rFonts w:ascii="Noto Sans" w:hAnsi="Noto Sans" w:eastAsia="Arial Unicode MS" w:cs="Noto Sans"/>
          <w:b w:val="0"/>
        </w:rPr>
        <w:t>Platforma „DAWNBLOOM Community” umożliwia użytkownikom publikowanie postów, komentowanie, udostępnianie obrazów oraz publikowanie poradników lub innych treści generowanych przez graczy, pod warunkiem że takie treści są zgodne z prawem, Regulaminem Gracza oraz Niniejszymi Warunkami.</w:t>
      </w:r>
    </w:p>
    <w:p>
      <w:pPr>
        <w:pStyle w:val="ListBullet"/>
        <w:keepLines w:val="0"/>
      </w:pPr>
      <w:r>
        <w:rPr>
          <w:rFonts w:ascii="Noto Sans" w:hAnsi="Noto Sans" w:eastAsia="Arial Unicode MS" w:cs="Noto Sans"/>
          <w:b w:val="0"/>
        </w:rPr>
        <w:t>Gracze zachowują pełne prawa własności do swojej oryginalnej treści; w celach prezentowania, tłumaczenia, recenzji i operacji społecznościowych udzielasz DAWNBLOOM niezbędnej, ograniczonej, niewyłącznej licencji do korzystania z tej treści.</w:t>
      </w:r>
    </w:p>
    <w:p>
      <w:pPr>
        <w:pStyle w:val="ListBullet"/>
        <w:keepLines w:val="0"/>
      </w:pPr>
      <w:r>
        <w:rPr>
          <w:rFonts w:ascii="Noto Sans" w:hAnsi="Noto Sans" w:eastAsia="Arial Unicode MS" w:cs="Noto Sans"/>
          <w:b w:val="0"/>
        </w:rPr>
        <w:t>Wersje na Androida, Windows i macOS będą oficjalnie dostępne do pobrania w zależności od rzeczywistego statusu wydania na oficjalnej stronie internetowej; wersje na iOS będą przekierowywać do odpowiedniego sklepu App Store w danym regionie (Chiny/Angielski/Japoński), zgodnie z informacjami na stronach chińskiej/angielskiej/japońskiej wersji strony; dostęp do Steam będzie przekierowywał do sklepu Steam.</w:t>
      </w:r>
    </w:p>
    <w:p>
      <w:pPr>
        <w:pStyle w:val="ListBullet"/>
        <w:keepLines w:val="0"/>
      </w:pPr>
      <w:r>
        <w:rPr>
          <w:rFonts w:ascii="Noto Sans" w:hAnsi="Noto Sans" w:eastAsia="Arial Unicode MS" w:cs="Noto Sans"/>
          <w:b w:val="0"/>
        </w:rPr>
        <w:t>Oficjalna strona nie oferuje ogólnych doładowań salda konta; oficjalny sklep sprzedaje bezpośrednio określone dobra cyfrowe, w tym skrzynie z łupami o losowej lub stałej zawartości, które po zakupie są dostarczane na odpowiednie konto w grze.</w:t>
      </w:r>
    </w:p>
    <w:p>
      <w:pPr>
        <w:pStyle w:val="ListBullet"/>
        <w:keepLines w:val="0"/>
      </w:pPr>
      <w:r>
        <w:rPr>
          <w:rFonts w:ascii="Noto Sans" w:hAnsi="Noto Sans" w:eastAsia="Arial Unicode MS" w:cs="Noto Sans"/>
          <w:b w:val="0"/>
        </w:rPr>
        <w:t>Oficjalne wiadomości, ogłoszenia, publiczne zrzuty ekranu promocyjne oraz obrazy promocyjne publikowane na stronie mogą być swobodnie ponownie udostępniane bez podania źródła, pod warunkiem że nie są wykorzystywane do podszywania się pod oficjalne źródła, tworzenia fałszywych oficjalnych stron internetowych lub prywatnych serwerów, wprowadzania użytkowników w błąd ani pakowania chronionych materiałów w celu odsprzedaży.</w:t>
      </w:r>
    </w:p>
    <w:p>
      <w:pPr>
        <w:pStyle w:val="ListBullet"/>
        <w:keepLines w:val="0"/>
      </w:pPr>
      <w:r>
        <w:rPr>
          <w:rFonts w:ascii="Noto Sans" w:hAnsi="Noto Sans" w:eastAsia="Arial Unicode MS" w:cs="Noto Sans"/>
          <w:b w:val="0"/>
        </w:rPr>
        <w:t>W przypadku naruszeń, łamania prawa, oszustw, ataków złośliwego oprogramowania, oprogramowania do oszukiwania lub działalności na czarnym rynku możemy podjąć działania prawne i egzekwować środki zgodnie z „Regulaminem Gracza i Polityką Egzekucji”, w tym usuwanie treści, ograniczanie funkcji forum, izolowanie postaci gracza lub kont, zamrażanie lub odbieranie przedmiotów wirtualnych.</w:t>
      </w:r>
    </w:p>
    <w:p>
      <w:pPr>
        <w:pStyle w:val="ListBullet"/>
        <w:keepLines w:val="0"/>
      </w:pPr>
      <w:r>
        <w:rPr>
          <w:rFonts w:ascii="Noto Sans" w:hAnsi="Noto Sans" w:eastAsia="Arial Unicode MS" w:cs="Noto Sans"/>
          <w:b w:val="0"/>
        </w:rPr>
        <w:t>Nie korzystamy z „praw do ostatecznej interpretacji” w celu wykluczenia praw konsumenta; zastrzeżenia dotyczące usług i ograniczenia odpowiedzialności stosują się wyłącznie w zakresie dopuszczalnym przez obowiązujące prawo.</w:t>
      </w:r>
    </w:p>
    <w:p>
      <w:pPr>
        <w:pStyle w:val="Heading1"/>
        <w:keepLines w:val="0"/>
      </w:pPr>
      <w:r>
        <w:rPr>
          <w:rFonts w:ascii="Noto Sans" w:hAnsi="Noto Sans" w:eastAsia="Arial Unicode MS" w:cs="Noto Sans"/>
          <w:b w:val="0"/>
        </w:rPr>
        <w:t>1. Akceptacja Warunków, Wymagania Wieku i Zakres Stosowania</w:t>
      </w:r>
    </w:p>
    <w:p>
      <w:pPr>
        <w:keepLines w:val="0"/>
      </w:pPr>
      <w:r>
        <w:rPr>
          <w:rFonts w:ascii="Noto Sans" w:hAnsi="Noto Sans" w:eastAsia="Arial Unicode MS" w:cs="Noto Sans"/>
          <w:b w:val="0"/>
        </w:rPr>
        <w:t>Dostępając do, rejestrując się, logując lub kontynuując korzystanie z dawnbloom.net oraz funkcji oficjalnej strony internetowej, niniejszym zgadzasz się być związany niniejszymi warunkami. W przypadkach, gdy dana funkcja wymaga dodatkowego potwierdzenia kliknięciem, zaznaczenia pola wyboru lub przyjęcia konkretnych zasad, takie potwierdzenie i konkretne zasady wchodzą w życie jednocześnie.</w:t>
      </w:r>
    </w:p>
    <w:p>
      <w:pPr>
        <w:keepLines w:val="0"/>
      </w:pPr>
      <w:r>
        <w:rPr>
          <w:rFonts w:ascii="Noto Sans" w:hAnsi="Noto Sans" w:eastAsia="Arial Unicode MS" w:cs="Noto Sans"/>
          <w:b w:val="0"/>
        </w:rPr>
        <w:t>Niniejsze warunki regulują również grę na stronie internetowej, sześć niezależnych aplikacji, DAWNBLOOM Account, DAWNBLOOM Community oraz Dawnbloom Guide w ramach ich odpowiednich zakresów. Każda strona produktu zawiera informacje o dostępności, wymaganiach logowania oraz aktualnych funkcjach; uwzględnienie tutaj nie oznacza, że funkcja, która nie została jeszcze wydana, jest dostępna.</w:t>
      </w:r>
    </w:p>
    <w:p>
      <w:pPr>
        <w:keepLines w:val="0"/>
      </w:pPr>
      <w:r>
        <w:rPr>
          <w:rFonts w:ascii="Noto Sans" w:hAnsi="Noto Sans" w:eastAsia="Arial Unicode MS" w:cs="Noto Sans"/>
          <w:b w:val="0"/>
        </w:rPr>
        <w:t>Rejestracja konta w grze DAWNBLOOM, klient gry, udział w DAWNBLOOM Community, zakupy w oficjalnym sklepie oraz inne usługi wyraźnie zależne od konta w grze obecnie wymagają, aby użytkownicy mieli 18 lat lub więcej. Przeglądanie publicznych stron informacyjnych, w tym strony produktu DAWNBLOOM Browser, nie podlega wiekowemu limitowi dostępu do gry. Korzystanie z oprogramowania przeglądarkowego reguluje Regulamin Usług DAWNBLOOM Browser oraz jednolita Polityka Prywatności DAWNBLOOM, a nie uniwersalna zasada 18+ dotycząca gry.</w:t>
      </w:r>
    </w:p>
    <w:p>
      <w:pPr>
        <w:keepLines w:val="0"/>
      </w:pPr>
      <w:r>
        <w:rPr>
          <w:rFonts w:ascii="Noto Sans" w:hAnsi="Noto Sans" w:eastAsia="Arial Unicode MS" w:cs="Noto Sans"/>
          <w:b w:val="0"/>
        </w:rPr>
        <w:t xml:space="preserve">Niniejsze Warunki obejmują stronę główną, rejestrację i logowanie, kontrolę konta, pobieranie gier, wiadomości, ogłoszenia, przewodniki, Wsparcie, Wróżkę, DAWNBLOOM Community, sklep internetowy oraz oficjalne usługi sieciowe kontrolowane przez operatora. Oficjalne koreańskie adresy dawnbloom.kr i www.dawnbloom.kr przekierowują za pomocą HTTPS 301 na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Zmiany DNS mogą wymagać czasu na propagację. Korzystają z ujednoliconej witryny i nie tworzą osobnej witryny, konta, bazy danych ani koreańskiego serwera gry. Jedyną globalną witryną jest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oficjalne poddomeny usług podążają za jej opublikowanymi listami. Adresy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i jego www przekierowują za pomocą HTTPS 301 na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Adresy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i jego www przekierowują za pomocą HTTPS 301 na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Oba regionalne wejścia są otwarte. Nie tworzą one wraz z istniejącymi wpisami ochrony marki wymienionymi w ostrzeżeniu przeciw oszustwom osobnej witryny, konta, działalności płatniczej lub pobierania ani bazy danych. Nie przenoszą kont ani danych graczy ani nie zmieniają regionalnej kwalifikowalności. Strony trzecie, sklepy, dostawcy płatności i platformy społecznościowe działają niezależnie.</w:t>
      </w:r>
    </w:p>
    <w:p>
      <w:pPr>
        <w:pStyle w:val="Heading1"/>
        <w:keepLines w:val="0"/>
      </w:pPr>
      <w:r>
        <w:rPr>
          <w:rFonts w:ascii="Noto Sans" w:hAnsi="Noto Sans" w:eastAsia="Arial Unicode MS" w:cs="Noto Sans"/>
          <w:b w:val="0"/>
        </w:rPr>
        <w:t>2. Definicja Terminów</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Terminologia</w:t>
            </w:r>
          </w:p>
        </w:tc>
        <w:tc>
          <w:tcPr>
            <w:tcW w:type="dxa" w:w="4873"/>
            <w:vAlign w:val="center"/>
            <w:shd w:fill="DCE8F7"/>
          </w:tcPr>
          <w:p>
            <w:pPr>
              <w:keepNext/>
              <w:spacing w:after="40"/>
            </w:pPr>
            <w:r>
              <w:rPr>
                <w:rFonts w:ascii="Noto Sans" w:hAnsi="Noto Sans" w:eastAsia="Arial Unicode MS" w:cs="Noto Sans"/>
                <w:b/>
                <w:sz w:val="17"/>
              </w:rPr>
              <w:t>Znaczenie</w:t>
            </w:r>
          </w:p>
        </w:tc>
      </w:tr>
      <w:tr>
        <w:trPr>
          <w:cantSplit/>
        </w:trPr>
        <w:tc>
          <w:tcPr>
            <w:tcW w:type="dxa" w:w="4873"/>
            <w:vAlign w:val="center"/>
          </w:tcPr>
          <w:p>
            <w:pPr>
              <w:spacing w:after="40"/>
            </w:pPr>
            <w:r>
              <w:rPr>
                <w:rFonts w:ascii="Noto Sans" w:hAnsi="Noto Sans" w:eastAsia="Arial Unicode MS" w:cs="Noto Sans"/>
                <w:sz w:val="17"/>
              </w:rPr>
              <w:t>"Oficjalna Witryna Internetowa"</w:t>
            </w:r>
          </w:p>
        </w:tc>
        <w:tc>
          <w:tcPr>
            <w:tcW w:type="dxa" w:w="4873"/>
            <w:vAlign w:val="center"/>
          </w:tcPr>
          <w:p>
            <w:pPr>
              <w:spacing w:after="40"/>
            </w:pPr>
            <w:r>
              <w:rPr>
                <w:rFonts w:ascii="Noto Sans" w:hAnsi="Noto Sans" w:eastAsia="Arial Unicode MS" w:cs="Noto Sans"/>
                <w:sz w:val="17"/>
              </w:rPr>
              <w:t>dawnbloom.net oraz dowolne oficjalne subdomeny lub usługi sieciowe wyraźnie wymienione przez operatora.</w:t>
            </w:r>
          </w:p>
        </w:tc>
      </w:tr>
      <w:tr>
        <w:trPr>
          <w:cantSplit/>
        </w:trPr>
        <w:tc>
          <w:tcPr>
            <w:tcW w:type="dxa" w:w="4873"/>
            <w:vAlign w:val="center"/>
          </w:tcPr>
          <w:p>
            <w:pPr>
              <w:spacing w:after="40"/>
            </w:pPr>
            <w:r>
              <w:rPr>
                <w:rFonts w:ascii="Noto Sans" w:hAnsi="Noto Sans" w:eastAsia="Arial Unicode MS" w:cs="Noto Sans"/>
                <w:sz w:val="17"/>
              </w:rPr>
              <w:t>"Konto DAWNBLOOM / Konto Gry"</w:t>
            </w:r>
          </w:p>
        </w:tc>
        <w:tc>
          <w:tcPr>
            <w:tcW w:type="dxa" w:w="4873"/>
            <w:vAlign w:val="center"/>
          </w:tcPr>
          <w:p>
            <w:pPr>
              <w:spacing w:after="40"/>
            </w:pPr>
            <w:r>
              <w:rPr>
                <w:rFonts w:ascii="Noto Sans" w:hAnsi="Noto Sans" w:eastAsia="Arial Unicode MS" w:cs="Noto Sans"/>
                <w:sz w:val="17"/>
              </w:rPr>
              <w:t>Zintegrowany system kont używany do gry DAWNBLOOM oraz usług oficjalnej witryny internetowej.</w:t>
            </w:r>
          </w:p>
        </w:tc>
      </w:tr>
      <w:tr>
        <w:trPr>
          <w:cantSplit/>
        </w:trPr>
        <w:tc>
          <w:tcPr>
            <w:tcW w:type="dxa" w:w="4873"/>
            <w:vAlign w:val="center"/>
          </w:tcPr>
          <w:p>
            <w:pPr>
              <w:spacing w:after="40"/>
            </w:pPr>
            <w:r>
              <w:rPr>
                <w:rFonts w:ascii="Noto Sans" w:hAnsi="Noto Sans" w:eastAsia="Arial Unicode MS" w:cs="Noto Sans"/>
                <w:sz w:val="17"/>
              </w:rPr>
              <w:t>"Plac Przygrodników"</w:t>
            </w:r>
          </w:p>
        </w:tc>
        <w:tc>
          <w:tcPr>
            <w:tcW w:type="dxa" w:w="4873"/>
            <w:vAlign w:val="center"/>
          </w:tcPr>
          <w:p>
            <w:pPr>
              <w:spacing w:after="40"/>
            </w:pPr>
            <w:r>
              <w:rPr>
                <w:rFonts w:ascii="Noto Sans" w:hAnsi="Noto Sans" w:eastAsia="Arial Unicode MS" w:cs="Noto Sans"/>
                <w:sz w:val="17"/>
              </w:rPr>
              <w:t>Oficjalne forum społeczności, publikowanie, komentowanie, odpowiadanie i powiązane funkcje społecznościowe na stronie DAWNBLOOM.</w:t>
            </w:r>
          </w:p>
        </w:tc>
      </w:tr>
      <w:tr>
        <w:trPr>
          <w:cantSplit/>
        </w:trPr>
        <w:tc>
          <w:tcPr>
            <w:tcW w:type="dxa" w:w="4873"/>
            <w:vAlign w:val="center"/>
          </w:tcPr>
          <w:p>
            <w:pPr>
              <w:spacing w:after="40"/>
            </w:pPr>
            <w:r>
              <w:rPr>
                <w:rFonts w:ascii="Noto Sans" w:hAnsi="Noto Sans" w:eastAsia="Arial Unicode MS" w:cs="Noto Sans"/>
                <w:sz w:val="17"/>
              </w:rPr>
              <w:t>"Treść Gracza / UGC"</w:t>
            </w:r>
          </w:p>
        </w:tc>
        <w:tc>
          <w:tcPr>
            <w:tcW w:type="dxa" w:w="4873"/>
            <w:vAlign w:val="center"/>
          </w:tcPr>
          <w:p>
            <w:pPr>
              <w:spacing w:after="40"/>
            </w:pPr>
            <w:r>
              <w:rPr>
                <w:rFonts w:ascii="Noto Sans" w:hAnsi="Noto Sans" w:eastAsia="Arial Unicode MS" w:cs="Noto Sans"/>
                <w:sz w:val="17"/>
              </w:rPr>
              <w:t>Treść aktywnie przesyłana, publikowana lub zgłaszana przez graczy, w tym tekst, obrazy, przewodniki, komentarze, zrzuty ekranu i załączniki.</w:t>
            </w:r>
          </w:p>
        </w:tc>
      </w:tr>
      <w:tr>
        <w:trPr>
          <w:cantSplit/>
        </w:trPr>
        <w:tc>
          <w:tcPr>
            <w:tcW w:type="dxa" w:w="4873"/>
            <w:vAlign w:val="center"/>
          </w:tcPr>
          <w:p>
            <w:pPr>
              <w:spacing w:after="40"/>
            </w:pPr>
            <w:r>
              <w:rPr>
                <w:rFonts w:ascii="Noto Sans" w:hAnsi="Noto Sans" w:eastAsia="Arial Unicode MS" w:cs="Noto Sans"/>
                <w:sz w:val="17"/>
              </w:rPr>
              <w:t>"Dobra Cyfrowe"</w:t>
            </w:r>
          </w:p>
        </w:tc>
        <w:tc>
          <w:tcPr>
            <w:tcW w:type="dxa" w:w="4873"/>
            <w:vAlign w:val="center"/>
          </w:tcPr>
          <w:p>
            <w:pPr>
              <w:spacing w:after="40"/>
            </w:pPr>
            <w:r>
              <w:rPr>
                <w:rFonts w:ascii="Noto Sans" w:hAnsi="Noto Sans" w:eastAsia="Arial Unicode MS" w:cs="Noto Sans"/>
                <w:sz w:val="17"/>
              </w:rPr>
              <w:t>Wirtualne dobra zakupione poprzez oficjalny sklep internetowy lub inne oficjalne kanały i używane w grze, w tym konkretne skrzynie, pakiety prezentowe lub inny cyfrowy content, który ma zostać dostarczony w przyszłości zgodnie z obowiązującym prawem.</w:t>
            </w:r>
          </w:p>
        </w:tc>
      </w:tr>
      <w:tr>
        <w:trPr>
          <w:cantSplit/>
        </w:trPr>
        <w:tc>
          <w:tcPr>
            <w:tcW w:type="dxa" w:w="4873"/>
            <w:vAlign w:val="center"/>
          </w:tcPr>
          <w:p>
            <w:pPr>
              <w:spacing w:after="40"/>
            </w:pPr>
            <w:r>
              <w:rPr>
                <w:rFonts w:ascii="Noto Sans" w:hAnsi="Noto Sans" w:eastAsia="Arial Unicode MS" w:cs="Noto Sans"/>
                <w:sz w:val="17"/>
              </w:rPr>
              <w:t>"Losowa Skrzynia"</w:t>
            </w:r>
          </w:p>
        </w:tc>
        <w:tc>
          <w:tcPr>
            <w:tcW w:type="dxa" w:w="4873"/>
            <w:vAlign w:val="center"/>
          </w:tcPr>
          <w:p>
            <w:pPr>
              <w:spacing w:after="40"/>
            </w:pPr>
            <w:r>
              <w:rPr>
                <w:rFonts w:ascii="Noto Sans" w:hAnsi="Noto Sans" w:eastAsia="Arial Unicode MS" w:cs="Noto Sans"/>
                <w:sz w:val="17"/>
              </w:rPr>
              <w:t>Dobro cyfrowe, które generuje losowe wyniki na podstawie puli przedmiotów i prawdopodobieństw jasno przedstawionych na stronie produktu podczas otwierania.</w:t>
            </w:r>
          </w:p>
        </w:tc>
      </w:tr>
      <w:tr>
        <w:trPr>
          <w:cantSplit/>
        </w:trPr>
        <w:tc>
          <w:tcPr>
            <w:tcW w:type="dxa" w:w="4873"/>
            <w:vAlign w:val="center"/>
          </w:tcPr>
          <w:p>
            <w:pPr>
              <w:spacing w:after="40"/>
            </w:pPr>
            <w:r>
              <w:rPr>
                <w:rFonts w:ascii="Noto Sans" w:hAnsi="Noto Sans" w:eastAsia="Arial Unicode MS" w:cs="Noto Sans"/>
                <w:sz w:val="17"/>
              </w:rPr>
              <w:t>"Skrzynia o Stałej Zawartości"</w:t>
            </w:r>
          </w:p>
        </w:tc>
        <w:tc>
          <w:tcPr>
            <w:tcW w:type="dxa" w:w="4873"/>
            <w:vAlign w:val="center"/>
          </w:tcPr>
          <w:p>
            <w:pPr>
              <w:spacing w:after="40"/>
            </w:pPr>
            <w:r>
              <w:rPr>
                <w:rFonts w:ascii="Noto Sans" w:hAnsi="Noto Sans" w:eastAsia="Arial Unicode MS" w:cs="Noto Sans"/>
                <w:sz w:val="17"/>
              </w:rPr>
              <w:t>Dobro cyfrowe, którego cała zawartość jest jawnie wymieniona przed zakupem, gdzie wynik po otwarciu lub odebraniu nie jest losowy.</w:t>
            </w:r>
          </w:p>
        </w:tc>
      </w:tr>
    </w:tbl>
    <w:p>
      <w:pPr>
        <w:spacing w:after="40"/>
      </w:pPr>
    </w:p>
    <w:p>
      <w:pPr>
        <w:pStyle w:val="Heading1"/>
        <w:keepLines w:val="0"/>
      </w:pPr>
      <w:r>
        <w:rPr>
          <w:rFonts w:ascii="Noto Sans" w:hAnsi="Noto Sans" w:eastAsia="Arial Unicode MS" w:cs="Noto Sans"/>
          <w:b w:val="0"/>
        </w:rPr>
        <w:t>3. Interoperabilność Między Oficjalną Stroną Internetową a Kontami Gry</w:t>
      </w:r>
    </w:p>
    <w:p>
      <w:pPr>
        <w:keepLines w:val="0"/>
      </w:pPr>
      <w:r>
        <w:rPr>
          <w:rFonts w:ascii="Noto Sans" w:hAnsi="Noto Sans" w:eastAsia="Arial Unicode MS" w:cs="Noto Sans"/>
          <w:b w:val="0"/>
        </w:rPr>
        <w:t>Strona internetowa, gra i DAWNBLOOM Community korzystają z tego samego konta DAWNBLOOM. Po wymaganym weryfikacji konta na stronie mogą być używane w grze, a konta w grze na stronie. Wpisy w językach regionalnych nie wymagają osobnej rejestracji i nie tworzą systemów kont chińskich, japońskich ani globalnych. Wybór języka nie zmienia wybranego przez użytkownika regionu prawnego, wymagań wiekowych ani dostępności usług.</w:t>
      </w:r>
    </w:p>
    <w:p>
      <w:pPr>
        <w:keepLines w:val="0"/>
      </w:pPr>
      <w:r>
        <w:rPr>
          <w:rFonts w:ascii="Noto Sans" w:hAnsi="Noto Sans" w:eastAsia="Arial Unicode MS" w:cs="Noto Sans"/>
          <w:b w:val="0"/>
        </w:rPr>
        <w:t>DAWNBLOOM Token chroni to samo konto DAWNBLOOM i nie tworzy oddzielnego systemu tożsamości. Przeglądanie w Core Browser nie wymaga konta. Czy inne produkty oferują logowanie lub Light Sync, zależy od ich wydanych wersji. Nieudostępniona funkcja synchronizacji nie staje się dostępna na mocy niniejszych warunków; gdy zostanie udostępniona, przetwarza tylko dane wybrane przez użytkownika zgodnie z Polityką Prywatności.</w:t>
      </w:r>
    </w:p>
    <w:p>
      <w:pPr>
        <w:pStyle w:val="ListBullet"/>
        <w:keepLines w:val="0"/>
      </w:pPr>
      <w:r>
        <w:rPr>
          <w:rFonts w:ascii="Noto Sans" w:hAnsi="Noto Sans" w:eastAsia="Arial Unicode MS" w:cs="Noto Sans"/>
          <w:b w:val="0"/>
        </w:rPr>
        <w:t>Musisz podać prawdziwe, dokładne i aktualne informacje o rejestracji, które są zdolne do otrzymywania niezbędnych powiadomień, oraz powinieneś bezpiecznie zarządzać swoim hasłem, adsem e-mail i wszelkimi poświadczeniami logowania stron trzecich związanymi z Twoim kontem.</w:t>
      </w:r>
    </w:p>
    <w:p>
      <w:pPr>
        <w:pStyle w:val="ListBullet"/>
        <w:keepLines w:val="0"/>
      </w:pPr>
      <w:r>
        <w:rPr>
          <w:rFonts w:ascii="Noto Sans" w:hAnsi="Noto Sans" w:eastAsia="Arial Unicode MS" w:cs="Noto Sans"/>
          <w:b w:val="0"/>
        </w:rPr>
        <w:t>Nie będziesz podszywać się pod inną osobę, nie będziesz używać czyjegoś konta bez autoryzacji ani uzyskiwać kontroli nad kontem poprzez oszustwo, kradzież, atak typu credential stuffing lub złośliwe udostępnianie.</w:t>
      </w:r>
    </w:p>
    <w:p>
      <w:pPr>
        <w:pStyle w:val="ListBullet"/>
        <w:keepLines w:val="0"/>
      </w:pPr>
      <w:r>
        <w:rPr>
          <w:rFonts w:ascii="Noto Sans" w:hAnsi="Noto Sans" w:eastAsia="Arial Unicode MS" w:cs="Noto Sans"/>
          <w:b w:val="0"/>
        </w:rPr>
        <w:t>Jeśli wykryte zostaną nietprawidłowe logowania, kradzież konta lub niezautoryzowane operacje, użytkownicy powinni niezwłocznie zgłosić skargę za pośrednictwem oficjalnej obsługi klienta. Operator może wdrożyć tymczasowe środki bezpieczeństwa w celu ochrony konta i aktywów wirtualnych.</w:t>
      </w:r>
    </w:p>
    <w:p>
      <w:pPr>
        <w:pStyle w:val="ListBullet"/>
        <w:keepLines w:val="0"/>
      </w:pPr>
      <w:r>
        <w:rPr>
          <w:rFonts w:ascii="Noto Sans" w:hAnsi="Noto Sans" w:eastAsia="Arial Unicode MS" w:cs="Noto Sans"/>
          <w:b w:val="0"/>
        </w:rPr>
        <w:t>Na terenie Chin kontynentalnych publikowanie, komentowanie i korzystanie z usług gry na forach może podlegać wymogom weryfikacji tożsamości lub wieku dorosłego, jak nakładają obowiązujące przepisy; przetwarzanie danych osobowych będzie regulowane przez „Politykę Prywatności.”</w:t>
      </w:r>
    </w:p>
    <w:p>
      <w:pPr>
        <w:pStyle w:val="ListBullet"/>
        <w:keepLines w:val="0"/>
      </w:pPr>
      <w:r>
        <w:rPr>
          <w:rFonts w:ascii="Noto Sans" w:hAnsi="Noto Sans" w:eastAsia="Arial Unicode MS" w:cs="Noto Sans"/>
          <w:b w:val="0"/>
        </w:rPr>
        <w:t>Naruszenia konta w grze będą rozpatrywane głównie zgodnie z „Regulaminem Gracza i Polityką Egzekucji”. Gra nie uznaje "trwałego zawieszenia konta" za standardowy najwyższy środek karny; najwyższą karą w grze jest trwałe odosobnienie (więzienie). Strona internetowa/forum zachowuje prawo do legalnego usunięcia treści, usunięcia wpisów na forum, ograniczenia funkcji społecznościowych lub przeprowadzenia środków dyspozycyjnych wymaganych przez uprawnione organy.</w:t>
      </w:r>
    </w:p>
    <w:p>
      <w:pPr>
        <w:pStyle w:val="Heading1"/>
        <w:keepLines w:val="0"/>
      </w:pPr>
      <w:r>
        <w:rPr>
          <w:rFonts w:ascii="Noto Sans" w:hAnsi="Noto Sans" w:eastAsia="Arial Unicode MS" w:cs="Noto Sans"/>
          <w:b w:val="0"/>
        </w:rPr>
        <w:t>4. Warunki Korzystania z Forum i Komentarzy "DAWNBLOOM Community"</w:t>
      </w:r>
    </w:p>
    <w:p>
      <w:pPr>
        <w:keepLines w:val="0"/>
      </w:pPr>
      <w:r>
        <w:rPr>
          <w:rFonts w:ascii="Noto Sans" w:hAnsi="Noto Sans" w:eastAsia="Arial Unicode MS" w:cs="Noto Sans"/>
          <w:b w:val="0"/>
        </w:rPr>
        <w:t>DAWNBLOOM Community to oficjalna platforma społecznościowa dostarczona dla graczy DAWNBLOOM. Użytkownicy mogą publikować, komentować, odpowiadać, przesyłać obrazy, udostępniać poradniki i publikować inną treść związaną z grą lub społecznością, zgodnie zezwoleniem strony internetowej.</w:t>
      </w:r>
    </w:p>
    <w:p>
      <w:pPr>
        <w:pStyle w:val="Heading1"/>
        <w:keepLines w:val="0"/>
      </w:pPr>
      <w:r>
        <w:rPr>
          <w:rFonts w:ascii="Noto Sans" w:hAnsi="Noto Sans" w:eastAsia="Arial Unicode MS" w:cs="Noto Sans"/>
          <w:b w:val="0"/>
        </w:rPr>
        <w:t>4.1 Co Możesz Robić</w:t>
      </w:r>
    </w:p>
    <w:p>
      <w:pPr>
        <w:pStyle w:val="ListBullet"/>
        <w:keepLines w:val="0"/>
      </w:pPr>
      <w:r>
        <w:rPr>
          <w:rFonts w:ascii="Noto Sans" w:hAnsi="Noto Sans" w:eastAsia="Arial Unicode MS" w:cs="Noto Sans"/>
          <w:b w:val="0"/>
        </w:rPr>
        <w:t>Dziel się normalnymi doświadczeniami z rozgrywki, poradnikami, zrzutami ekranu, utworami, sugestiami, raportami o błędach i dyskusjami międzygraczami;</w:t>
      </w:r>
    </w:p>
    <w:p>
      <w:pPr>
        <w:pStyle w:val="ListBullet"/>
        <w:keepLines w:val="0"/>
      </w:pPr>
      <w:r>
        <w:rPr>
          <w:rFonts w:ascii="Noto Sans" w:hAnsi="Noto Sans" w:eastAsia="Arial Unicode MS" w:cs="Noto Sans"/>
          <w:b w:val="0"/>
        </w:rPr>
        <w:t>Bierz udział w krytyce, dyskusjach, odgrywaniu ról, dzieleniu się doświadczeniami handlowymi oraz wyrażaniu opinii, pod warunkiem szanowania praw innych osób i przestrzegania zasad społeczności;</w:t>
      </w:r>
    </w:p>
    <w:p>
      <w:pPr>
        <w:pStyle w:val="ListBullet"/>
        <w:keepLines w:val="0"/>
      </w:pPr>
      <w:r>
        <w:rPr>
          <w:rFonts w:ascii="Noto Sans" w:hAnsi="Noto Sans" w:eastAsia="Arial Unicode MS" w:cs="Noto Sans"/>
          <w:b w:val="0"/>
        </w:rPr>
        <w:t>Cytuj lub publikuj ponownie oficjalne treści dostępne publicznie i swobodnie dystrybuowane na oficjalnej stronie internetowej;</w:t>
      </w:r>
    </w:p>
    <w:p>
      <w:pPr>
        <w:pStyle w:val="ListBullet"/>
        <w:keepLines w:val="0"/>
      </w:pPr>
      <w:r>
        <w:rPr>
          <w:rFonts w:ascii="Noto Sans" w:hAnsi="Noto Sans" w:eastAsia="Arial Unicode MS" w:cs="Noto Sans"/>
          <w:b w:val="0"/>
        </w:rPr>
        <w:t>Zgłaszaj dowolne posty, komentarze lub zachowania kont, które Twoim zdaniem naruszają prawo, łamią prawa innych osób lub naruszają „Regulamin Gracza i Politykę Egzekucji”.</w:t>
      </w:r>
    </w:p>
    <w:p>
      <w:pPr>
        <w:pStyle w:val="Heading1"/>
        <w:keepLines w:val="0"/>
      </w:pPr>
      <w:r>
        <w:rPr>
          <w:rFonts w:ascii="Noto Sans" w:hAnsi="Noto Sans" w:eastAsia="Arial Unicode MS" w:cs="Noto Sans"/>
          <w:b w:val="0"/>
        </w:rPr>
        <w:t>4.2 Zabroniona zawartość i zachowanie</w:t>
      </w:r>
    </w:p>
    <w:p>
      <w:pPr>
        <w:pStyle w:val="ListBullet"/>
        <w:keepLines w:val="0"/>
      </w:pPr>
      <w:r>
        <w:rPr>
          <w:rFonts w:ascii="Noto Sans" w:hAnsi="Noto Sans" w:eastAsia="Arial Unicode MS" w:cs="Noto Sans"/>
          <w:b w:val="0"/>
        </w:rPr>
        <w:t>„Regulaminu społeczności” treści, które naruszają obowiązujące przepisy prawa, zagrażają bezpieczeństwu osobistemu lub mieniu innych osób lub wyraźnie obrażają porządek publiczny i dobre obyczaje;</w:t>
      </w:r>
    </w:p>
    <w:p>
      <w:pPr>
        <w:pStyle w:val="ListBullet"/>
        <w:keepLines w:val="0"/>
      </w:pPr>
      <w:r>
        <w:rPr>
          <w:rFonts w:ascii="Noto Sans" w:hAnsi="Noto Sans" w:eastAsia="Arial Unicode MS" w:cs="Noto Sans"/>
          <w:b w:val="0"/>
        </w:rPr>
        <w:t>Oszustwo, phishing, podszywanie się pod oficjalny personel, obsługę klienta, GM, nielegalne przekierowywanie ruchu, złośliwe zbieranie danych kont lub płatności innych użytkowników;</w:t>
      </w:r>
    </w:p>
    <w:p>
      <w:pPr>
        <w:pStyle w:val="ListBullet"/>
        <w:keepLines w:val="0"/>
      </w:pPr>
      <w:r>
        <w:rPr>
          <w:rFonts w:ascii="Noto Sans" w:hAnsi="Noto Sans" w:eastAsia="Arial Unicode MS" w:cs="Noto Sans"/>
          <w:b w:val="0"/>
        </w:rPr>
        <w:t>Nieautoryzowane ujawnianie prawdziwego imienia i nazwiska, dokumentów tożsamości, adresu, numeru telefonu, prywatnych rozmów czatu, paragonów płatniczych lub innych informacji prywatnych innej osoby;</w:t>
      </w:r>
    </w:p>
    <w:p>
      <w:pPr>
        <w:pStyle w:val="ListBullet"/>
        <w:keepLines w:val="0"/>
      </w:pPr>
      <w:r>
        <w:rPr>
          <w:rFonts w:ascii="Noto Sans" w:hAnsi="Noto Sans" w:eastAsia="Arial Unicode MS" w:cs="Noto Sans"/>
          <w:b w:val="0"/>
        </w:rPr>
        <w:t>Treści naruszające prawa autorskie, znaki towarowe, podobiznę, reputację, tajemnice handlowe lub jakiekolwiek inne legalne prawa;</w:t>
      </w:r>
    </w:p>
    <w:p>
      <w:pPr>
        <w:pStyle w:val="ListBullet"/>
        <w:keepLines w:val="0"/>
      </w:pPr>
      <w:r>
        <w:rPr>
          <w:rFonts w:ascii="Noto Sans" w:hAnsi="Noto Sans" w:eastAsia="Arial Unicode MS" w:cs="Noto Sans"/>
          <w:b w:val="0"/>
        </w:rPr>
        <w:t>Publikowanie, rozpowszechnianie lub handel narzędziami do oszustw, programami cheatującymi, narzędziami wykorzystującymi luki, metodami duplikacji przedmiotów, zasobami serwerów prywatnych, złośliwymi skryptami, złośliwym oprogramowaniem lub informacjami kompromitującymi bezpieczeństwo usługi;</w:t>
      </w:r>
    </w:p>
    <w:p>
      <w:pPr>
        <w:pStyle w:val="ListBullet"/>
        <w:keepLines w:val="0"/>
      </w:pPr>
      <w:r>
        <w:rPr>
          <w:rFonts w:ascii="Noto Sans" w:hAnsi="Noto Sans" w:eastAsia="Arial Unicode MS" w:cs="Noto Sans"/>
          <w:b w:val="0"/>
        </w:rPr>
        <w:t>Prześladowanie, groźby, stalkowanie, złośliwe doxxing, uporczywe nękanie, ataki dyskryminacyjne lub zorganizowane prześladowania skierowane przeciwko konkretnym graczom;</w:t>
      </w:r>
    </w:p>
    <w:p>
      <w:pPr>
        <w:pStyle w:val="ListBullet"/>
        <w:keepLines w:val="0"/>
      </w:pPr>
      <w:r>
        <w:rPr>
          <w:rFonts w:ascii="Noto Sans" w:hAnsi="Noto Sans" w:eastAsia="Arial Unicode MS" w:cs="Noto Sans"/>
          <w:b w:val="0"/>
        </w:rPr>
        <w:t>Masowy spam, powtarzalne publikacje, fałszywe konkursy, złośliwa reklama lub promocje komercyjne niezwiązane ze społecznością;</w:t>
      </w:r>
    </w:p>
    <w:p>
      <w:pPr>
        <w:pStyle w:val="ListBullet"/>
        <w:keepLines w:val="0"/>
      </w:pPr>
      <w:r>
        <w:rPr>
          <w:rFonts w:ascii="Noto Sans" w:hAnsi="Noto Sans" w:eastAsia="Arial Unicode MS" w:cs="Noto Sans"/>
          <w:b w:val="0"/>
        </w:rPr>
        <w:t>Używanie automatycznych narzędzi do masowego publikowania treści, manipulowania polubieniami/komentarzami, fałszowania interakcji lub zakłócania normalnego funkcjonowania społeczności;</w:t>
      </w:r>
    </w:p>
    <w:p>
      <w:pPr>
        <w:pStyle w:val="ListBullet"/>
        <w:keepLines w:val="0"/>
      </w:pPr>
      <w:r>
        <w:rPr>
          <w:rFonts w:ascii="Noto Sans" w:hAnsi="Noto Sans" w:eastAsia="Arial Unicode MS" w:cs="Noto Sans"/>
          <w:b w:val="0"/>
        </w:rPr>
        <w:t>Jakiekolwiek inne treści lub zachowania, które zgodnie z „Regulaminem Gracza i Polityką Egzekucji” lub obowiązującymi przepisami prawa wymagają podjęcia działań.</w:t>
      </w:r>
    </w:p>
    <w:p>
      <w:pPr>
        <w:pStyle w:val="Heading1"/>
        <w:keepLines w:val="0"/>
      </w:pPr>
      <w:r>
        <w:rPr>
          <w:rFonts w:ascii="Noto Sans" w:hAnsi="Noto Sans" w:eastAsia="Arial Unicode MS" w:cs="Noto Sans"/>
          <w:b w:val="0"/>
        </w:rPr>
        <w:t>4.3 Przegląd, usuwanie, zgłaszanie i odwołanie</w:t>
      </w:r>
    </w:p>
    <w:p>
      <w:pPr>
        <w:keepLines w:val="0"/>
      </w:pPr>
      <w:r>
        <w:rPr>
          <w:rFonts w:ascii="Noto Sans" w:hAnsi="Noto Sans" w:eastAsia="Arial Unicode MS" w:cs="Noto Sans"/>
          <w:b w:val="0"/>
        </w:rPr>
        <w:t>Aby utrzymać porządek w społeczności i wypełnić zobowiązania wynikające z obowiązującego prawa, operator może stosować narzędzia automatyczne i procesy ręczne w celu przeglądu przed- i po-opublikowaniu, identyfikacji ryzyka, patrolowania, rozpatrywania skarg oraz weryfikacji odwołań. Na terenie Chin kontynentalnych usługa komentowania będzie realizować uwierzytelnianie imienne, zarządzanie przeglądami treści, monitoring w czasie rzeczywistym, mechanizmy skarg i odwołań zgodnie z aktualnie obowiązującymi zasadami.</w:t>
      </w:r>
    </w:p>
    <w:p>
      <w:pPr>
        <w:keepLines w:val="0"/>
      </w:pPr>
      <w:r>
        <w:rPr>
          <w:rFonts w:ascii="Noto Sans" w:hAnsi="Noto Sans" w:eastAsia="Arial Unicode MS" w:cs="Noto Sans"/>
          <w:b w:val="0"/>
        </w:rPr>
        <w:t>W przypadku treści naruszających prawo, łamiących prawa innych osób lub niezgodnych z zasadami społeczności, operator może podjąć odpowiednie działania w ramach społeczności w zależności od wagi sprawy, w tym ostrzeżenia, odmowę publikacji, ukrycie lub usunięcie postów lub komentarzy, usunięcie profili na forum, ograniczenie funkcji forum lub komentarzy lub zmianę nazwy sprawcy. Jeśli taka treść stanowi również naruszenie zasad gry, mogą zostać zastosowane odpowiednie kary w grze zgodnie z „Zasady Graczy i Polityka Egzekwowania.”</w:t>
      </w:r>
    </w:p>
    <w:p>
      <w:pPr>
        <w:keepLines w:val="0"/>
      </w:pPr>
      <w:r>
        <w:rPr>
          <w:rFonts w:ascii="Noto Sans" w:hAnsi="Noto Sans" w:eastAsia="Arial Unicode MS" w:cs="Noto Sans"/>
          <w:b w:val="0"/>
        </w:rPr>
        <w:t>Jeśli uważasz, że Twoja treść została nieprawidłowo usunięta, błędnie oceniona lub niewłaściwie ukarana, możesz złożyć skargę przez centrum obsługi klienta. Przeglądamy sprawę na podstawie dostępnych logów, zapisów treści, materiałów zgłoszeniowych i innych dowodów z tego czasu.</w:t>
      </w:r>
    </w:p>
    <w:p>
      <w:pPr>
        <w:pStyle w:val="Heading1"/>
        <w:keepLines w:val="0"/>
      </w:pPr>
      <w:r>
        <w:rPr>
          <w:rFonts w:ascii="Noto Sans" w:hAnsi="Noto Sans" w:eastAsia="Arial Unicode MS" w:cs="Noto Sans"/>
          <w:b w:val="0"/>
        </w:rPr>
        <w:t>5. Prawa i autoryzacja treści generowanych przez użytkowników</w:t>
      </w:r>
    </w:p>
    <w:p>
      <w:pPr>
        <w:keepLines w:val="0"/>
      </w:pPr>
      <w:r>
        <w:rPr>
          <w:rFonts w:ascii="Noto Sans" w:hAnsi="Noto Sans" w:eastAsia="Arial Unicode MS" w:cs="Noto Sans"/>
          <w:b w:val="0"/>
        </w:rPr>
        <w:t>Zachowujesz prawa autorskie lub inne legalne prawa do swojej oryginalnej treści generowanej przez użytkowników. DAWNBLOOM nie nabywa automatycznie własności takiej treści jedynie dlatego, że opublikowałeś ją na platformie DAWNBLOOM Community.</w:t>
      </w:r>
    </w:p>
    <w:p>
      <w:pPr>
        <w:keepLines w:val="0"/>
      </w:pPr>
      <w:r>
        <w:rPr>
          <w:rFonts w:ascii="Noto Sans" w:hAnsi="Noto Sans" w:eastAsia="Arial Unicode MS" w:cs="Noto Sans"/>
          <w:b w:val="0"/>
        </w:rPr>
        <w:t>Aby umożliwić działanie forum, wyświetlanie treści, generowanie miniatur, prezentację/tłumaczenie wielojęzyczne, backup, recenzję, rekomendację, obsługę zgłoszeń i rozsądną dystrybucję w oficjalnej społeczności, niniejszym przyznajesz operatorowi światową, niewyłączną, bezpłatną i przenosz licencję na korzystanie z Twojej treści, która może być sublicencjonowana dla wyznaczonych dostawców usług świadczących niezbędne przetwarzanie techniczne. Licencja ta jest przyznana wyłącznie w celu operowania i promowania DAWNBLOOM, pokazywania Twojej publicznie dostępnej treści, wypełniania obowiązków prawnych i rozwiązywania sporów.</w:t>
      </w:r>
    </w:p>
    <w:p>
      <w:pPr>
        <w:keepLines w:val="0"/>
      </w:pPr>
      <w:r>
        <w:rPr>
          <w:rFonts w:ascii="Noto Sans" w:hAnsi="Noto Sans" w:eastAsia="Arial Unicode MS" w:cs="Noto Sans"/>
          <w:b w:val="0"/>
        </w:rPr>
        <w:t>Po aktywnej usunięciu treści lub konta i zakończeniu anulowania, operator powinien w ciągu rozsądnego okresu technicznego zaprzestać publicznego wyświetlania usuniętej treści; jednakże następujące okoliczności mogą pozwolić na zachowanie niezbędnych kopii: zaplecza systemowe, które nie zostały jeszcze obrócone, treści, które zostały prawnie cytowane lub przekazane przez innych użytkowników, dowody związane z sporami, skargami lub badaniami bezpieczeństwa, rekordy wymagane do przechowania przez prawo oraz treści, które zostały włączone do oficjalnych funkcji tematycznych lub wydarzeń, a których użytkownik wyraził osobną zgodę na ich wykorzystanie.</w:t>
      </w:r>
    </w:p>
    <w:p>
      <w:pPr>
        <w:keepLines w:val="0"/>
      </w:pPr>
      <w:r>
        <w:rPr>
          <w:rFonts w:ascii="Noto Sans" w:hAnsi="Noto Sans" w:eastAsia="Arial Unicode MS" w:cs="Noto Sans"/>
          <w:b w:val="0"/>
        </w:rPr>
        <w:t>Musisz upewnić się, że masz prawo do przesyłania wszelkich obrazów, tekstów, poradników, zrzutów ekranu, załączników lub innej treści, którą przesyłasz, i ponosisz odpowiedzialność za wszelkie spory wynikające z przesyłania dzieł osób trzecich, do których nie posiadasz praw.</w:t>
      </w:r>
    </w:p>
    <w:p>
      <w:pPr>
        <w:pStyle w:val="Heading1"/>
        <w:keepLines w:val="0"/>
      </w:pPr>
      <w:r>
        <w:rPr>
          <w:rFonts w:ascii="Noto Sans" w:hAnsi="Noto Sans" w:eastAsia="Arial Unicode MS" w:cs="Noto Sans"/>
          <w:b w:val="0"/>
        </w:rPr>
        <w:t>6. Polityka darmowego redystrybucji oficjalnej treści publicznej</w:t>
      </w:r>
    </w:p>
    <w:p>
      <w:pPr>
        <w:keepLines w:val="0"/>
      </w:pPr>
      <w:r>
        <w:rPr>
          <w:rFonts w:ascii="Noto Sans" w:hAnsi="Noto Sans" w:eastAsia="Arial Unicode MS" w:cs="Noto Sans"/>
          <w:b w:val="0"/>
        </w:rPr>
        <w:t>Dla wygodnego rozpowszechniania przez graczy, media i społeczność w sprawie DAWNBLOOM, następująca oficjalnie wydana treść na oficjalnej stronie internetowej jest dozwolona do bezpłatnego ponownego publikowania bez wcześniejszego wniosku lub podania autorstwa: oficjalne wiadomości, ogłoszenia, publiczne przewodniki, publiczne zrzuty ekranu promocyjne, publiczne obrazy promocyjne oraz materiały wyraźnie oznaczone przez zespół operacyjny jako nadające się do udostępnienia publicznego.</w:t>
      </w:r>
    </w:p>
    <w:p>
      <w:pPr>
        <w:keepLines w:val="0"/>
      </w:pPr>
      <w:r>
        <w:rPr>
          <w:rFonts w:ascii="Noto Sans" w:hAnsi="Noto Sans" w:eastAsia="Arial Unicode MS" w:cs="Noto Sans"/>
          <w:b w:val="0"/>
        </w:rPr>
        <w:t>To bezpłatne redystrybuowanie nie przenosi żadnych praw własności intelektualnej i nie obejmuje następujących upoważnień:</w:t>
      </w:r>
    </w:p>
    <w:p>
      <w:pPr>
        <w:pStyle w:val="ListBullet"/>
        <w:keepLines w:val="0"/>
      </w:pPr>
      <w:r>
        <w:rPr>
          <w:rFonts w:ascii="Noto Sans" w:hAnsi="Noto Sans" w:eastAsia="Arial Unicode MS" w:cs="Noto Sans"/>
          <w:b w:val="0"/>
        </w:rPr>
        <w:t>Przechwytywanie kanałów oficjalnych DAWNBLOOM, fałszowanie oficjalnych oświadczeń, tworzenie fałszywych oficjalnych stron internetowych, fałszywej obsługi klienta, fałszywych wydarzeń lub wprowadzanie użytkowników w błąd co do posiadania oficjalnej autoryzacji lub poparcia;</w:t>
      </w:r>
    </w:p>
    <w:p>
      <w:pPr>
        <w:pStyle w:val="ListBullet"/>
        <w:keepLines w:val="0"/>
      </w:pPr>
      <w:r>
        <w:rPr>
          <w:rFonts w:ascii="Noto Sans" w:hAnsi="Noto Sans" w:eastAsia="Arial Unicode MS" w:cs="Noto Sans"/>
          <w:b w:val="0"/>
        </w:rPr>
        <w:t>Używanie nazwy, logo, postaci, sztuki lub innych elementów DAWNBLOOM do prowadzenia nieautoryzowanych serwerów prywatnych, pirackiego oprogramowania klienckiego, podrabianych gier, oszustw internetowych lub usług komercyjnych, które mylą użytkowników z oficjalnym produktem;</w:t>
      </w:r>
    </w:p>
    <w:p>
      <w:pPr>
        <w:pStyle w:val="ListBullet"/>
        <w:keepLines w:val="0"/>
      </w:pPr>
      <w:r>
        <w:rPr>
          <w:rFonts w:ascii="Noto Sans" w:hAnsi="Noto Sans" w:eastAsia="Arial Unicode MS" w:cs="Noto Sans"/>
          <w:b w:val="0"/>
        </w:rPr>
        <w:t>Pakowanie i odsprzedaż oryginalnych dzieł sztuki, plików muzycznych, czcionek, kodu, pakietów instalacyjnych lub niepublikowanych materiałów, w tym wewnętrznych dokumentów deweloperskich lub planistycznych;</w:t>
      </w:r>
    </w:p>
    <w:p>
      <w:pPr>
        <w:pStyle w:val="ListBullet"/>
        <w:keepLines w:val="0"/>
      </w:pPr>
      <w:r>
        <w:rPr>
          <w:rFonts w:ascii="Noto Sans" w:hAnsi="Noto Sans" w:eastAsia="Arial Unicode MS" w:cs="Noto Sans"/>
          <w:b w:val="0"/>
        </w:rPr>
        <w:t>Modyfikowanie oficjalnych pakietów instalacyjnych, łatek lub plików wykonywalnych i ich ponowne dystrybuowanie pod nazwą oficjalnej wersji DAWNBLOOM;</w:t>
      </w:r>
    </w:p>
    <w:p>
      <w:pPr>
        <w:pStyle w:val="ListBullet"/>
        <w:keepLines w:val="0"/>
      </w:pPr>
      <w:r>
        <w:rPr>
          <w:rFonts w:ascii="Noto Sans" w:hAnsi="Noto Sans" w:eastAsia="Arial Unicode MS" w:cs="Noto Sans"/>
          <w:b w:val="0"/>
        </w:rPr>
        <w:t>Korzystanie z materiałów publicznie dostępnych w kontekstach, które są wyraźnie nielegalne, oszukańcze, naruszające prawa lub szkodliwe dla bezpieczeństwa graczy.</w:t>
      </w:r>
    </w:p>
    <w:p>
      <w:pPr>
        <w:keepLines w:val="0"/>
      </w:pPr>
      <w:r>
        <w:rPr>
          <w:rFonts w:ascii="Noto Sans" w:hAnsi="Noto Sans" w:eastAsia="Arial Unicode MS" w:cs="Noto Sans"/>
          <w:b w:val="0"/>
        </w:rPr>
        <w:t>Zwykli gracze mogą edytować, transmitować na żywo, komentować, tworzyć filmy instruktażowe, raporty newsowe i treści udostępniane w społeczności, a takie wykorzystanie nie będzie podlegało dodatkowym ograniczeniom na podstawie tych warunków; prawa przyznane przez obowiązujące przepisy prawa do użytku fair use lub cytowania pozostaną nienaruszone.</w:t>
      </w:r>
    </w:p>
    <w:p>
      <w:pPr>
        <w:pStyle w:val="Heading1"/>
        <w:keepLines w:val="0"/>
      </w:pPr>
      <w:r>
        <w:rPr>
          <w:rFonts w:ascii="Noto Sans" w:hAnsi="Noto Sans" w:eastAsia="Arial Unicode MS" w:cs="Noto Sans"/>
          <w:b w:val="0"/>
        </w:rPr>
        <w:t>7. Oficjalne pobieranie oprogramowania i gier oraz linki do platform</w:t>
      </w:r>
    </w:p>
    <w:p>
      <w:pPr>
        <w:keepLines w:val="0"/>
      </w:pPr>
      <w:r>
        <w:rPr>
          <w:rFonts w:ascii="Noto Sans" w:hAnsi="Noto Sans" w:eastAsia="Arial Unicode MS" w:cs="Noto Sans"/>
          <w:b w:val="0"/>
        </w:rPr>
        <w:t>Oficjalna strona internetowa może dostarczać linki do pobrania lub przekierowania w oparciu o rzeczywiste harmonogramy wydawnicze. Dostępność na konkretnej platformie, numery wersji, wymagania systemowe oraz dostępność regionalna będą określone przez stronę wyświetlaną w momencie dostępu.</w:t>
      </w:r>
    </w:p>
    <w:p>
      <w:pPr>
        <w:keepLines w:val="0"/>
      </w:pPr>
      <w:r>
        <w:rPr>
          <w:rFonts w:ascii="Noto Sans" w:hAnsi="Noto Sans" w:eastAsia="Arial Unicode MS" w:cs="Noto Sans"/>
          <w:b w:val="0"/>
        </w:rPr>
        <w:t>Zasady pobierania obejmują grę i sześć aplikacji. Uzyskaj dostępne kompilacje z dawnbloom.net lub oficjalnych sklepów, do których wyraźnie prowadzi, takich jak Apple App Store, Google Play lub Steam. Produkt bez otwartego pobierania to tylko status listy, nie obiecany instalator ani data premiery. Zmodyfikowane kompilacje osób trzecich nie są oficjalnym oprogramowaniem.</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Platforma / Język strony</w:t>
            </w:r>
          </w:p>
        </w:tc>
        <w:tc>
          <w:tcPr>
            <w:tcW w:type="dxa" w:w="3249"/>
            <w:vAlign w:val="center"/>
            <w:shd w:fill="DCE8F7"/>
          </w:tcPr>
          <w:p>
            <w:pPr>
              <w:keepNext/>
              <w:spacing w:after="40"/>
            </w:pPr>
            <w:r>
              <w:rPr>
                <w:rFonts w:ascii="Noto Sans" w:hAnsi="Noto Sans" w:eastAsia="Arial Unicode MS" w:cs="Noto Sans"/>
                <w:b/>
                <w:sz w:val="17"/>
              </w:rPr>
              <w:t>Metoda dostarczania przez oficjalną stronę internetową</w:t>
            </w:r>
          </w:p>
        </w:tc>
        <w:tc>
          <w:tcPr>
            <w:tcW w:type="dxa" w:w="3249"/>
            <w:vAlign w:val="center"/>
            <w:shd w:fill="DCE8F7"/>
          </w:tcPr>
          <w:p>
            <w:pPr>
              <w:keepNext/>
              <w:spacing w:after="40"/>
            </w:pPr>
            <w:r>
              <w:rPr>
                <w:rFonts w:ascii="Noto Sans" w:hAnsi="Noto Sans" w:eastAsia="Arial Unicode MS" w:cs="Noto Sans"/>
                <w:b/>
                <w:sz w:val="17"/>
              </w:rPr>
              <w:t>Wyjaśnienie</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Bezpośrednie pobieranie oficjalnego pakietu instalacyjnego Androida z oficjalnej strony internetowej</w:t>
            </w:r>
          </w:p>
        </w:tc>
        <w:tc>
          <w:tcPr>
            <w:tcW w:type="dxa" w:w="3249"/>
            <w:vAlign w:val="center"/>
          </w:tcPr>
          <w:p>
            <w:pPr>
              <w:spacing w:after="40"/>
            </w:pPr>
            <w:r>
              <w:rPr>
                <w:rFonts w:ascii="Noto Sans" w:hAnsi="Noto Sans" w:eastAsia="Arial Unicode MS" w:cs="Noto Sans"/>
                <w:sz w:val="17"/>
              </w:rPr>
              <w:t>Tylko pliki wyraźnie oznaczone przez oficjalną stronę internetową będą uważane za oficjalne wersje bezpośredniego pobierania.</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Bezpośrednie pobieranie z oficjalnej strony internetowej</w:t>
            </w:r>
          </w:p>
        </w:tc>
        <w:tc>
          <w:tcPr>
            <w:tcW w:type="dxa" w:w="3249"/>
            <w:vAlign w:val="center"/>
          </w:tcPr>
          <w:p>
            <w:pPr>
              <w:spacing w:after="40"/>
            </w:pPr>
            <w:r>
              <w:rPr>
                <w:rFonts w:ascii="Noto Sans" w:hAnsi="Noto Sans" w:eastAsia="Arial Unicode MS" w:cs="Noto Sans"/>
                <w:sz w:val="17"/>
              </w:rPr>
              <w:t>Konkretny format pakietu instalacyjnego, podpis oraz metoda aktualizacji będą zgodne ze specyfikacją podaną na oficjalnie opublikowanej stronie.</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Bezpośrednie pobieranie z oficjalnej strony internetowej</w:t>
            </w:r>
          </w:p>
        </w:tc>
        <w:tc>
          <w:tcPr>
            <w:tcW w:type="dxa" w:w="3249"/>
            <w:vAlign w:val="center"/>
          </w:tcPr>
          <w:p>
            <w:pPr>
              <w:spacing w:after="40"/>
            </w:pPr>
            <w:r>
              <w:rPr>
                <w:rFonts w:ascii="Noto Sans" w:hAnsi="Noto Sans" w:eastAsia="Arial Unicode MS" w:cs="Noto Sans"/>
                <w:sz w:val="17"/>
              </w:rPr>
              <w:t>Może być ograniczony przez wymogi bezpieczeństwa systemu Apple, certyfikacji/znaczników oraz kompatybilności.</w:t>
            </w:r>
          </w:p>
        </w:tc>
      </w:tr>
      <w:tr>
        <w:trPr>
          <w:cantSplit/>
        </w:trPr>
        <w:tc>
          <w:tcPr>
            <w:tcW w:type="dxa" w:w="3249"/>
            <w:vAlign w:val="center"/>
          </w:tcPr>
          <w:p>
            <w:pPr>
              <w:spacing w:after="40"/>
            </w:pPr>
            <w:r>
              <w:rPr>
                <w:rFonts w:ascii="Noto Sans" w:hAnsi="Noto Sans" w:eastAsia="Arial Unicode MS" w:cs="Noto Sans"/>
                <w:sz w:val="17"/>
              </w:rPr>
              <w:t>iOS · Interfejs w języku chińskim</w:t>
            </w:r>
          </w:p>
        </w:tc>
        <w:tc>
          <w:tcPr>
            <w:tcW w:type="dxa" w:w="3249"/>
            <w:vAlign w:val="center"/>
          </w:tcPr>
          <w:p>
            <w:pPr>
              <w:spacing w:after="40"/>
            </w:pPr>
            <w:r>
              <w:rPr>
                <w:rFonts w:ascii="Noto Sans" w:hAnsi="Noto Sans" w:eastAsia="Arial Unicode MS" w:cs="Noto Sans"/>
                <w:sz w:val="17"/>
              </w:rPr>
              <w:t>Przekierowanie do App Store dla Chin kontynentalnych</w:t>
            </w:r>
          </w:p>
        </w:tc>
        <w:tc>
          <w:tcPr>
            <w:tcW w:type="dxa" w:w="3249"/>
            <w:vAlign w:val="center"/>
          </w:tcPr>
          <w:p>
            <w:pPr>
              <w:spacing w:after="40"/>
            </w:pPr>
            <w:r>
              <w:rPr>
                <w:rFonts w:ascii="Noto Sans" w:hAnsi="Noto Sans" w:eastAsia="Arial Unicode MS" w:cs="Noto Sans"/>
                <w:sz w:val="17"/>
              </w:rPr>
              <w:t>Podlega zasadom i dostępności sklepu Apple Region Chin.</w:t>
            </w:r>
          </w:p>
        </w:tc>
      </w:tr>
      <w:tr>
        <w:trPr>
          <w:cantSplit/>
        </w:trPr>
        <w:tc>
          <w:tcPr>
            <w:tcW w:type="dxa" w:w="3249"/>
            <w:vAlign w:val="center"/>
          </w:tcPr>
          <w:p>
            <w:pPr>
              <w:spacing w:after="40"/>
            </w:pPr>
            <w:r>
              <w:rPr>
                <w:rFonts w:ascii="Noto Sans" w:hAnsi="Noto Sans" w:eastAsia="Arial Unicode MS" w:cs="Noto Sans"/>
                <w:sz w:val="17"/>
              </w:rPr>
              <w:t>iOS · Język angielski</w:t>
            </w:r>
          </w:p>
        </w:tc>
        <w:tc>
          <w:tcPr>
            <w:tcW w:type="dxa" w:w="3249"/>
            <w:vAlign w:val="center"/>
          </w:tcPr>
          <w:p>
            <w:pPr>
              <w:spacing w:after="40"/>
            </w:pPr>
            <w:r>
              <w:rPr>
                <w:rFonts w:ascii="Noto Sans" w:hAnsi="Noto Sans" w:eastAsia="Arial Unicode MS" w:cs="Noto Sans"/>
                <w:sz w:val="17"/>
              </w:rPr>
              <w:t>Przekierowanie do App Store USA</w:t>
            </w:r>
          </w:p>
        </w:tc>
        <w:tc>
          <w:tcPr>
            <w:tcW w:type="dxa" w:w="3249"/>
            <w:vAlign w:val="center"/>
          </w:tcPr>
          <w:p>
            <w:pPr>
              <w:spacing w:after="40"/>
            </w:pPr>
            <w:r>
              <w:rPr>
                <w:rFonts w:ascii="Noto Sans" w:hAnsi="Noto Sans" w:eastAsia="Arial Unicode MS" w:cs="Noto Sans"/>
                <w:sz w:val="17"/>
              </w:rPr>
              <w:t>Podlega zasadom i dostępności sklepu Apple Region USA.</w:t>
            </w:r>
          </w:p>
        </w:tc>
      </w:tr>
      <w:tr>
        <w:trPr>
          <w:cantSplit/>
        </w:trPr>
        <w:tc>
          <w:tcPr>
            <w:tcW w:type="dxa" w:w="3249"/>
            <w:vAlign w:val="center"/>
          </w:tcPr>
          <w:p>
            <w:pPr>
              <w:spacing w:after="40"/>
            </w:pPr>
            <w:r>
              <w:rPr>
                <w:rFonts w:ascii="Noto Sans" w:hAnsi="Noto Sans" w:eastAsia="Arial Unicode MS" w:cs="Noto Sans"/>
                <w:sz w:val="17"/>
              </w:rPr>
              <w:t>iOS · Język japoński</w:t>
            </w:r>
          </w:p>
        </w:tc>
        <w:tc>
          <w:tcPr>
            <w:tcW w:type="dxa" w:w="3249"/>
            <w:vAlign w:val="center"/>
          </w:tcPr>
          <w:p>
            <w:pPr>
              <w:spacing w:after="40"/>
            </w:pPr>
            <w:r>
              <w:rPr>
                <w:rFonts w:ascii="Noto Sans" w:hAnsi="Noto Sans" w:eastAsia="Arial Unicode MS" w:cs="Noto Sans"/>
                <w:sz w:val="17"/>
              </w:rPr>
              <w:t>Przekierowanie do App Store Japonia</w:t>
            </w:r>
          </w:p>
        </w:tc>
        <w:tc>
          <w:tcPr>
            <w:tcW w:type="dxa" w:w="3249"/>
            <w:vAlign w:val="center"/>
          </w:tcPr>
          <w:p>
            <w:pPr>
              <w:spacing w:after="40"/>
            </w:pPr>
            <w:r>
              <w:rPr>
                <w:rFonts w:ascii="Noto Sans" w:hAnsi="Noto Sans" w:eastAsia="Arial Unicode MS" w:cs="Noto Sans"/>
                <w:sz w:val="17"/>
              </w:rPr>
              <w:t>Podlega zasadom i dostępności sklepu Apple Region Japonia.</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Przekierowanie do sklepu Steam</w:t>
            </w:r>
          </w:p>
        </w:tc>
        <w:tc>
          <w:tcPr>
            <w:tcW w:type="dxa" w:w="3249"/>
            <w:vAlign w:val="center"/>
          </w:tcPr>
          <w:p>
            <w:pPr>
              <w:spacing w:after="40"/>
            </w:pPr>
            <w:r>
              <w:rPr>
                <w:rFonts w:ascii="Noto Sans" w:hAnsi="Noto Sans" w:eastAsia="Arial Unicode MS" w:cs="Noto Sans"/>
                <w:sz w:val="17"/>
              </w:rPr>
              <w:t>Działania dotyczące pobierania, zakupu, aktualizacji i zwrotów w Steam są wszystkie objęte warunkami i postanowieniami Steam.</w:t>
            </w:r>
          </w:p>
        </w:tc>
      </w:tr>
    </w:tbl>
    <w:p>
      <w:pPr>
        <w:spacing w:after="40"/>
      </w:pPr>
    </w:p>
    <w:p>
      <w:pPr>
        <w:keepLines w:val="0"/>
      </w:pPr>
      <w:r>
        <w:rPr>
          <w:rFonts w:ascii="Noto Sans" w:hAnsi="Noto Sans" w:eastAsia="Arial Unicode MS" w:cs="Noto Sans"/>
          <w:b w:val="0"/>
        </w:rPr>
        <w:t>Nie stanowią oficjalnej dostawy przez DAWNBLOOM: zmodyfikowane pakiety, wersje crackowane, repakietowane pliki APK, klienci prywatnych serwerów, wtyczki lub inne pliki uzyskane od użytkowników przez strony internetowe osób trzecich, chmurę, grupy czatu lub inne nieoficjalne źródła. Operator nie gwarantuje integralności, bezpieczeństwa ani dostępności takich nieoficjalnych plików; jednak nie wpływa to na prawnie chronione prawa użytkownika.</w:t>
      </w:r>
    </w:p>
    <w:p>
      <w:pPr>
        <w:pStyle w:val="Heading1"/>
        <w:keepLines w:val="0"/>
      </w:pPr>
      <w:r>
        <w:rPr>
          <w:rFonts w:ascii="Noto Sans" w:hAnsi="Noto Sans" w:eastAsia="Arial Unicode MS" w:cs="Noto Sans"/>
          <w:b w:val="0"/>
        </w:rPr>
        <w:t>8. Oficjalny sklep internetowy i dobra cyfrowe</w:t>
      </w:r>
    </w:p>
    <w:p>
      <w:pPr>
        <w:keepLines w:val="0"/>
      </w:pPr>
      <w:r>
        <w:rPr>
          <w:rFonts w:ascii="Noto Sans" w:hAnsi="Noto Sans" w:eastAsia="Arial Unicode MS" w:cs="Noto Sans"/>
          <w:b w:val="0"/>
        </w:rPr>
        <w:t>Oficjalna strona internetowa DAWNBLOOM nie udostępnia ogólnej funkcji "doładowania" salda konta jako część obecnego projektu. Oficjalny sklep na stronie internetowej sprzedaje bezpośrednio określone dobra cyfrowe, a po zakupie odpowiednie przedmioty zostaną wydane na konto gry połączone lub zalogowane w momencie zakupu.</w:t>
      </w:r>
    </w:p>
    <w:p>
      <w:pPr>
        <w:pStyle w:val="Heading1"/>
        <w:keepLines w:val="0"/>
      </w:pPr>
      <w:r>
        <w:rPr>
          <w:rFonts w:ascii="Noto Sans" w:hAnsi="Noto Sans" w:eastAsia="Arial Unicode MS" w:cs="Noto Sans"/>
          <w:b w:val="0"/>
        </w:rPr>
        <w:t>8.1 Metody płatności</w:t>
      </w:r>
    </w:p>
    <w:p>
      <w:pPr>
        <w:keepLines w:val="0"/>
      </w:pPr>
      <w:r>
        <w:rPr>
          <w:rFonts w:ascii="Noto Sans" w:hAnsi="Noto Sans" w:eastAsia="Arial Unicode MS" w:cs="Noto Sans"/>
          <w:b w:val="0"/>
        </w:rPr>
        <w:t>Oficjalny sklep na stronie internetowej może wyświetlać opcje płatności takie jak WeChat Pay, Alipay, UnionPay, Visa, Mastercard, Apple Pay lub inne prawnie dostępne metody płatności, w zależności od regionu, urządzenia i możliwości płatności. Obecność konkretnej opcji płatności na stronie oznacza tylko, że dana metoda płatności jest dostępna w tym konkretnym scenariuszu w danym momencie, i nie implikuje, że instytucja płatnicza popiera DAWNBLOOM lub jakikolwiek produkt.</w:t>
      </w:r>
    </w:p>
    <w:p>
      <w:pPr>
        <w:pStyle w:val="Heading1"/>
        <w:keepLines w:val="0"/>
      </w:pPr>
      <w:r>
        <w:rPr>
          <w:rFonts w:ascii="Noto Sans" w:hAnsi="Noto Sans" w:eastAsia="Arial Unicode MS" w:cs="Noto Sans"/>
          <w:b w:val="0"/>
        </w:rPr>
        <w:t>8.2 Sztywniejsze skrzynie z treścią i losowe skrzynie</w:t>
      </w:r>
    </w:p>
    <w:p>
      <w:pPr>
        <w:pStyle w:val="ListBullet"/>
        <w:keepLines w:val="0"/>
      </w:pPr>
      <w:r>
        <w:rPr>
          <w:rFonts w:ascii="Noto Sans" w:hAnsi="Noto Sans" w:eastAsia="Arial Unicode MS" w:cs="Noto Sans"/>
          <w:b w:val="0"/>
        </w:rPr>
        <w:t>Stałe Skrzynie Zawartości: Pełna lista uzyskiwanej zawartości jest wyraźnie wskazana przed zakupem, a wynik dostawy nie jest losowy.</w:t>
      </w:r>
    </w:p>
    <w:p>
      <w:pPr>
        <w:pStyle w:val="ListBullet"/>
        <w:keepLines w:val="0"/>
      </w:pPr>
      <w:r>
        <w:rPr>
          <w:rFonts w:ascii="Noto Sans" w:hAnsi="Noto Sans" w:eastAsia="Arial Unicode MS" w:cs="Noto Sans"/>
          <w:b w:val="0"/>
        </w:rPr>
        <w:t>Losowa Skrzynia Skarbów: Wyniki otwarcia będą generowane zgodnie z pulą przedmiotów i zasadami prawdopodobieństwa wyświetlanymi na stronie szczegółów produktu w momencie zakupu. Strona szczegółów produktu musi wyraźnie określać cenę, zakres możliwych do uzyskania przedmiotów, odpowiadające im prawdopodobieństwo lub zasady prawdopodobieństwa, wszelkie niezbędne ograniczenia oraz obowiązującą wersję lub okres czasu.</w:t>
      </w:r>
    </w:p>
    <w:p>
      <w:pPr>
        <w:pStyle w:val="ListBullet"/>
        <w:keepLines w:val="0"/>
      </w:pPr>
      <w:r>
        <w:rPr>
          <w:rFonts w:ascii="Noto Sans" w:hAnsi="Noto Sans" w:eastAsia="Arial Unicode MS" w:cs="Noto Sans"/>
          <w:b w:val="0"/>
        </w:rPr>
        <w:t>Sam wynik losowy nie stanowi zobowiązania do jakiegokolwiek konkretnego przedmiotu; jednak operator musi rzeczywiście wdrażać ujawnione zasady i nie może jednostronnie zmieniać zasad prawdopodobieństwa stosowanych do przedmiotów już zakupionych przez graczy za pomocą nieujawnionych mechanizmów.</w:t>
      </w:r>
    </w:p>
    <w:p>
      <w:pPr>
        <w:pStyle w:val="ListBullet"/>
        <w:keepLines w:val="0"/>
      </w:pPr>
      <w:r>
        <w:rPr>
          <w:rFonts w:ascii="Noto Sans" w:hAnsi="Noto Sans" w:eastAsia="Arial Unicode MS" w:cs="Noto Sans"/>
          <w:b w:val="0"/>
        </w:rPr>
        <w:t>Jeśli w przyszłości, ze względu na aktualizacje wersji, zostaną zmieniona losowa zawartość przedmiotów lub prawdopodobieństwo, nowe zasady będą generalnie stosować się tylko do zakupów lub zastosowań występujących po wejściu nowych zasad w życie; historyczne informacje o wersji oraz zapisy transakcji lub losowań będą przechowywane zgodnie z wymogami obowiązującego prawa i potrzebami rozwiązywania sporów.</w:t>
      </w:r>
    </w:p>
    <w:p>
      <w:pPr>
        <w:pStyle w:val="Heading1"/>
        <w:keepLines w:val="0"/>
      </w:pPr>
      <w:r>
        <w:rPr>
          <w:rFonts w:ascii="Noto Sans" w:hAnsi="Noto Sans" w:eastAsia="Arial Unicode MS" w:cs="Noto Sans"/>
          <w:b w:val="0"/>
        </w:rPr>
        <w:t>8.3 Potwierdzenie zamówienia i dostawa</w:t>
      </w:r>
    </w:p>
    <w:p>
      <w:pPr>
        <w:keepLines w:val="0"/>
      </w:pPr>
      <w:r>
        <w:rPr>
          <w:rFonts w:ascii="Noto Sans" w:hAnsi="Noto Sans" w:eastAsia="Arial Unicode MS" w:cs="Noto Sans"/>
          <w:b w:val="0"/>
        </w:rPr>
        <w:t>Po potwierdzeniu przez użytkownika produktu, ceny, ilości, konta i metody płatności oraz złożeniu zamówienia, zamówienie i umowa uważane są za skuteczne na podstawie obowiązującego prawa, wyniku płatności oraz postanowień wyraźnie wskazanych na stronie w momencie złożenia. Po pomyślnym przetworzeniu płatności i jej potwierdzeniu przez system, towary cyfrowe są bezpośrednio wydawane na odpowiednie konto gry DAWNBLOOM. W przypadku podwójnych potrąceń, niepowodzenia zamówienia, opóźnionej dostawy, błędnej emisji lub innych anomalii, kwestie te będą rozwiązywane za pośrednictwem kanału obsługi klienta.</w:t>
      </w:r>
    </w:p>
    <w:p>
      <w:pPr>
        <w:keepLines w:val="0"/>
      </w:pPr>
      <w:r>
        <w:rPr>
          <w:rFonts w:ascii="Noto Sans" w:hAnsi="Noto Sans" w:eastAsia="Arial Unicode MS" w:cs="Noto Sans"/>
          <w:b w:val="0"/>
        </w:rPr>
        <w:t>Zwroty, wypłaty, błędne zakupy, nieautoryzowane płatności, granice zwrotów dla towarów z przedmiotami losowymi, spory wynikające z zakupów i płatności dokonanych za pośrednictwem platform stron trzecich oraz inne związane sprawy będą regulowane przez niezależny "Warunki sprzedaży i zwrotów" oraz specyficzne postanowienia przedstawione na stronie produktu. Niniejsza klauzula nie może wykluczać, poprzez takie sformułowania jak "brak zwrotów w żadnych okolicznościach", żadnej formy pomocy wymaganej przez prawo.</w:t>
      </w:r>
    </w:p>
    <w:p>
      <w:pPr>
        <w:pStyle w:val="Heading1"/>
        <w:keepLines w:val="0"/>
      </w:pPr>
      <w:r>
        <w:rPr>
          <w:rFonts w:ascii="Noto Sans" w:hAnsi="Noto Sans" w:eastAsia="Arial Unicode MS" w:cs="Noto Sans"/>
          <w:b w:val="0"/>
        </w:rPr>
        <w:t>9. Platformy, sklepy, płatności i linki stron trzecich</w:t>
      </w:r>
    </w:p>
    <w:p>
      <w:pPr>
        <w:keepLines w:val="0"/>
      </w:pPr>
      <w:r>
        <w:rPr>
          <w:rFonts w:ascii="Noto Sans" w:hAnsi="Noto Sans" w:eastAsia="Arial Unicode MS" w:cs="Noto Sans"/>
          <w:b w:val="0"/>
        </w:rPr>
        <w:t>Oficjalna strona internetowa może zawierać linki lub integrować usługi firm Apple, Steam, WeChat, Alipay, UnionPay, Visa, Mastercard, Apple Pay, Cloudflare, platform mediów społecznościowych lub innych dostawców zewnętrznych. Usługi tych podmiotów trzecich są świadczone niezależnie przez ich odpowiednich dostawców, a ich dostępność, systemy kont, autoryzacja płatności, procedury zwrotu środków, polityki treści oraz praktyki prywatności podlegają warunkom i postanowieniom ustanowionym przez tych dostawców.</w:t>
      </w:r>
    </w:p>
    <w:p>
      <w:pPr>
        <w:keepLines w:val="0"/>
      </w:pPr>
      <w:r>
        <w:rPr>
          <w:rFonts w:ascii="Noto Sans" w:hAnsi="Noto Sans" w:eastAsia="Arial Unicode MS" w:cs="Noto Sans"/>
          <w:b w:val="0"/>
        </w:rPr>
        <w:t>Strony internetowe otwierane w Przeglądarce, raporty źródeł wyświetlane w Wiadomościach, usługi pocztowe połączone w Poczcie oraz pliki wybrane przez użytkowników pozostają podlegające odpowiednim stronom internetowym, wydawcom, dostawcom i posiadaczom praw. DAWNBLOOM nie nabywa własności tej treści poprzez jej wyświetlanie lub przetwarzanie.</w:t>
      </w:r>
    </w:p>
    <w:p>
      <w:pPr>
        <w:keepLines w:val="0"/>
      </w:pPr>
      <w:r>
        <w:rPr>
          <w:rFonts w:ascii="Noto Sans" w:hAnsi="Noto Sans" w:eastAsia="Arial Unicode MS" w:cs="Noto Sans"/>
          <w:b w:val="0"/>
        </w:rPr>
        <w:t>Będziemy rozsądnie wybierać i konfigurować usługi stron trzecich, ale nie możemy kontrolować tymczasowych awarii, ograniczeń regionalnych, zmian polityki lub niezależnych decyzji podejmowanych przez platformy zewnętrzne. Odpowiedzialność wynikająca z naszej własnej zaniedbania nie zostanie przeniesiona na strony trzecie za pośrednictwem tego klauzuli, a my nie ponosimy odpowiedzialności za problemy spoza naszego prawnego kontroli.</w:t>
      </w:r>
    </w:p>
    <w:p>
      <w:pPr>
        <w:pStyle w:val="Heading1"/>
        <w:keepLines w:val="0"/>
      </w:pPr>
      <w:r>
        <w:rPr>
          <w:rFonts w:ascii="Noto Sans" w:hAnsi="Noto Sans" w:eastAsia="Arial Unicode MS" w:cs="Noto Sans"/>
          <w:b w:val="0"/>
        </w:rPr>
        <w:t>10. Przewodnik DAWNBLOOM i funkcje automatycznej pomocy</w:t>
      </w:r>
    </w:p>
    <w:p>
      <w:pPr>
        <w:keepLines w:val="0"/>
      </w:pPr>
      <w:r>
        <w:rPr>
          <w:rFonts w:ascii="Noto Sans" w:hAnsi="Noto Sans" w:eastAsia="Arial Unicode MS" w:cs="Noto Sans"/>
          <w:b w:val="0"/>
        </w:rPr>
        <w:t>DAWNBLOOM AI jest marką systemu inteligentnej interakcji i usług technologicznych naszej spółki, a DAWNBLOOM Fairy jest inteligentnym towarzyszem i postacią służącą do interakcji z użytkownikami w ramach tego samego systemu usług. DAWNBLOOM AI 2.0 oznacza publiczną wersję tego systemu usług inteligentnych i nie oznacza, że nasza spółka samodzielnie wytrenowała bazowy duży model językowy.</w:t>
      </w:r>
    </w:p>
    <w:p>
      <w:pPr>
        <w:keepLines w:val="0"/>
      </w:pPr>
      <w:r>
        <w:rPr>
          <w:rFonts w:ascii="Noto Sans" w:hAnsi="Noto Sans" w:eastAsia="Arial Unicode MS" w:cs="Noto Sans"/>
          <w:b w:val="0"/>
        </w:rPr>
        <w:t>Usługi ograniczają się do odpowiedzi na pytania dotyczące publicznie dostępnej wiedzy o grze i produktach, komunikacji tekstowej w języku naturalnym, wskazywania graczom sposobów skorzystania z obsługi oraz faktycznie udostępnionych funkcji interfejsu Intelligent UI; obsługa języków na oficjalnej stronie nie rozszerza zakresu języków klienta gry ani zakresu języków żadnego z sześciu odrębnych programów. Obecnie nie są oferowane generowanie ani edycja obrazów, tworzenie plików PDF, dokumentów Word, prezentacji slajdów i arkuszy kalkulacyjnych ani ogólna automatyzacja pracy biurowej.</w:t>
      </w:r>
    </w:p>
    <w:p>
      <w:pPr>
        <w:keepLines w:val="0"/>
      </w:pPr>
      <w:r>
        <w:rPr>
          <w:rFonts w:ascii="Noto Sans" w:hAnsi="Noto Sans" w:eastAsia="Arial Unicode MS" w:cs="Noto Sans"/>
          <w:b w:val="0"/>
        </w:rPr>
        <w:t>Intelligent UI łączy odpowiedzi z interaktywnymi kartami informacyjnymi, punktami dostępu do funkcji i interfejsami potwierdzenia. Informacje o fantastycznych stworzeniach, wyposażeniu, przedmiotach, osobistych zapisach gry i bezpieczeństwie konta są udostępniane wyłącznie w zakresie, w którym dana funkcja została uruchomiona, użytkownik udzielił zgodnego z prawem upoważnienia, a system zaplecza potwierdził jego tożsamość i odpowiednie uprawnienia. Pojawienie się odpowiedzi AI, karty lub przycisku nie oznacza wykonania operacji; operacje wrażliwe wymagają formalnej weryfikacji i niezbędnych potwierdzeń, a ich wykonanie ocenia się na podstawie wyniku systemowego. Zabrania się omijania systemu uprawnień w celu modyfikowania danych graczy lub odczytywania niepublicznych informacji innych osób.</w:t>
      </w:r>
    </w:p>
    <w:p>
      <w:pPr>
        <w:keepLines w:val="0"/>
      </w:pPr>
      <w:r>
        <w:rPr>
          <w:rFonts w:ascii="Noto Sans" w:hAnsi="Noto Sans" w:eastAsia="Arial Unicode MS" w:cs="Noto Sans"/>
          <w:b w:val="0"/>
        </w:rPr>
        <w:t xml:space="preserve">Odpowiedzi AI mogą zawierać błędy w zrozumieniu, pominięcia lub nieaktualne informacje i nie zastępują oficjalnych komunikatów, zasad gry, warunków dotyczących produktów i zwrotów, zapisów zweryfikowanych na podstawie upoważnienia ani wyników ponownej weryfikacji przez człowieka. Użytkownicy powinni samodzielnie weryfikować istotne informacje; błędy lub odwołania można zgłaszać na adres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Sugestie AI same w sobie nie zmieniają istniejących praw użytkowników ani ustawowych środków ochrony prawnej.</w:t>
      </w:r>
    </w:p>
    <w:p>
      <w:pPr>
        <w:keepLines w:val="0"/>
      </w:pPr>
      <w:r>
        <w:rPr>
          <w:rFonts w:ascii="Noto Sans" w:hAnsi="Noto Sans" w:eastAsia="Arial Unicode MS" w:cs="Noto Sans"/>
          <w:b w:val="0"/>
        </w:rPr>
        <w:t>Użytkownicy mogą korzystać z wyników AI wyłącznie w zakresie dozwolonym przez właściwe prawo i prawa osób trzecich; nie wolno przedstawiać ich jako oficjalnych zobowiązań, popełniać oszustw, atakować usług, pozyskiwać niepublicznej wiedzy ani omijać zabezpieczeń. Wyniki AI nie stanowią automatycznie upoważnienia do korzystania z utworów innych osób, znaków towarowych ani oficjalnych materiałów. Postępowanie w przypadku naruszeń, powiadomienia i odwołania podlegają istniejącym mechanizmom niniejszych warunków. Szczegółowe zasady usług inteligentnych i przetwarzania danych określają Warunki korzystania z DAWNBLOOM AI oraz aktualna Polityka prywatności DAWNBLOOM; odrębna informacja o prywatności dotycząca AI zostanie opublikowana po zakończeniu weryfikacji faktów dotyczących przetwarzania danych i nie rozszerza obecnie udostępnionego zakresu usług.</w:t>
      </w:r>
    </w:p>
    <w:p>
      <w:pPr>
        <w:pStyle w:val="Heading1"/>
        <w:keepLines w:val="0"/>
      </w:pPr>
      <w:r>
        <w:rPr>
          <w:rFonts w:ascii="Noto Sans" w:hAnsi="Noto Sans" w:eastAsia="Arial Unicode MS" w:cs="Noto Sans"/>
          <w:b w:val="0"/>
        </w:rPr>
        <w:t>11. Bezpieczeństwo strony internetowej i zabronione działania techniczne</w:t>
      </w:r>
    </w:p>
    <w:p>
      <w:pPr>
        <w:keepLines w:val="0"/>
      </w:pPr>
      <w:r>
        <w:rPr>
          <w:rFonts w:ascii="Noto Sans" w:hAnsi="Noto Sans" w:eastAsia="Arial Unicode MS" w:cs="Noto Sans"/>
          <w:b w:val="0"/>
        </w:rPr>
        <w:t>Bez wyraźnej zgody, użytkownicy nie powinni realizować ani pomagać w realizacji żadnego z następujących działań:</w:t>
      </w:r>
    </w:p>
    <w:p>
      <w:pPr>
        <w:pStyle w:val="ListBullet"/>
        <w:keepLines w:val="0"/>
      </w:pPr>
      <w:r>
        <w:rPr>
          <w:rFonts w:ascii="Noto Sans" w:hAnsi="Noto Sans" w:eastAsia="Arial Unicode MS" w:cs="Noto Sans"/>
          <w:b w:val="0"/>
        </w:rPr>
        <w:t>Omijdań logowania, uprawnień, kontroli ryzyka, CAPTCHA, kontroli dostępu lub innych mechanizmów bezpieczeństwa;</w:t>
      </w:r>
    </w:p>
    <w:p>
      <w:pPr>
        <w:pStyle w:val="ListBullet"/>
        <w:keepLines w:val="0"/>
      </w:pPr>
      <w:r>
        <w:rPr>
          <w:rFonts w:ascii="Noto Sans" w:hAnsi="Noto Sans" w:eastAsia="Arial Unicode MS" w:cs="Noto Sans"/>
          <w:b w:val="0"/>
        </w:rPr>
        <w:t>Uruchamiania ataków, zakłóceń, testów wydajności, DDoS, złośliwego skanowania, nieautoryzowanych włamań, sondowania nieopublikowanych interfejsów API lub próby uzyskania dostępu do nieautoryzowanych danych;</w:t>
      </w:r>
    </w:p>
    <w:p>
      <w:pPr>
        <w:pStyle w:val="ListBullet"/>
        <w:keepLines w:val="0"/>
      </w:pPr>
      <w:r>
        <w:rPr>
          <w:rFonts w:ascii="Noto Sans" w:hAnsi="Noto Sans" w:eastAsia="Arial Unicode MS" w:cs="Noto Sans"/>
          <w:b w:val="0"/>
        </w:rPr>
        <w:t>Kontruktowania, manipulowania lub wykorzystywania strony internetowej, klienta, interfejsów API lub mechanizmów bezpieczeństwa w celach takich jak oszustwo, kradzież konta, obejście ograniczeń, duplikowanie przedmiotów wirtualnych lub zakłócanie usług;</w:t>
      </w:r>
    </w:p>
    <w:p>
      <w:pPr>
        <w:pStyle w:val="ListBullet"/>
        <w:keepLines w:val="0"/>
      </w:pPr>
      <w:r>
        <w:rPr>
          <w:rFonts w:ascii="Noto Sans" w:hAnsi="Noto Sans" w:eastAsia="Arial Unicode MS" w:cs="Noto Sans"/>
          <w:b w:val="0"/>
        </w:rPr>
        <w:t>Masowe zbieranie danych użytkowników, treści prywatnych, danych forum lub innych informacji niepublicznych;</w:t>
      </w:r>
    </w:p>
    <w:p>
      <w:pPr>
        <w:pStyle w:val="ListBullet"/>
        <w:keepLines w:val="0"/>
      </w:pPr>
      <w:r>
        <w:rPr>
          <w:rFonts w:ascii="Noto Sans" w:hAnsi="Noto Sans" w:eastAsia="Arial Unicode MS" w:cs="Noto Sans"/>
          <w:b w:val="0"/>
        </w:rPr>
        <w:t>Korzystanie z narzędzi automatycznych do masowej rejestracji kont, ataków typu credential stuffing, spamowania interfejsu, zalania komentarzami, manipulacji popularnością lub nadmiernego zużycia zasobów usługi;</w:t>
      </w:r>
    </w:p>
    <w:p>
      <w:pPr>
        <w:pStyle w:val="ListBullet"/>
        <w:keepLines w:val="0"/>
      </w:pPr>
      <w:r>
        <w:rPr>
          <w:rFonts w:ascii="Noto Sans" w:hAnsi="Noto Sans" w:eastAsia="Arial Unicode MS" w:cs="Noto Sans"/>
          <w:b w:val="0"/>
        </w:rPr>
        <w:t>Przesyłanie lub rozpowszechnianie wirusów, złośliwego oprogramowania, ransomware, złośliwych skryptów, fałszywych stron logowania lub innego szkodliwego kodu.</w:t>
      </w:r>
    </w:p>
    <w:p>
      <w:pPr>
        <w:keepLines w:val="0"/>
      </w:pPr>
      <w:r>
        <w:rPr>
          <w:rFonts w:ascii="Noto Sans" w:hAnsi="Noto Sans" w:eastAsia="Arial Unicode MS" w:cs="Noto Sans"/>
          <w:b w:val="0"/>
        </w:rPr>
        <w:t>Normalne indeksowanie przez wyszukiwarki oparte na publicznie udostępnionych ustawieniach robots.txt witryny, autoryzowanym dostępie API lub automatycznym dostępie oraz prawnie przyznanych prawach do interoperacyjności lub badań bezpieczeństwa, których nie można wykluczyć umową, nie są automatycznie zabronione na mocy niniejszych warunków. W przypadku wykrycia luk w zabezpieczeniach przez badaczy bezpieczeństwa zaleca się ich odpowiedzialne zgłaszanie poprzez oficjalne kanały obsługi klienta lub kontaktu ds. bezpieczeństwa.</w:t>
      </w:r>
    </w:p>
    <w:p>
      <w:pPr>
        <w:pStyle w:val="Heading1"/>
        <w:keepLines w:val="0"/>
      </w:pPr>
      <w:r>
        <w:rPr>
          <w:rFonts w:ascii="Noto Sans" w:hAnsi="Noto Sans" w:eastAsia="Arial Unicode MS" w:cs="Noto Sans"/>
          <w:b w:val="0"/>
        </w:rPr>
        <w:t>12. Własność intelektualna i marka DAWNBLOOM</w:t>
      </w:r>
    </w:p>
    <w:p>
      <w:pPr>
        <w:keepLines w:val="0"/>
      </w:pPr>
      <w:r>
        <w:rPr>
          <w:rFonts w:ascii="Noto Sans" w:hAnsi="Noto Sans" w:eastAsia="Arial Unicode MS" w:cs="Noto Sans"/>
          <w:b w:val="0"/>
        </w:rPr>
        <w:t>Chrońna ekspresja DAWNBLOOM w grze, sześciu aplikacjach, witrynie, DAWNBLOOM Community i Dawnbloom Guide, z wyjątkiem treści tworzonych przez użytkowników i wyraźnie treści osób trzecich, obejmuje nazwy, logo, ikony, interfejsy, kod, postacie, sztukę, muzykę, światy, zrzuty ekranu, wideo i tekst. Należy do operatora lub odpowiedniego posiadacza praw lub jest używana na podstawie licencji. Odwiedzone strony internetowe, źródłowe raporty prasowe, poczta użytkowników i znaki osób trzecich nie stają się własnością DAWNBLOOM.</w:t>
      </w:r>
    </w:p>
    <w:p>
      <w:pPr>
        <w:keepLines w:val="0"/>
      </w:pPr>
      <w:r>
        <w:rPr>
          <w:rFonts w:ascii="Noto Sans" w:hAnsi="Noto Sans" w:eastAsia="Arial Unicode MS" w:cs="Noto Sans"/>
          <w:b w:val="0"/>
        </w:rPr>
        <w:t>Ta ochrona rozciąga się również na nazwy aplikacji, ikony, interfejsy, projekty klientów, wizualizacje i kod należące do DAWNBLOOM. Oryginały użytkowników oraz wiadomości, strony, poczta i znaki osób trzecich pozostają we władaniu ich odpowiednich właścicieli.</w:t>
      </w:r>
    </w:p>
    <w:p>
      <w:pPr>
        <w:keepLines w:val="0"/>
      </w:pPr>
      <w:r>
        <w:rPr>
          <w:rFonts w:ascii="Noto Sans" w:hAnsi="Noto Sans" w:eastAsia="Arial Unicode MS" w:cs="Noto Sans"/>
          <w:b w:val="0"/>
        </w:rPr>
        <w:t>Niniejszy przepis przyznaje użytkownikom ograniczoną licencję niezbędną do uzyskania dostępu do usług i ich korzystania z nich, a nie stanowi sprzedaży ani przeniesienia jakichkolwiek praw własności intelektualnej. Z wyjątkiem treści publicznie dostępnych, dla których wyraźnie dopuszczono bezpłatną redystrybucję w Sekcji 6, dozwolonego zgodnie z prawem uczciwego użytkowania/cytowania oraz treści uzyskanych za wcześniejszą pisemną zgodą, nie będzie dozwolone żadne kopiowanie, sprzedaż, udzielenie licencji, imitacja ani wykorzystanie do produktów handlowych, które mogą powodować zamieszanie z DAWNBLOOM.</w:t>
      </w:r>
    </w:p>
    <w:p>
      <w:pPr>
        <w:pStyle w:val="Heading1"/>
        <w:keepLines w:val="0"/>
      </w:pPr>
      <w:r>
        <w:rPr>
          <w:rFonts w:ascii="Noto Sans" w:hAnsi="Noto Sans" w:eastAsia="Arial Unicode MS" w:cs="Noto Sans"/>
          <w:b w:val="0"/>
        </w:rPr>
        <w:t>13. Obsługa naruszeń i środki serwisowe</w:t>
      </w:r>
    </w:p>
    <w:p>
      <w:pPr>
        <w:keepLines w:val="0"/>
      </w:pPr>
      <w:r>
        <w:rPr>
          <w:rFonts w:ascii="Noto Sans" w:hAnsi="Noto Sans" w:eastAsia="Arial Unicode MS" w:cs="Noto Sans"/>
          <w:b w:val="0"/>
        </w:rPr>
        <w:t>Postępowanie w przypadku naruszeń na stronie internetowej, forum i w grze będzie głównie zgodne z „Zasady Graczy i Polityka Egzekwowania." W zależności od charakteru i wagi zachowania odpowiednie środki mogą obejmować ostrzeżenia, wyciszenie, wymuszenie wyjścia offline, tymczasową izolację (więzienie), stałą izolację (więzienie), zamrożenie lub odebranie przedmiotów wirtualnych, potrącenie wartości, ograniczenia transakcji, zmianę nazw graczy/rodzin, rozwiązanie rodzin, usunięcie postów na forum i usunięcie profili na forum. W poważnych przypadkach można dochodzić odpowiedzialności prawnej zgodnie z obowiązującymi przepisami prawa.</w:t>
      </w:r>
    </w:p>
    <w:p>
      <w:pPr>
        <w:keepLines w:val="0"/>
      </w:pPr>
      <w:r>
        <w:rPr>
          <w:rFonts w:ascii="Noto Sans" w:hAnsi="Noto Sans" w:eastAsia="Arial Unicode MS" w:cs="Noto Sans"/>
          <w:b w:val="0"/>
        </w:rPr>
        <w:t>DAWNBLOOM Operator nie będzie rutynowo nakładać trwałego zawieszenia konta jako najwyższej kary za naruszenia zasad gry; jednakże, jeśli właściwy organ prawny tego wymaga lub jeśli przepisy prawa nakazują zaprzestanie świadczenia określonych usług, lub jeśli konto dotyczy fałszowania tożsamości/kradzieży tożsamości, awarii bezpieczeństwa systemu lub innych okoliczności wykraczających poza zwykłe kary za grę, operator może zgodnie z prawem wdrożyć niezbędne ograniczenia dostępu lub zawiesić określone funkcje.</w:t>
      </w:r>
    </w:p>
    <w:p>
      <w:pPr>
        <w:keepLines w:val="0"/>
      </w:pPr>
      <w:r>
        <w:rPr>
          <w:rFonts w:ascii="Noto Sans" w:hAnsi="Noto Sans" w:eastAsia="Arial Unicode MS" w:cs="Noto Sans"/>
          <w:b w:val="0"/>
        </w:rPr>
        <w:t>Kary będą uwzględniać kompleksowo takie czynniki jak dowody, ciężar zachowania, zakres wpływu, intencja subiektywna, uzyskany zysk, recydywa, proaktywne działania naprawcze oraz szkoda wyrządzona innym graczom; nie ma gwarancji, że identyczne okresy kar będą stosowane mechanicznie we wszystkich przypadkach. Użytkownicy mogą składać odwołania zgodnie z „Zasadami Gracza” oraz procesem obsługi klienta.</w:t>
      </w:r>
    </w:p>
    <w:p>
      <w:pPr>
        <w:pStyle w:val="Heading1"/>
        <w:keepLines w:val="0"/>
      </w:pPr>
      <w:r>
        <w:rPr>
          <w:rFonts w:ascii="Noto Sans" w:hAnsi="Noto Sans" w:eastAsia="Arial Unicode MS" w:cs="Noto Sans"/>
          <w:b w:val="0"/>
        </w:rPr>
        <w:t>14. Konserwacja strony internetowej, aktualizacje wersji i zmiany usług</w:t>
      </w:r>
    </w:p>
    <w:p>
      <w:pPr>
        <w:keepLines w:val="0"/>
      </w:pPr>
      <w:r>
        <w:rPr>
          <w:rFonts w:ascii="Noto Sans" w:hAnsi="Noto Sans" w:eastAsia="Arial Unicode MS" w:cs="Noto Sans"/>
          <w:b w:val="0"/>
        </w:rPr>
        <w:t>Usługi witryny internetowej, gry, pobierania aplikacji, konta, społeczności i sklepu mogą zostać przerwane lub dostosowane ze względu na aktualizacje, poprawki lub bezpieczeństwo. W miarę możliwości poinformujemy o istotnych zmianach z odpowiednim wyprzedzeniem lub niezwłocznie. Nie oznacza to, że niewydana aplikacja jest dostępna.</w:t>
      </w:r>
    </w:p>
    <w:p>
      <w:pPr>
        <w:keepLines w:val="0"/>
      </w:pPr>
      <w:r>
        <w:rPr>
          <w:rFonts w:ascii="Noto Sans" w:hAnsi="Noto Sans" w:eastAsia="Arial Unicode MS" w:cs="Noto Sans"/>
          <w:b w:val="0"/>
        </w:rPr>
        <w:t>Operator może dodawać, modyfikować lub wycofywać darmowe funkcje internetowe, które nie utworzyły niezależnych zobowiązań płatniczych, ale nie może jednostronnie i z mocą wsteczną pozbawiać użytkowników dóbr cyfrowych, zwrotów, odszkodowań ani innych praw konsumenta nabytych prawnie na podstawie klauzul standardowych. W przypadku całkowitego zakończenia działalności konieczne będzie ogłoszenie publicznej informacji oraz spełnienie obowiązków powypadkowych zgodnie z obowiązującym prawem.</w:t>
      </w:r>
    </w:p>
    <w:p>
      <w:pPr>
        <w:pStyle w:val="Heading1"/>
        <w:keepLines w:val="0"/>
      </w:pPr>
      <w:r>
        <w:rPr>
          <w:rFonts w:ascii="Noto Sans" w:hAnsi="Noto Sans" w:eastAsia="Arial Unicode MS" w:cs="Noto Sans"/>
          <w:b w:val="0"/>
        </w:rPr>
        <w:t>15. Rozwiązanie usługi i granice odpowiedzialności</w:t>
      </w:r>
    </w:p>
    <w:p>
      <w:pPr>
        <w:keepLines w:val="0"/>
      </w:pPr>
      <w:r>
        <w:rPr>
          <w:rFonts w:ascii="Noto Sans" w:hAnsi="Noto Sans" w:eastAsia="Arial Unicode MS" w:cs="Noto Sans"/>
          <w:b w:val="0"/>
        </w:rPr>
        <w:t>Podjęliśmy rozsądne środki w celu zapewnienia bezpieczeństwa, stabilności i dokładności witryny internetowej; jednak usługi internetowe nie mogą gwarantować absolutnej bezbłędności, zerowego opóźnienia, kompatybilności ani ciągłej dostępności platform stron trzecich. Odpowiedzialność za problemy wynikające z urządzeń użytkownika, zmodyfikowanego oprogramowania klienckiego przez użytkownika, oficjalnych pakietów instalacyjnych, niezależnych awarii stron trzecich lub siły wyższej poza rozsądną kontrolą operatora zostanie określona w oparciu o rzeczywiste przyczyny i obowiązujące prawo.</w:t>
      </w:r>
    </w:p>
    <w:p>
      <w:pPr>
        <w:keepLines w:val="0"/>
      </w:pPr>
      <w:r>
        <w:rPr>
          <w:rFonts w:ascii="Noto Sans" w:hAnsi="Noto Sans" w:eastAsia="Arial Unicode MS" w:cs="Noto Sans"/>
          <w:b w:val="0"/>
        </w:rPr>
        <w:t>Jakiejkolwiek zrzeczenie się lub ograniczenie odpowiedzialności będzie skuteczne wyłącznie w zakresie dozwolonym przez właściwe prawo. Niniejsza Umowa nie wyklucza ani nie ogranicza odpowiedzialności wynikającej z umyślnego błędu operatora, rażącego niedbalstwa, oszustwa, obrażeń ciała lub jakiegokolwiek innego rodzaju odpowiedzialności, które to wyraźnie zakazane są prawem do wyłączenia, a także nie wpływa na prawnie chronione prawa konsumenta do zwrotu pieniędzy, odszkodowania, skargi, arbitrażu lub postępowania sądowego, które są nienegocjowalne i niezbywalne.</w:t>
      </w:r>
    </w:p>
    <w:p>
      <w:pPr>
        <w:keepLines w:val="0"/>
      </w:pPr>
      <w:r>
        <w:rPr>
          <w:rFonts w:ascii="Noto Sans" w:hAnsi="Noto Sans" w:eastAsia="Arial Unicode MS" w:cs="Noto Sans"/>
          <w:b w:val="0"/>
        </w:rPr>
        <w:t>W szczególności, dla konsumentów japońskich niniejszy zapis nie ma na celu uwolnienia się od obowiązków zabronionych przez takie ustawy jak Ustawa o kontraktach konsumenckich, która wyraźnie zakazuje takich zwolnień; dla konsumentów chińskich niniejszy zapis nie zawiera "zastrzeżenia prawa do ostatecznej interpretacji przez operatora" ani innych niesprawiedliwych warunków standardowych, które są nieważne z prawnego punktu widzenia.</w:t>
      </w:r>
    </w:p>
    <w:p>
      <w:pPr>
        <w:pStyle w:val="Heading1"/>
        <w:keepLines w:val="0"/>
      </w:pPr>
      <w:r>
        <w:rPr>
          <w:rFonts w:ascii="Noto Sans" w:hAnsi="Noto Sans" w:eastAsia="Arial Unicode MS" w:cs="Noto Sans"/>
          <w:b w:val="0"/>
        </w:rPr>
        <w:t>16. Prawa autorskie, znaki towarowe i skargi dotyczące naruszeń</w:t>
      </w:r>
    </w:p>
    <w:p>
      <w:pPr>
        <w:keepLines w:val="0"/>
      </w:pPr>
      <w:r>
        <w:rPr>
          <w:rFonts w:ascii="Noto Sans" w:hAnsi="Noto Sans" w:eastAsia="Arial Unicode MS" w:cs="Noto Sans"/>
          <w:b w:val="0"/>
        </w:rPr>
        <w:t>Jeśli uważasz, że dowolna treść na DAWNBLOOM Community lub oficjalnej stronie internetowej narusza Twoje prawa autorskie, znaki towarowe, podobiznę, reputację, prywatność lub inne legalne prawa, możesz przesłać do obsługi klienta certyfikat praw, konkretne miejsce complained treści, podstawy naruszenia, swoje dane kontaktowe oraz wszelkie niezbędne oświadczenia. Podejmiemy odpowiednie działania – w tym weryfikację, ograniczenie dostępu, usunięcie, przekazanie skargi lub przywrócenie – w oparciu o właściwe przepisy prawne i dowody.</w:t>
      </w:r>
    </w:p>
    <w:p>
      <w:pPr>
        <w:keepLines w:val="0"/>
      </w:pPr>
      <w:r>
        <w:rPr>
          <w:rFonts w:ascii="Noto Sans" w:hAnsi="Noto Sans" w:eastAsia="Arial Unicode MS" w:cs="Noto Sans"/>
          <w:b w:val="0"/>
        </w:rPr>
        <w:t>Aby kwalifikować się do ochrony safe harbor zgodnie z Sekcją 512 amerykańskiego Aktu o Digital Millennium Copyright (DMCA) dla użytkowników USA, operator musi zarejestrować Wyznaczonego Agenta w Amerykańskim Urzędzie ds. Praw Autorskich i publicznie ujawnić imię, adres, numer telefonu i adres e-mail agenta na oficjalnej stronie internetowej. Dodatkowo należy ustanowić kwalifikowaną procedurę usuwania i kontr-zawiadomienia. Przed ukończeniem tych procedur niniejszy zapis nie powinien być interpretowany jako automatyczne przyznanie statusu safe harbor DMCA. DMCA-AGENCY-REG-2024</w:t>
      </w:r>
    </w:p>
    <w:p>
      <w:pPr>
        <w:pStyle w:val="Heading1"/>
        <w:keepLines w:val="0"/>
      </w:pPr>
      <w:r>
        <w:rPr>
          <w:rFonts w:ascii="Noto Sans" w:hAnsi="Noto Sans" w:eastAsia="Arial Unicode MS" w:cs="Noto Sans"/>
          <w:b w:val="0"/>
        </w:rPr>
        <w:t>17. Prywatność i przetwarzanie danych</w:t>
      </w:r>
    </w:p>
    <w:p>
      <w:pPr>
        <w:keepLines w:val="0"/>
      </w:pPr>
      <w:r>
        <w:rPr>
          <w:rFonts w:ascii="Noto Sans" w:hAnsi="Noto Sans" w:eastAsia="Arial Unicode MS" w:cs="Noto Sans"/>
          <w:b w:val="0"/>
        </w:rPr>
        <w:t>Przetwarzanie danych na całej stronie internetowej, koncie, grze, sześciu aplikacjach, społeczności i wsparciu jest zarządzane przez ujednoliconą Politykę Prywatności DAWNBLOOM oraz formalnie powiązane notyfikacje produktowe. Dane lokalnej przeglądarki, dane o czytaniu newsów, zawartość dostawcy poczty i pliki użytkowników mają odrębne zakresy. Niniejsze warunki nie rozszerzają przetwarzania poza zakres Polityki Prywatności.</w:t>
      </w:r>
    </w:p>
    <w:p>
      <w:pPr>
        <w:pStyle w:val="Heading1"/>
        <w:keepLines w:val="0"/>
      </w:pPr>
      <w:r>
        <w:rPr>
          <w:rFonts w:ascii="Noto Sans" w:hAnsi="Noto Sans" w:eastAsia="Arial Unicode MS" w:cs="Noto Sans"/>
          <w:b w:val="0"/>
        </w:rPr>
        <w:t>18. Aktualizacja klauzul i powiadomienia</w:t>
      </w:r>
    </w:p>
    <w:p>
      <w:pPr>
        <w:keepLines w:val="0"/>
      </w:pPr>
      <w:r>
        <w:rPr>
          <w:rFonts w:ascii="Noto Sans" w:hAnsi="Noto Sans" w:eastAsia="Arial Unicode MS" w:cs="Noto Sans"/>
          <w:b w:val="0"/>
        </w:rPr>
        <w:t>W odpowiedzi na zmiany funkcji strony internetowej, zasad platformy lub obowiązujących przepisów prawa, możemy wprowadzić poprawki do niniejszych Warunków. W przypadku drobnych zmian obejmujących wyłącznie korekty tekstowe, aktualizację danych kontaktowych lub modyfikacje, które nie mają istotnego wpływu na prawa lub obowiązki użytkowników, zaktualizujemy numer wersji i datę na naszej oficjalnej stronie internetowej. W przypadku istotnych zmian, które materialnie wpływają na konta, fora, sklepy, odpowiedzialność lub rozstrzyganie sporów, udostępnimy wyraźne powiadomienia poprzez ogłoszenia na oficjalnej stronie internetowej, komunikaty logowania lub inne rozsądne środki, a w przypadkach wymaganych prawem, uzyskamy ponownie zgodę użytkownika.</w:t>
      </w:r>
    </w:p>
    <w:p>
      <w:pPr>
        <w:keepLines w:val="0"/>
      </w:pPr>
      <w:r>
        <w:rPr>
          <w:rFonts w:ascii="Noto Sans" w:hAnsi="Noto Sans" w:eastAsia="Arial Unicode MS" w:cs="Noto Sans"/>
          <w:b w:val="0"/>
        </w:rPr>
        <w:t>Zamówienia, które zostały ukończone, spory, które już powstały, oraz działania historyczne będą generalnie regulowane zgodnie z zasadami obowiązującymi w momencie podjęcia działania lub ustanowienia transakcji; z wyjątkiem przypadków, gdy przepisy prawa stanowią inaczej, gdy obie strony mają ważną umowę przeciwną lub gdy nowe zasady są bardziej korzystne dla użytkownika.</w:t>
      </w:r>
    </w:p>
    <w:p>
      <w:pPr>
        <w:pStyle w:val="Heading1"/>
        <w:keepLines w:val="0"/>
      </w:pPr>
      <w:r>
        <w:rPr>
          <w:rFonts w:ascii="Noto Sans" w:hAnsi="Noto Sans" w:eastAsia="Arial Unicode MS" w:cs="Noto Sans"/>
          <w:b w:val="0"/>
        </w:rPr>
        <w:t>19. Prawo właściwe, prawa konsumenta i rozstrzyganie sporów</w:t>
      </w:r>
    </w:p>
    <w:p>
      <w:pPr>
        <w:keepLines w:val="0"/>
      </w:pPr>
      <w:r>
        <w:rPr>
          <w:rFonts w:ascii="Noto Sans" w:hAnsi="Noto Sans" w:eastAsia="Arial Unicode MS" w:cs="Noto Sans"/>
          <w:b w:val="0"/>
        </w:rPr>
        <w:t>Niniejsze warunki generalnie ustanawiają przepisy prawa właściwe dla jurysdykcji jednostki operacyjnej jako podstawowe zasady, ale nie wyklucza to użytkowników, jako konsumentów, z czerpania korzyści z niezbywalnych praw przyznanych przez obowiązkowe przepisy ochrony konsumentów stosowane do ich miejsca zamieszkania lub miejsca dokonania transakcji.</w:t>
      </w:r>
    </w:p>
    <w:p>
      <w:pPr>
        <w:keepLines w:val="0"/>
      </w:pPr>
      <w:r>
        <w:rPr>
          <w:rFonts w:ascii="Noto Sans" w:hAnsi="Noto Sans" w:eastAsia="Arial Unicode MS" w:cs="Noto Sans"/>
          <w:b w:val="0"/>
        </w:rPr>
        <w:t>W przypadku sporu strony są zachęcane do najpierw rozwiązania sprawy za pośrednictwem negocjacji z Centrum Obsługi Klienta DAWNBLOOM. Jeśli negocjacje się nie powiedzą, każda ze stron może szukać naprawy zgodnie z obowiązującym prawem przed właściwym sądem, instytucją arbitrażową (jeśli obie strony mają ważną umowę arbitrażową) lub organami ochrony konsumentów lub regulatorowymi. Niniejszy klauzula nie ogranicza praw użytkowników do składania skarg, zgłaszania naruszeń, wnioskowania o mediację lub wszczynania postępowania sądowego.</w:t>
      </w:r>
    </w:p>
    <w:p>
      <w:pPr>
        <w:pStyle w:val="Heading1"/>
        <w:keepLines w:val="0"/>
      </w:pPr>
      <w:r>
        <w:rPr>
          <w:rFonts w:ascii="Noto Sans" w:hAnsi="Noto Sans" w:eastAsia="Arial Unicode MS" w:cs="Noto Sans"/>
          <w:b w:val="0"/>
        </w:rPr>
        <w:t>20. Regionalne postanowienia uzupełniające</w:t>
      </w:r>
    </w:p>
    <w:p>
      <w:pPr>
        <w:pStyle w:val="Heading1"/>
        <w:keepLines w:val="0"/>
      </w:pPr>
      <w:r>
        <w:rPr>
          <w:rFonts w:ascii="Noto Sans" w:hAnsi="Noto Sans" w:eastAsia="Arial Unicode MS" w:cs="Noto Sans"/>
          <w:b w:val="0"/>
        </w:rPr>
        <w:t>20.1 Chiny kontynentalne</w:t>
      </w:r>
    </w:p>
    <w:p>
      <w:pPr>
        <w:pStyle w:val="ListBullet"/>
        <w:keepLines w:val="0"/>
      </w:pPr>
      <w:r>
        <w:rPr>
          <w:rFonts w:ascii="Noto Sans" w:hAnsi="Noto Sans" w:eastAsia="Arial Unicode MS" w:cs="Noto Sans"/>
          <w:b w:val="0"/>
        </w:rPr>
        <w:t>Funkcje publikowania, komentowania i odpowiadania na DAWNBLOOM Community będą realizować wymogi „weryfikacji tożsamości rzeczywistej po stronie backendu, dobrowolnego udziału po stronie frontendu”, przeglądu i zarządzania treścią, monitorowania w czasie rzeczywistym, zgłaszania i procedur odwoławczych w zakresie zastosowania.</w:t>
      </w:r>
    </w:p>
    <w:p>
      <w:pPr>
        <w:pStyle w:val="ListBullet"/>
        <w:keepLines w:val="0"/>
      </w:pPr>
      <w:r>
        <w:rPr>
          <w:rFonts w:ascii="Noto Sans" w:hAnsi="Noto Sans" w:eastAsia="Arial Unicode MS" w:cs="Noto Sans"/>
          <w:b w:val="0"/>
        </w:rPr>
        <w:t>W przypadku sprzedaży dóbr cyfrowych bezpośrednio przez oficjalną stronę internetową, faktyczna jednostka operacyjna, niezbędne informacje operacyjne lub licencyjne oraz prawdziwe szczegóły towarów lub usług muszą być prawnie ujawnione. Cena, ilość, metoda płatności, warunki dostawy oraz polityki zwrotu lub anulowania powinny być wyraźnie wyświetlane na stronie potwierdzenia zamówienia lub ostatecznego potwierdzenia.</w:t>
      </w:r>
    </w:p>
    <w:p>
      <w:pPr>
        <w:pStyle w:val="ListBullet"/>
        <w:keepLines w:val="0"/>
      </w:pPr>
      <w:r>
        <w:rPr>
          <w:rFonts w:ascii="Noto Sans" w:hAnsi="Noto Sans" w:eastAsia="Arial Unicode MS" w:cs="Noto Sans"/>
          <w:b w:val="0"/>
        </w:rPr>
        <w:t>Żaden zapis nie wyklucza ustawowych praw konsumentów do składania skarg, zgłaszania naruszeń, wszczynania postępowań sądowych, żądania zwrotu środków lub dochodzenia odszkodowania. Żaden zapis nie przyznaje operatorowi jednostronnego prawa do ostatecznej interpretacji.</w:t>
      </w:r>
    </w:p>
    <w:p>
      <w:pPr>
        <w:pStyle w:val="ListBullet"/>
        <w:keepLines w:val="0"/>
      </w:pPr>
      <w:r>
        <w:rPr>
          <w:rFonts w:ascii="Noto Sans" w:hAnsi="Noto Sans" w:eastAsia="Arial Unicode MS" w:cs="Noto Sans"/>
          <w:b w:val="0"/>
        </w:rPr>
        <w:t>Komercyjna eksploatacja gier online na terenie Chin stałych może podlegać również wymogom zgodności administracyjnej, takim jak licencje na publikację gier, uwierzytelnianie tożsamości, środki przeciwdziałania uzależnieniu, regulacje płatnicze oraz inne przepisy nadzorcze; postanowienia na tej stronie internetowej nie zastępują tych obowiązków zgodności administracyjnej.</w:t>
      </w:r>
    </w:p>
    <w:p>
      <w:pPr>
        <w:pStyle w:val="Heading1"/>
        <w:keepLines w:val="0"/>
      </w:pPr>
      <w:r>
        <w:rPr>
          <w:rFonts w:ascii="Noto Sans" w:hAnsi="Noto Sans" w:eastAsia="Arial Unicode MS" w:cs="Noto Sans"/>
          <w:b w:val="0"/>
        </w:rPr>
        <w:t>20.2 Stany Zjednoczone</w:t>
      </w:r>
    </w:p>
    <w:p>
      <w:pPr>
        <w:pStyle w:val="ListBullet"/>
        <w:keepLines w:val="0"/>
      </w:pPr>
      <w:r>
        <w:rPr>
          <w:rFonts w:ascii="Noto Sans" w:hAnsi="Noto Sans" w:eastAsia="Arial Unicode MS" w:cs="Noto Sans"/>
          <w:b w:val="0"/>
        </w:rPr>
        <w:t>Konta graczy, społeczność graczy, zakupy w sklepie i powiązane usługi gry wymagają obecnie, aby użytkownicy mieli ukończone 18 lat. Strony publiczne i przeglądarka DAWNBLOOM Browser nie są objęte wiekowym ograniczeniem gry. Sprawę wieku w przeglądarce regulują jej osobiste Warunki, ujednolicona Polityka Prywatności oraz obowiązujące prawo.</w:t>
      </w:r>
    </w:p>
    <w:p>
      <w:pPr>
        <w:pStyle w:val="ListBullet"/>
        <w:keepLines w:val="0"/>
      </w:pPr>
      <w:r>
        <w:rPr>
          <w:rFonts w:ascii="Noto Sans" w:hAnsi="Noto Sans" w:eastAsia="Arial Unicode MS" w:cs="Noto Sans"/>
          <w:b w:val="0"/>
        </w:rPr>
        <w:t>W przypadku obsługi zawiadomień o usunięciu treści naruszających prawa autorskich dotyczących użytkowników w USA, takie zawiadomienia powinny być przetwarzane zgodnie z obowiązującym prawem autorskim USA; aby kwalifikować się do bezpiecznej przystani na mocy sekcji 512 DMCA, należy ukończyć rejestrację wyznaczonego agenta, publiczne ujawnienie informacji kontaktowych oraz procedury zawiadomienia/przeciwnaprowadzenia.</w:t>
      </w:r>
    </w:p>
    <w:p>
      <w:pPr>
        <w:pStyle w:val="ListBullet"/>
        <w:keepLines w:val="0"/>
      </w:pPr>
      <w:r>
        <w:rPr>
          <w:rFonts w:ascii="Noto Sans" w:hAnsi="Noto Sans" w:eastAsia="Arial Unicode MS" w:cs="Noto Sans"/>
          <w:b w:val="0"/>
        </w:rPr>
        <w:t>Strony produktów, potwierdzenia płatności i materiały promocyjne nie mogą stosować fałszywych, wprowadzających w błąd lub oszukańczych praktyk ukrywających ważne warunki; ustawowe środki zaradcze konsumentów na mocy prawa stanowego lub federalnego nie mogą być wykluczone przez niniejsze warunki.</w:t>
      </w:r>
    </w:p>
    <w:p>
      <w:pPr>
        <w:pStyle w:val="ListBullet"/>
        <w:keepLines w:val="0"/>
      </w:pPr>
      <w:r>
        <w:rPr>
          <w:rFonts w:ascii="Noto Sans" w:hAnsi="Noto Sans" w:eastAsia="Arial Unicode MS" w:cs="Noto Sans"/>
          <w:b w:val="0"/>
        </w:rPr>
        <w:t>Dodatkowe regulacje dotyczące konsumentów, automatycznego odnawiania, prywatności lub dóbr cyfrowych mogą istnieć w różnych stanach USA; przed oficjalnym uruchomieniem takich usług należy przeanalizować rzeczywiste modele transakcji, aby zapewnić zgodność.</w:t>
      </w:r>
    </w:p>
    <w:p>
      <w:pPr>
        <w:pStyle w:val="Heading1"/>
        <w:keepLines w:val="0"/>
      </w:pPr>
      <w:r>
        <w:rPr>
          <w:rFonts w:ascii="Noto Sans" w:hAnsi="Noto Sans" w:eastAsia="Arial Unicode MS" w:cs="Noto Sans"/>
          <w:b w:val="0"/>
        </w:rPr>
        <w:t>20.3 Japonia</w:t>
      </w:r>
    </w:p>
    <w:p>
      <w:pPr>
        <w:pStyle w:val="ListBullet"/>
        <w:keepLines w:val="0"/>
      </w:pPr>
      <w:r>
        <w:rPr>
          <w:rFonts w:ascii="Noto Sans" w:hAnsi="Noto Sans" w:eastAsia="Arial Unicode MS" w:cs="Noto Sans"/>
          <w:b w:val="0"/>
        </w:rPr>
        <w:t>Podczas sprzedaży bezpośredniej dóbr cyfrowych konsumentom japońskim poprzez oficjalną stronę internetową należy dostarczyć prawnie zobowiązującą stronę informacji handlowej, łatwo dostępnej, zgodnie z Ustawą o Specyficznych Transakcjach Handlowych, a sprzedawca, cena, metoda płatności, szczegóły dostawy oraz procedura anulowania/zwrotu muszą być wyraźnie wyświetlane przez cały proces zakupowy.</w:t>
      </w:r>
    </w:p>
    <w:p>
      <w:pPr>
        <w:pStyle w:val="ListBullet"/>
        <w:keepLines w:val="0"/>
      </w:pPr>
      <w:r>
        <w:rPr>
          <w:rFonts w:ascii="Noto Sans" w:hAnsi="Noto Sans" w:eastAsia="Arial Unicode MS" w:cs="Noto Sans"/>
          <w:b w:val="0"/>
        </w:rPr>
        <w:t>Wyłączenia i ograniczenia odpowiedzialności w niniejszych warunkach nie wyłączą odpowiedzialności za umyślne lub rażące zaniedbanie zabronione przez ustawy takie jak Ustawa o Umowach Konsumenckich.</w:t>
      </w:r>
    </w:p>
    <w:p>
      <w:pPr>
        <w:pStyle w:val="ListBullet"/>
        <w:keepLines w:val="0"/>
      </w:pPr>
      <w:r>
        <w:rPr>
          <w:rFonts w:ascii="Noto Sans" w:hAnsi="Noto Sans" w:eastAsia="Arial Unicode MS" w:cs="Noto Sans"/>
          <w:b w:val="0"/>
        </w:rPr>
        <w:t>Opis produktu, szanse na wypadek losowej skrzyni z skarbami oraz istotne warunki transakcji na japońskiej stronie muszą być przedstawione w sposób jasny i łatwy do zrozumienia dla użytkowników japońskich; żadne rozbieżności w tłumaczeniu nie mogą podważać praw konsumenckich gwarantowanych przez prawo.</w:t>
      </w:r>
    </w:p>
    <w:p>
      <w:pPr>
        <w:pStyle w:val="Heading1"/>
        <w:keepLines w:val="0"/>
      </w:pPr>
      <w:r>
        <w:rPr>
          <w:rFonts w:ascii="Noto Sans" w:hAnsi="Noto Sans" w:eastAsia="Arial Unicode MS" w:cs="Noto Sans"/>
          <w:b w:val="0"/>
        </w:rPr>
        <w:t>21. Kontakt, reklamacje i odwołania</w:t>
      </w:r>
    </w:p>
    <w:p>
      <w:pPr>
        <w:keepLines w:val="0"/>
      </w:pPr>
      <w:r>
        <w:rPr>
          <w:rFonts w:ascii="Noto Sans" w:hAnsi="Noto Sans" w:eastAsia="Arial Unicode MS" w:cs="Noto Sans"/>
          <w:b w:val="0"/>
        </w:rPr>
        <w:t>W sprawach dotyczących usług, odwołań na forum, problemów z kontem, zgłoszeń naruszeń, alertów bezpieczeństwa lub opinii dotyczących niniejszych warunków, użytkownicy mogą skontaktować się z oficjalnym centrum obsługi klienta lub pod następującym adresem:</w:t>
      </w:r>
    </w:p>
    <w:p>
      <w:pPr>
        <w:keepLines w:val="0"/>
      </w:pPr>
      <w:r>
        <w:rPr>
          <w:rFonts w:ascii="Noto Sans" w:hAnsi="Noto Sans" w:eastAsia="Arial Unicode MS" w:cs="Noto Sans"/>
          <w:b w:val="0"/>
        </w:rPr>
        <w:t xml:space="preserve">Ogólne wsparcie graczy: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zapytania prawne, dotyczące praw autorskich i prywatności: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luki w zabezpieczeniach i incydenty: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Operator / dostawca usług strony internetowej: Shanghai Zhuiguang Zhichuang Culture Media Co., Ltd. (Publiczna nazwa angielska: SHANGHAI LUMIREALM CREATIVE MEDIA CO., LTD.)</w:t>
      </w:r>
    </w:p>
    <w:p>
      <w:pPr>
        <w:keepLines w:val="0"/>
      </w:pPr>
      <w:r>
        <w:rPr>
          <w:rFonts w:ascii="Noto Sans" w:hAnsi="Noto Sans" w:eastAsia="Arial Unicode MS" w:cs="Noto Sans"/>
          <w:b w:val="0"/>
        </w:rPr>
        <w:t>Adres operacyjny / oficjalny adres kontaktowy: Pokój 218, Budynek 3, Nr 336 Tianjiao Road, Specjalna Strefa Wolnego Handlu Lin-gang, Chińska Republika Ludowa (Chiny) (Pilot Free Trade Zone of the China (Shanghai))</w:t>
      </w:r>
    </w:p>
    <w:p>
      <w:pPr>
        <w:keepLines w:val="0"/>
      </w:pPr>
      <w:r>
        <w:rPr>
          <w:rFonts w:ascii="Noto Sans" w:hAnsi="Noto Sans" w:eastAsia="Arial Unicode MS" w:cs="Noto Sans"/>
          <w:b w:val="0"/>
        </w:rPr>
        <w:t>Informacje dotyczące wyznaczonego agenta zgodnie z amerykańskim prawem DMCA, danych jednostki sprzedażowej zgodnie z japońskim Ustawą o Specyficznych Transakcjach Komercyjnych oraz informacji o jednostce operacyjnej/zezwoleniu na terenie Chin kontynentalnych zostaną ujawnione na osobnej stronie po spełnieniu formalnych warunków.</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korzystania z Produktów i Usług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