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Wytyczne dotyczące treści fanowskich i utworów pochodnych DAWNBLOOM</w:t>
      </w:r>
    </w:p>
    <w:p>
      <w:pPr>
        <w:keepLines w:val="0"/>
      </w:pPr>
      <w:r>
        <w:rPr>
          <w:rFonts w:ascii="Noto Sans" w:hAnsi="Noto Sans" w:eastAsia="Arial Unicode MS" w:cs="Noto Sans"/>
          <w:b w:val="0"/>
        </w:rPr>
        <w:t>Wersja oficjalna</w:t>
      </w:r>
    </w:p>
    <w:p>
      <w:pPr>
        <w:keepLines w:val="0"/>
      </w:pPr>
      <w:r>
        <w:rPr>
          <w:rFonts w:ascii="Noto Sans" w:hAnsi="Noto Sans" w:eastAsia="Arial Unicode MS" w:cs="Noto Sans"/>
          <w:b w:val="0"/>
        </w:rPr>
        <w:t>Wersja: V8</w:t>
      </w:r>
    </w:p>
    <w:p>
      <w:pPr>
        <w:keepLines w:val="0"/>
      </w:pPr>
      <w:r>
        <w:rPr>
          <w:rFonts w:ascii="Noto Sans" w:hAnsi="Noto Sans" w:eastAsia="Arial Unicode MS" w:cs="Noto Sans"/>
          <w:b w:val="0"/>
        </w:rPr>
        <w:t>Data wejścia w życie: 10 października 2026 r.</w:t>
      </w:r>
    </w:p>
    <w:p>
      <w:pPr>
        <w:keepLines w:val="0"/>
      </w:pPr>
      <w:r>
        <w:rPr>
          <w:rFonts w:ascii="Noto Sans" w:hAnsi="Noto Sans" w:eastAsia="Arial Unicode MS" w:cs="Noto Sans"/>
          <w:b w:val="0"/>
        </w:rPr>
        <w:t>Data aktualizacji: 10 października 2026 r.</w:t>
      </w:r>
    </w:p>
    <w:p>
      <w:pPr>
        <w:keepLines w:val="0"/>
      </w:pPr>
      <w:r>
        <w:rPr>
          <w:rFonts w:ascii="Noto Sans" w:hAnsi="Noto Sans" w:eastAsia="Arial Unicode MS" w:cs="Noto Sans"/>
          <w:b w:val="0"/>
        </w:rPr>
        <w:t>Zakres marek: siedem produktów DAWNBLOOM</w:t>
      </w:r>
    </w:p>
    <w:p>
      <w:pPr>
        <w:keepLines w:val="0"/>
      </w:pPr>
      <w:r>
        <w:rPr>
          <w:rFonts w:ascii="Noto Sans" w:hAnsi="Noto Sans" w:eastAsia="Arial Unicode MS" w:cs="Noto Sans"/>
          <w:b w:val="0"/>
        </w:rPr>
        <w:t>Adresaci: gracze, streamerzy, twórcy publikujący filmy, ilustratorzy, autorzy tekstów, twórcy cosplayu, społeczności i inni nieoficjalni twórcy</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Nasze stanowisko</w:t>
              <w:br/>
              <w:t>Zapraszamy prawdziwych graczy DAWNBLOOM, którzy wniesą swoją wyobraźnię, humor, poradniki, historie i estetykę do tego świata. O ile nie będą udawać oficjalnych źródeł, nie będą szkodzić innym i nie będą angażować się w nielegalne lub wprowadzające w błąd wykorzystanie komercyjne, mamy nadzieję, że utwory pochodne pozostaną wolne, luźne i przyjemne.</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Stanowisko prawne</w:t>
              <w:br/>
              <w:t>Niniejszy przewodnik stanowi dobrowolną otwartą licencję przyznaną przez DAWNBLOOM twórcom fanowskim i nie ogranicza już dozwolonych korzystania, cytowania, komentarzy, parodii ani innych uprawnień przewidzianych w prawie chińskim, amerykańskim, japońskim lub innych jurysdykcjach. Nie służy również jako upoważnienie w imieniu właścicieli praw osób trzecich do ich odpowiednich utworów muzycznych, czcionek, marek lub innego materiału.</w:t>
            </w:r>
          </w:p>
        </w:tc>
      </w:tr>
    </w:tbl>
    <w:p>
      <w:pPr>
        <w:spacing w:after="40"/>
      </w:pPr>
    </w:p>
    <w:p>
      <w:pPr>
        <w:pStyle w:val="Heading1"/>
        <w:keepLines w:val="0"/>
      </w:pPr>
      <w:r>
        <w:rPr>
          <w:rFonts w:ascii="Noto Sans" w:hAnsi="Noto Sans" w:eastAsia="Arial Unicode MS" w:cs="Noto Sans"/>
          <w:b w:val="0"/>
        </w:rPr>
        <w:t>1. Zakres i podstawowe zasady</w:t>
      </w:r>
    </w:p>
    <w:p>
      <w:pPr>
        <w:keepLines w:val="0"/>
      </w:pPr>
      <w:r>
        <w:rPr>
          <w:rFonts w:ascii="Noto Sans" w:hAnsi="Noto Sans" w:eastAsia="Arial Unicode MS" w:cs="Noto Sans"/>
          <w:b w:val="0"/>
        </w:rPr>
        <w:t>Niniejszy przewodnik dotyczy indywidualnych graczy, indywidualnych twórców, nieoficjalnych społeczności fanowskich oraz twórców treści, których głównym celem jest tworzenie fanowskie, w odniesieniu do dzieł pochodnych, komentarzy, udostępniania, transmisji na żywo, produkcji wideo, kompilacji strategii i innych form ekspresji opartych na publicznie dostępnej zawartości DAWNBLOOM.</w:t>
      </w:r>
    </w:p>
    <w:p>
      <w:pPr>
        <w:keepLines w:val="0"/>
      </w:pPr>
      <w:r>
        <w:rPr>
          <w:rFonts w:ascii="Noto Sans" w:hAnsi="Noto Sans" w:eastAsia="Arial Unicode MS" w:cs="Noto Sans"/>
          <w:b w:val="0"/>
        </w:rPr>
        <w:t>Obejmuje również nieoficjalne komentarze i dzieła fanowskie wykorzystujące publiczne nazwy sześciu aplikacji, oficjalne ikony, strony produktów, opublikowane zrzuty ekranu interfejsu użytkownika oraz materiały promocyjne. Każda aplikacja jest niezależnym produktem; niniejszy przewodnik nie przyznaje dostępu do nieopublikowanych zasobów, kodu źródłowego ani danych użytkowników.</w:t>
      </w:r>
    </w:p>
    <w:p>
      <w:pPr>
        <w:keepLines w:val="0"/>
      </w:pPr>
      <w:r>
        <w:rPr>
          <w:rFonts w:ascii="Noto Sans" w:hAnsi="Noto Sans" w:eastAsia="Arial Unicode MS" w:cs="Noto Sans"/>
          <w:b w:val="0"/>
        </w:rPr>
        <w:t>Dopóki Twoje działania są zgodne z niniejszym Przewodnikiem, zazwyczaj nie musisz uzyskiwać wcześniejszej pisemnej zgody DAWNBLOOM na dzieła pochodne w ramach dopuszczonego zakresu. W przypadku użycia przekraczającego zakres niniejszego Przewodnika – takich jak masowa komercjalizacja, partnerstwa współmarkowe, monetyzowane gry/mody czy licencjonowanie marki – należy uzyskać osobną pisemną zgodę.</w:t>
      </w:r>
    </w:p>
    <w:p>
      <w:pPr>
        <w:keepLines w:val="0"/>
      </w:pPr>
      <w:r>
        <w:rPr>
          <w:rFonts w:ascii="Noto Sans" w:hAnsi="Noto Sans" w:eastAsia="Arial Unicode MS" w:cs="Noto Sans"/>
          <w:b w:val="0"/>
        </w:rPr>
        <w:t>Niniejszy przewodnik nie przyznaje żadnej stronie prawa do podszywania się pod oficjalnych przedstawicieli, prowadzenia nieautoryzowanych prywatnych serwerów, replikacji oprogramowania klienta, sprzedaży oficjalnych aktywów ani prowadzenia nieautoryzowanej działalności handlowej pod marką DAWNBLOOM.</w:t>
      </w:r>
    </w:p>
    <w:p>
      <w:pPr>
        <w:pStyle w:val="Heading1"/>
        <w:keepLines w:val="0"/>
      </w:pPr>
      <w:r>
        <w:rPr>
          <w:rFonts w:ascii="Noto Sans" w:hAnsi="Noto Sans" w:eastAsia="Arial Unicode MS" w:cs="Noto Sans"/>
          <w:b w:val="0"/>
        </w:rPr>
        <w:t>2. Szybki referat: Co można zrobić, co wymaga autoryzacji</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Kategorie</w:t>
            </w:r>
          </w:p>
        </w:tc>
        <w:tc>
          <w:tcPr>
            <w:tcW w:type="dxa" w:w="3249"/>
            <w:vAlign w:val="center"/>
            <w:shd w:fill="DCE8F7"/>
          </w:tcPr>
          <w:p>
            <w:pPr>
              <w:keepNext/>
              <w:spacing w:after="40"/>
            </w:pPr>
            <w:r>
              <w:rPr>
                <w:rFonts w:ascii="Noto Sans" w:hAnsi="Noto Sans" w:eastAsia="Arial Unicode MS" w:cs="Noto Sans"/>
                <w:b/>
                <w:sz w:val="17"/>
              </w:rPr>
              <w:t>Zasady</w:t>
            </w:r>
          </w:p>
        </w:tc>
        <w:tc>
          <w:tcPr>
            <w:tcW w:type="dxa" w:w="3249"/>
            <w:vAlign w:val="center"/>
            <w:shd w:fill="DCE8F7"/>
          </w:tcPr>
          <w:p>
            <w:pPr>
              <w:keepNext/>
              <w:spacing w:after="40"/>
            </w:pPr>
            <w:r>
              <w:rPr>
                <w:rFonts w:ascii="Noto Sans" w:hAnsi="Noto Sans" w:eastAsia="Arial Unicode MS" w:cs="Noto Sans"/>
                <w:b/>
                <w:sz w:val="17"/>
              </w:rPr>
              <w:t>Typowe przykłady</w:t>
            </w:r>
          </w:p>
        </w:tc>
      </w:tr>
      <w:tr>
        <w:trPr>
          <w:cantSplit/>
        </w:trPr>
        <w:tc>
          <w:tcPr>
            <w:tcW w:type="dxa" w:w="3249"/>
            <w:vAlign w:val="center"/>
          </w:tcPr>
          <w:p>
            <w:pPr>
              <w:spacing w:after="40"/>
            </w:pPr>
            <w:r>
              <w:rPr>
                <w:rFonts w:ascii="Noto Sans" w:hAnsi="Noto Sans" w:eastAsia="Arial Unicode MS" w:cs="Noto Sans"/>
                <w:sz w:val="17"/>
              </w:rPr>
              <w:t>Bezpośrednie tworzenie dozwolone</w:t>
            </w:r>
          </w:p>
        </w:tc>
        <w:tc>
          <w:tcPr>
            <w:tcW w:type="dxa" w:w="3249"/>
            <w:vAlign w:val="center"/>
          </w:tcPr>
          <w:p>
            <w:pPr>
              <w:spacing w:after="40"/>
            </w:pPr>
            <w:r>
              <w:rPr>
                <w:rFonts w:ascii="Noto Sans" w:hAnsi="Noto Sans" w:eastAsia="Arial Unicode MS" w:cs="Noto Sans"/>
                <w:sz w:val="17"/>
              </w:rPr>
              <w:t>Nieoficjalna, osobista lub oparta na społeczności treść fanowska; generowanie przychodów na platformach nie wpływa na zakres licencyjny</w:t>
            </w:r>
          </w:p>
        </w:tc>
        <w:tc>
          <w:tcPr>
            <w:tcW w:type="dxa" w:w="3249"/>
            <w:vAlign w:val="center"/>
          </w:tcPr>
          <w:p>
            <w:pPr>
              <w:spacing w:after="40"/>
            </w:pPr>
            <w:r>
              <w:rPr>
                <w:rFonts w:ascii="Noto Sans" w:hAnsi="Noto Sans" w:eastAsia="Arial Unicode MS" w:cs="Noto Sans"/>
                <w:sz w:val="17"/>
              </w:rPr>
              <w:t>Arty fanowski, fikcja fanowska, komiksy, memy, cosplay, poradniki, transmisje na żywo, zarejestrowane filmy, edycje, tapety, motywy pulpitu, dyskusje o postaciach, analiza fabuły, wiki graczy</w:t>
            </w:r>
          </w:p>
        </w:tc>
      </w:tr>
      <w:tr>
        <w:trPr>
          <w:cantSplit/>
        </w:trPr>
        <w:tc>
          <w:tcPr>
            <w:tcW w:type="dxa" w:w="3249"/>
            <w:vAlign w:val="center"/>
          </w:tcPr>
          <w:p>
            <w:pPr>
              <w:spacing w:after="40"/>
            </w:pPr>
            <w:r>
              <w:rPr>
                <w:rFonts w:ascii="Noto Sans" w:hAnsi="Noto Sans" w:eastAsia="Arial Unicode MS" w:cs="Noto Sans"/>
                <w:sz w:val="17"/>
              </w:rPr>
              <w:t>Generowanie przychodów opartych na platformach dozwolone</w:t>
            </w:r>
          </w:p>
        </w:tc>
        <w:tc>
          <w:tcPr>
            <w:tcW w:type="dxa" w:w="3249"/>
            <w:vAlign w:val="center"/>
          </w:tcPr>
          <w:p>
            <w:pPr>
              <w:spacing w:after="40"/>
            </w:pPr>
            <w:r>
              <w:rPr>
                <w:rFonts w:ascii="Noto Sans" w:hAnsi="Noto Sans" w:eastAsia="Arial Unicode MS" w:cs="Noto Sans"/>
                <w:sz w:val="17"/>
              </w:rPr>
              <w:t>Twórcy mogą zarabiać standardowe przychody z reklam, zachęty dla twórców, korzyści z członkostwa lub napiwki z transmisji na żywo poprzez platformy treści.</w:t>
            </w:r>
          </w:p>
        </w:tc>
        <w:tc>
          <w:tcPr>
            <w:tcW w:type="dxa" w:w="3249"/>
            <w:vAlign w:val="center"/>
          </w:tcPr>
          <w:p>
            <w:pPr>
              <w:spacing w:after="40"/>
            </w:pPr>
            <w:r>
              <w:rPr>
                <w:rFonts w:ascii="Noto Sans" w:hAnsi="Noto Sans" w:eastAsia="Arial Unicode MS" w:cs="Noto Sans"/>
                <w:sz w:val="17"/>
              </w:rPr>
              <w:t>Przychody z reklam YouTube/Bilibili, prezenty na żywo, fundusze dla twórców platform, członkostwa w kanałach i podobne zachęty.</w:t>
            </w:r>
          </w:p>
        </w:tc>
      </w:tr>
      <w:tr>
        <w:trPr>
          <w:cantSplit/>
        </w:trPr>
        <w:tc>
          <w:tcPr>
            <w:tcW w:type="dxa" w:w="3249"/>
            <w:vAlign w:val="center"/>
          </w:tcPr>
          <w:p>
            <w:pPr>
              <w:spacing w:after="40"/>
            </w:pPr>
            <w:r>
              <w:rPr>
                <w:rFonts w:ascii="Noto Sans" w:hAnsi="Noto Sans" w:eastAsia="Arial Unicode MS" w:cs="Noto Sans"/>
                <w:sz w:val="17"/>
              </w:rPr>
              <w:t>Wymagana jest uprzednia pisemna zgoda.</w:t>
            </w:r>
          </w:p>
        </w:tc>
        <w:tc>
          <w:tcPr>
            <w:tcW w:type="dxa" w:w="3249"/>
            <w:vAlign w:val="center"/>
          </w:tcPr>
          <w:p>
            <w:pPr>
              <w:spacing w:after="40"/>
            </w:pPr>
            <w:r>
              <w:rPr>
                <w:rFonts w:ascii="Noto Sans" w:hAnsi="Noto Sans" w:eastAsia="Arial Unicode MS" w:cs="Noto Sans"/>
                <w:sz w:val="17"/>
              </w:rPr>
              <w:t>Sprzedaż komercyjna, produkcja hurtowa lub współpraca brandowa oparta na własności intelektualnej DAWNBLOOM.</w:t>
            </w:r>
          </w:p>
        </w:tc>
        <w:tc>
          <w:tcPr>
            <w:tcW w:type="dxa" w:w="3249"/>
            <w:vAlign w:val="center"/>
          </w:tcPr>
          <w:p>
            <w:pPr>
              <w:spacing w:after="40"/>
            </w:pPr>
            <w:r>
              <w:rPr>
                <w:rFonts w:ascii="Noto Sans" w:hAnsi="Noto Sans" w:eastAsia="Arial Unicode MS" w:cs="Noto Sans"/>
                <w:sz w:val="17"/>
              </w:rPr>
              <w:t>Masowa sprzedaż towarów fizycznych, płatne pakiety aktywów cyfrowych, komercyjne inicjatywy współmarkowe, autoryzowane wystawy, wydarzenia biletowane, płatne gry/modyfikacje oraz partnerskie programy reklamowe dla przedsiębiorstw.</w:t>
            </w:r>
          </w:p>
        </w:tc>
      </w:tr>
      <w:tr>
        <w:trPr>
          <w:cantSplit/>
        </w:trPr>
        <w:tc>
          <w:tcPr>
            <w:tcW w:type="dxa" w:w="3249"/>
            <w:vAlign w:val="center"/>
          </w:tcPr>
          <w:p>
            <w:pPr>
              <w:spacing w:after="40"/>
            </w:pPr>
            <w:r>
              <w:rPr>
                <w:rFonts w:ascii="Noto Sans" w:hAnsi="Noto Sans" w:eastAsia="Arial Unicode MS" w:cs="Noto Sans"/>
                <w:sz w:val="17"/>
              </w:rPr>
              <w:t>Zabronione.</w:t>
            </w:r>
          </w:p>
        </w:tc>
        <w:tc>
          <w:tcPr>
            <w:tcW w:type="dxa" w:w="3249"/>
            <w:vAlign w:val="center"/>
          </w:tcPr>
          <w:p>
            <w:pPr>
              <w:spacing w:after="40"/>
            </w:pPr>
            <w:r>
              <w:rPr>
                <w:rFonts w:ascii="Noto Sans" w:hAnsi="Noto Sans" w:eastAsia="Arial Unicode MS" w:cs="Noto Sans"/>
                <w:sz w:val="17"/>
              </w:rPr>
              <w:t>Zabronione działania obejmują podszywanie się pod oficjalne kanały, naruszanie bezpieczeństwa gry, wycieki treści niepublicznych lub powodowanie udowodnionych szkód dla graczy lub interesów projektu.</w:t>
            </w:r>
          </w:p>
        </w:tc>
        <w:tc>
          <w:tcPr>
            <w:tcW w:type="dxa" w:w="3249"/>
            <w:vAlign w:val="center"/>
          </w:tcPr>
          <w:p>
            <w:pPr>
              <w:spacing w:after="40"/>
            </w:pPr>
            <w:r>
              <w:rPr>
                <w:rFonts w:ascii="Noto Sans" w:hAnsi="Noto Sans" w:eastAsia="Arial Unicode MS" w:cs="Noto Sans"/>
                <w:sz w:val="17"/>
              </w:rPr>
              <w:t>Nieautoryzowane serwery, oprogramowanie do oszustw, pirackie programy klienckie, fałszywe strony oficjalne, oszustwa, inżynieria wsteczna i odsprzedaż, wyciek danych, towary naruszające prawa, treści erotyczne z udziałem postaci małoletnich lub dziecięcych oraz nienawistne lub nielegalne treści.</w:t>
            </w:r>
          </w:p>
        </w:tc>
      </w:tr>
    </w:tbl>
    <w:p>
      <w:pPr>
        <w:spacing w:after="40"/>
      </w:pPr>
    </w:p>
    <w:p>
      <w:pPr>
        <w:pStyle w:val="Heading1"/>
        <w:keepLines w:val="0"/>
      </w:pPr>
      <w:r>
        <w:rPr>
          <w:rFonts w:ascii="Noto Sans" w:hAnsi="Noto Sans" w:eastAsia="Arial Unicode MS" w:cs="Noto Sans"/>
          <w:b w:val="0"/>
        </w:rPr>
        <w:t>3. Twórczość fanowska, którą zachęcamy</w:t>
      </w:r>
    </w:p>
    <w:p>
      <w:pPr>
        <w:keepLines w:val="0"/>
      </w:pPr>
      <w:r>
        <w:rPr>
          <w:rFonts w:ascii="Noto Sans" w:hAnsi="Noto Sans" w:eastAsia="Arial Unicode MS" w:cs="Noto Sans"/>
          <w:b w:val="0"/>
        </w:rPr>
        <w:t>Pod warunkiem ograniczeń określonych w Sekcji 8, następujące utwory zazwyczaj mieszczą się w zakresie niniejszego przewodnika:</w:t>
      </w:r>
    </w:p>
    <w:p>
      <w:pPr>
        <w:pStyle w:val="ListBullet"/>
        <w:keepLines w:val="0"/>
      </w:pPr>
      <w:r>
        <w:rPr>
          <w:rFonts w:ascii="Noto Sans" w:hAnsi="Noto Sans" w:eastAsia="Arial Unicode MS" w:cs="Noto Sans"/>
          <w:b w:val="0"/>
        </w:rPr>
        <w:t>Arty fanowskie, w tym ilustracje, komiksy, pixel art, prace ręczne, praktyka modelowania 3D, awatary, tapety, emotikony i inna zawartość wizualna;</w:t>
      </w:r>
    </w:p>
    <w:p>
      <w:pPr>
        <w:pStyle w:val="ListBullet"/>
        <w:keepLines w:val="0"/>
      </w:pPr>
      <w:r>
        <w:rPr>
          <w:rFonts w:ascii="Noto Sans" w:hAnsi="Noto Sans" w:eastAsia="Arial Unicode MS" w:cs="Noto Sans"/>
          <w:b w:val="0"/>
        </w:rPr>
        <w:t>Fan fiction, krótkie historie postaci, pomysły na budowanie świata, poezja, dyskusje o relacjach między postaciami i nieoficjalne rozwinięcia fabularne;</w:t>
      </w:r>
    </w:p>
    <w:p>
      <w:pPr>
        <w:pStyle w:val="ListBullet"/>
        <w:keepLines w:val="0"/>
      </w:pPr>
      <w:r>
        <w:rPr>
          <w:rFonts w:ascii="Noto Sans" w:hAnsi="Noto Sans" w:eastAsia="Arial Unicode MS" w:cs="Noto Sans"/>
          <w:b w:val="0"/>
        </w:rPr>
        <w:t>Przejścia przez grę, transmisje na żywo, zarejestrowane filmy, filmy krótkiej formy, edycja, mashupy, lektory, treści humorystyczne, poradniki rozgrywki, recenzje i komentarze;</w:t>
      </w:r>
    </w:p>
    <w:p>
      <w:pPr>
        <w:pStyle w:val="ListBullet"/>
        <w:keepLines w:val="0"/>
      </w:pPr>
      <w:r>
        <w:rPr>
          <w:rFonts w:ascii="Noto Sans" w:hAnsi="Noto Sans" w:eastAsia="Arial Unicode MS" w:cs="Noto Sans"/>
          <w:b w:val="0"/>
        </w:rPr>
        <w:t>Poradniki strategiczne, kompilacje danych, wskazówki dla graczy, doświadczenia z hodowli bestii fantomowych, nawigacja po mapach, wyjaśnienia wydarzeń, wiki graczy i samouczki dla początkujących;</w:t>
      </w:r>
    </w:p>
    <w:p>
      <w:pPr>
        <w:pStyle w:val="ListBullet"/>
        <w:keepLines w:val="0"/>
      </w:pPr>
      <w:r>
        <w:rPr>
          <w:rFonts w:ascii="Noto Sans" w:hAnsi="Noto Sans" w:eastAsia="Arial Unicode MS" w:cs="Noto Sans"/>
          <w:b w:val="0"/>
        </w:rPr>
        <w:t>Cosplay, makijaż, fotografia i niekomercyjne offline'owe wystawy fanowskie;</w:t>
      </w:r>
    </w:p>
    <w:p>
      <w:pPr>
        <w:pStyle w:val="ListBullet"/>
        <w:keepLines w:val="0"/>
      </w:pPr>
      <w:r>
        <w:rPr>
          <w:rFonts w:ascii="Noto Sans" w:hAnsi="Noto Sans" w:eastAsia="Arial Unicode MS" w:cs="Noto Sans"/>
          <w:b w:val="0"/>
        </w:rPr>
        <w:t>Strony internetowe, encyklopedie, narzędzia, kalkulatory lub boty społecznościowe tworzone przez graczy—pod warunkiem, że korzystają wyłącznie z publicznie dostępnych informacji i oficjalnie dozwolonych interfejsów API oraz nie omijają kontroli dostępu ani nie zbierają danych niepublicznych;</w:t>
      </w:r>
    </w:p>
    <w:p>
      <w:pPr>
        <w:pStyle w:val="ListBullet"/>
        <w:keepLines w:val="0"/>
      </w:pPr>
      <w:r>
        <w:rPr>
          <w:rFonts w:ascii="Noto Sans" w:hAnsi="Noto Sans" w:eastAsia="Arial Unicode MS" w:cs="Noto Sans"/>
          <w:b w:val="0"/>
        </w:rPr>
        <w:t>Krytyka, satyra, drwina, negatywne komentarze lub alternatywne punkty widzenia dotyczące DAWNBLOOM, o ile taka treść nie obejmuje nielegalnego zachowania, nękania, defamacji ani innych zabronionych działań.</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Możesz być "niedoskonały."  </w:t>
              <w:br/>
              <w:t>Treści stworzone przez fanów nie muszą przestrzegać oficjalnych wytycznych artystycznych ani dokładnie odzwierciedlać postaci z oficjalnej wersji. Twórcy mają swobodę wyrażania własnych stylów artystycznych, interpretacji i poczucia humoru. Nie usuniemy żadnej treści wyłącznie dlatego, że "nie wygląda jak oficjalna wersja" lub ponieważ jej fabuła odbiega od ustalonego kanonu.</w:t>
            </w:r>
          </w:p>
        </w:tc>
      </w:tr>
    </w:tbl>
    <w:p>
      <w:pPr>
        <w:spacing w:after="40"/>
      </w:pPr>
    </w:p>
    <w:p>
      <w:pPr>
        <w:pStyle w:val="Heading1"/>
        <w:keepLines w:val="0"/>
      </w:pPr>
      <w:r>
        <w:rPr>
          <w:rFonts w:ascii="Noto Sans" w:hAnsi="Noto Sans" w:eastAsia="Arial Unicode MS" w:cs="Noto Sans"/>
          <w:b w:val="0"/>
        </w:rPr>
        <w:t>4. Przychody platformy, darowizny i zachęty dla twórców</w:t>
      </w:r>
    </w:p>
    <w:p>
      <w:pPr>
        <w:keepLines w:val="0"/>
      </w:pPr>
      <w:r>
        <w:rPr>
          <w:rFonts w:ascii="Noto Sans" w:hAnsi="Noto Sans" w:eastAsia="Arial Unicode MS" w:cs="Noto Sans"/>
          <w:b w:val="0"/>
        </w:rPr>
        <w:t>Twórcy mogą zarabiać przychody za pośrednictwem standardowych mechanizmów platformowych, bez obowiązku uzyskania autoryzacji komercyjnej wyłącznie z powodu generowania przychodów przez ich treści. Typowe dozwolone strumienie przychodów obejmują:</w:t>
      </w:r>
    </w:p>
    <w:p>
      <w:pPr>
        <w:pStyle w:val="ListBullet"/>
        <w:keepLines w:val="0"/>
      </w:pPr>
      <w:r>
        <w:rPr>
          <w:rFonts w:ascii="Noto Sans" w:hAnsi="Noto Sans" w:eastAsia="Arial Unicode MS" w:cs="Noto Sans"/>
          <w:b w:val="0"/>
        </w:rPr>
        <w:t>Przychody z reklam, fundusze twórców i zachęty oparte na ruchu na platformach wideo lub mediów społecznościowych;</w:t>
      </w:r>
    </w:p>
    <w:p>
      <w:pPr>
        <w:pStyle w:val="ListBullet"/>
        <w:keepLines w:val="0"/>
      </w:pPr>
      <w:r>
        <w:rPr>
          <w:rFonts w:ascii="Noto Sans" w:hAnsi="Noto Sans" w:eastAsia="Arial Unicode MS" w:cs="Noto Sans"/>
          <w:b w:val="0"/>
        </w:rPr>
        <w:t>Darowizny, prezenty lub udziały w platformie pochodzące z platform strumieniowych na żywo;</w:t>
      </w:r>
    </w:p>
    <w:p>
      <w:pPr>
        <w:pStyle w:val="ListBullet"/>
        <w:keepLines w:val="0"/>
      </w:pPr>
      <w:r>
        <w:rPr>
          <w:rFonts w:ascii="Noto Sans" w:hAnsi="Noto Sans" w:eastAsia="Arial Unicode MS" w:cs="Noto Sans"/>
          <w:b w:val="0"/>
        </w:rPr>
        <w:t>Członkostwa kanałów, subskrypcje lub inne formy wsparcia dla regularnego tworzenia treści;</w:t>
      </w:r>
    </w:p>
    <w:p>
      <w:pPr>
        <w:pStyle w:val="ListBullet"/>
        <w:keepLines w:val="0"/>
      </w:pPr>
      <w:r>
        <w:rPr>
          <w:rFonts w:ascii="Noto Sans" w:hAnsi="Noto Sans" w:eastAsia="Arial Unicode MS" w:cs="Noto Sans"/>
          <w:b w:val="0"/>
        </w:rPr>
        <w:t>Treści sponsorowane, które pojawiają się obok treści fanowskich, ale nie wprowadzają publiczności w błąd co do tego, że DAWNBLOOM popiera lub sponsoruje działalność komercyjną.</w:t>
      </w:r>
    </w:p>
    <w:p>
      <w:pPr>
        <w:keepLines w:val="0"/>
      </w:pPr>
      <w:r>
        <w:rPr>
          <w:rFonts w:ascii="Noto Sans" w:hAnsi="Noto Sans" w:eastAsia="Arial Unicode MS" w:cs="Noto Sans"/>
          <w:b w:val="0"/>
        </w:rPr>
        <w:t>Jeśli główny model przychodów zasadniczo zmieni się w "sprzedaż samego majątku intelektualnego DAWNBLOOM", np. masową sprzedaż towarów z postaciami, sprzedaż oficjalnie licencjonowanych produktów zmodyfikowanych, pobieranie opłat za pakiety zasobów gry lub prowadzenie działalności handlowej pod nazwą DAWNBLOOM, takie dochody nie będą mieścić się w zakresie zwykłych zarobków twórców dopuszczonych na mocy niniejszego artykułu i wymagają wcześniejszej pisemnej zgody.</w:t>
      </w:r>
    </w:p>
    <w:p>
      <w:pPr>
        <w:pStyle w:val="Heading1"/>
        <w:keepLines w:val="0"/>
      </w:pPr>
      <w:r>
        <w:rPr>
          <w:rFonts w:ascii="Noto Sans" w:hAnsi="Noto Sans" w:eastAsia="Arial Unicode MS" w:cs="Noto Sans"/>
          <w:b w:val="0"/>
        </w:rPr>
        <w:t>5. Jak korzystać z oficjalnych aktywów</w:t>
      </w:r>
    </w:p>
    <w:p>
      <w:pPr>
        <w:pStyle w:val="Heading1"/>
        <w:keepLines w:val="0"/>
      </w:pPr>
      <w:r>
        <w:rPr>
          <w:rFonts w:ascii="Noto Sans" w:hAnsi="Noto Sans" w:eastAsia="Arial Unicode MS" w:cs="Noto Sans"/>
          <w:b w:val="0"/>
        </w:rPr>
        <w:t>5.1 Zrzuty ekranu, nagrania i materiały promocyjne publiczne</w:t>
      </w:r>
    </w:p>
    <w:p>
      <w:pPr>
        <w:keepLines w:val="0"/>
      </w:pPr>
      <w:r>
        <w:rPr>
          <w:rFonts w:ascii="Noto Sans" w:hAnsi="Noto Sans" w:eastAsia="Arial Unicode MS" w:cs="Noto Sans"/>
          <w:b w:val="0"/>
        </w:rPr>
        <w:t>Możesz używać zrzutów ekranu z gry, nagrań z gry oraz oficjalnie opublikowanych obrazów promocyjnych, plakatów, ogłoszeń i materiałów promocyjnych ze strony internetowej, które nie zostały osobno oznaczone ograniczeniami dotyczącymi użytkowania, w treści tworzonych przez fanów, komentarzach, poradnikach, transmisjach na żywo, filmach, postach w mediach społecznościowych i forach społeczności graczy. Licencja na ponowne publikowanie treści ze strony internetowej dotyczy również "Zastrzeżeń prawnych i komunikatów."</w:t>
      </w:r>
    </w:p>
    <w:p>
      <w:pPr>
        <w:keepLines w:val="0"/>
      </w:pPr>
      <w:r>
        <w:rPr>
          <w:rFonts w:ascii="Noto Sans" w:hAnsi="Noto Sans" w:eastAsia="Arial Unicode MS" w:cs="Noto Sans"/>
          <w:b w:val="0"/>
        </w:rPr>
        <w:t>Opublikowane ikony aplikacji, grafiki produktowe i zrzuty ekranu interfejsu mogą identyfikować produkt omawiany w komentarzach lub samouczkach. Zachowaj wyraźne przypisanie autorstwa i nie podszywaj się pod oficjalne instalatory, aktualizacje ani strony pomocy.</w:t>
      </w:r>
    </w:p>
    <w:p>
      <w:pPr>
        <w:keepLines w:val="0"/>
      </w:pPr>
      <w:r>
        <w:rPr>
          <w:rFonts w:ascii="Noto Sans" w:hAnsi="Noto Sans" w:eastAsia="Arial Unicode MS" w:cs="Noto Sans"/>
          <w:b w:val="0"/>
        </w:rPr>
        <w:t>Treści generowane przez użytkowników mogą być przycinane, skalowane, napisywane, formatowane, filtrowane, komponowane i w inny sposób edytowane w rozsądny sposób w celu adaptacyjnego tworzenia; jednak żadna edycja czy modyfikacja nie może służyć do fałszowania oficjalnych ogłoszeń, fałszywego reprezentowania oficjalnych stanowisk, wynajdowania informacji o produkcie ani tworzenia innych "oficjalnych dowodów", które mogłyby wprowadzać publiczność w błąd.</w:t>
      </w:r>
    </w:p>
    <w:p>
      <w:pPr>
        <w:pStyle w:val="Heading1"/>
        <w:keepLines w:val="0"/>
      </w:pPr>
      <w:r>
        <w:rPr>
          <w:rFonts w:ascii="Noto Sans" w:hAnsi="Noto Sans" w:eastAsia="Arial Unicode MS" w:cs="Noto Sans"/>
          <w:b w:val="0"/>
        </w:rPr>
        <w:t>5.2 Logo i identyfikacja wizualna</w:t>
      </w:r>
    </w:p>
    <w:p>
      <w:pPr>
        <w:keepLines w:val="0"/>
      </w:pPr>
      <w:r>
        <w:rPr>
          <w:rFonts w:ascii="Noto Sans" w:hAnsi="Noto Sans" w:eastAsia="Arial Unicode MS" w:cs="Noto Sans"/>
          <w:b w:val="0"/>
        </w:rPr>
        <w:t xml:space="preserve">Możesz używać nazwy "DAWNBLOOM" lub oficjalnego logo na stronach fanowskich, poradnikach, okładkach filmów lub postach społecznościowych w celu wskazania tematu treści, ale powinieneś unikać sugerowania zwykłym użytkownikom, że Twoje konto, witryna, produkt lub wydarzenie jest oficjalnie powiązane z grą.  </w:t>
      </w:r>
    </w:p>
    <w:p>
      <w:pPr>
        <w:keepLines w:val="0"/>
      </w:pPr>
      <w:r>
        <w:rPr>
          <w:rFonts w:ascii="Noto Sans" w:hAnsi="Noto Sans" w:eastAsia="Arial Unicode MS" w:cs="Noto Sans"/>
          <w:b w:val="0"/>
        </w:rPr>
        <w:t xml:space="preserve">  </w:t>
      </w:r>
    </w:p>
    <w:p>
      <w:pPr>
        <w:keepLines w:val="0"/>
      </w:pPr>
      <w:r>
        <w:rPr>
          <w:rFonts w:ascii="Noto Sans" w:hAnsi="Noto Sans" w:eastAsia="Arial Unicode MS" w:cs="Noto Sans"/>
          <w:b w:val="0"/>
        </w:rPr>
        <w:t>SHANGHAI LUMIREALM CREATIVE MEDIA CO., LTD., jako oficjalny operator DAWNBLOOM, zastrzega sobie prawo do monitorowania i zarządzania wszystkim takim użytkowaniem, aby zapewnić zgodność z Warunkami Korzystania i Zasady Graczy i Polityka Egzekwowania.</w:t>
      </w:r>
    </w:p>
    <w:p>
      <w:pPr>
        <w:keepLines w:val="0"/>
      </w:pPr>
      <w:r>
        <w:rPr>
          <w:rFonts w:ascii="Noto Sans" w:hAnsi="Noto Sans" w:eastAsia="Arial Unicode MS" w:cs="Noto Sans"/>
          <w:b w:val="0"/>
        </w:rPr>
        <w:t>Jeśli logo jest wyraźnie widoczne na stronie lub jeśli nazwa konta, domena lub nazwa sklepu są bardzo podobne do oficjalnych, zaleca się jasne oznaczenie jako „nieoficjalne” lub „fanowskie”, aby uniknąć pomyłek. Nie należy rejestrować ani używać żadnych domen, nazw kont w mediach społecznościowych ani identyfikatorów handlowych, które mogłyby wprowadzać w błąd co do oficjalnej tożsamości.</w:t>
      </w:r>
    </w:p>
    <w:p>
      <w:pPr>
        <w:keepLines w:val="0"/>
      </w:pPr>
      <w:r>
        <w:rPr>
          <w:rFonts w:ascii="Noto Sans" w:hAnsi="Noto Sans" w:eastAsia="Arial Unicode MS" w:cs="Noto Sans"/>
          <w:b w:val="0"/>
        </w:rPr>
        <w:t>Status oficjalnego źródła należy zweryfikować poprzez dawnbloom.net oraz zidentyfikować oficjalne punkty wejścia wskazane w Oficjalnych Kanałach i Ostrzeżeniu przed Oszustwami. Treści fanowskie nie mogą używać domeny, nazwy konta ani identyfikatora zbyt podobnego do oficjalnego, który mógłby sugerować status oficjalny, upoważnienie lub poparcie.</w:t>
      </w:r>
    </w:p>
    <w:p>
      <w:pPr>
        <w:pStyle w:val="Heading1"/>
        <w:keepLines w:val="0"/>
      </w:pPr>
      <w:r>
        <w:rPr>
          <w:rFonts w:ascii="Noto Sans" w:hAnsi="Noto Sans" w:eastAsia="Arial Unicode MS" w:cs="Noto Sans"/>
          <w:b w:val="0"/>
        </w:rPr>
        <w:t>5.3 Muzyka do gry, efekty dźwiękowe i zasoby wideo</w:t>
      </w:r>
    </w:p>
    <w:p>
      <w:pPr>
        <w:keepLines w:val="0"/>
      </w:pPr>
      <w:r>
        <w:rPr>
          <w:rFonts w:ascii="Noto Sans" w:hAnsi="Noto Sans" w:eastAsia="Arial Unicode MS" w:cs="Noto Sans"/>
          <w:b w:val="0"/>
        </w:rPr>
        <w:t>Podczas normalnego streamowania na żywo, nagrywania, edycji i tworzenia poradników dotyczących rozgrywki, muzyka i efekty dźwiękowe z gry mogą być generalnie używane. Jednakże niniejszy przewodnik nie udziela zezwolenia na wydobywanie muzyki, efektów dźwiękowych lub zasobów wideo z gry i ich ponowne rozpowszechnianie jako albumy muzyczne, biblioteki zasobów, dzwonków, płatnych pobranych plików ani innych samodzielnych treści.</w:t>
      </w:r>
    </w:p>
    <w:p>
      <w:pPr>
        <w:keepLines w:val="0"/>
      </w:pPr>
      <w:r>
        <w:rPr>
          <w:rFonts w:ascii="Noto Sans" w:hAnsi="Noto Sans" w:eastAsia="Arial Unicode MS" w:cs="Noto Sans"/>
          <w:b w:val="0"/>
        </w:rPr>
        <w:t>Jeśli jakakolwiek muzyka, czcionki, wideo lub inne materiały faktycznie należą do stron trzecich i podlegają oddzielnym ograniczeniom licencyjnym, ich użytkowanie będzie regulowane warunkami odpowiednich właścicieli praw strony trzeciej.</w:t>
      </w:r>
    </w:p>
    <w:p>
      <w:pPr>
        <w:pStyle w:val="Heading1"/>
        <w:keepLines w:val="0"/>
      </w:pPr>
      <w:r>
        <w:rPr>
          <w:rFonts w:ascii="Noto Sans" w:hAnsi="Noto Sans" w:eastAsia="Arial Unicode MS" w:cs="Noto Sans"/>
          <w:b w:val="0"/>
        </w:rPr>
        <w:t>6. Tworzenie wspomagane przez sztuczną inteligencję</w:t>
      </w:r>
    </w:p>
    <w:p>
      <w:pPr>
        <w:keepLines w:val="0"/>
      </w:pPr>
      <w:r>
        <w:rPr>
          <w:rFonts w:ascii="Noto Sans" w:hAnsi="Noto Sans" w:eastAsia="Arial Unicode MS" w:cs="Noto Sans"/>
          <w:b w:val="0"/>
        </w:rPr>
        <w:t>Twórczość wspomagana przez AI, dozwolona w niniejszych wytycznych, nie oznacza, że DAWNBLOOM AI oferuje generowanie obrazów lub dokumentów biurowych. Wyniki tekstowe DAWNBLOOM AI nie zmieniają określonych w niniejszych wytycznych granic praw dotyczących oficjalnych materiałów, znaków towarowych, treści podmiotów trzecich, zastosowań komercyjnych i utworów graczy; nie wolno przedstawiać wygenerowanych treści jako oficjalnego upoważnienia ani niezweryfikowanych informacji o grze jako faktów.</w:t>
      </w:r>
    </w:p>
    <w:p>
      <w:pPr>
        <w:keepLines w:val="0"/>
      </w:pPr>
      <w:r>
        <w:rPr>
          <w:rFonts w:ascii="Noto Sans" w:hAnsi="Noto Sans" w:eastAsia="Arial Unicode MS" w:cs="Noto Sans"/>
          <w:b w:val="0"/>
        </w:rPr>
        <w:t>Zezwalamy graczom na korzystanie z generatywnego AI, narzędzi graficznych, narzędzi wideo, narzędzi głosowych lub innych automatycznych narzędzi twórczych w celu wspomagania tworzenia treści fanowskich DAWNBLOOM, pod warunkiem zachowania następujących granic:</w:t>
      </w:r>
    </w:p>
    <w:p>
      <w:pPr>
        <w:pStyle w:val="ListBullet"/>
        <w:keepLines w:val="0"/>
      </w:pPr>
      <w:r>
        <w:rPr>
          <w:rFonts w:ascii="Noto Sans" w:hAnsi="Noto Sans" w:eastAsia="Arial Unicode MS" w:cs="Noto Sans"/>
          <w:b w:val="0"/>
        </w:rPr>
        <w:t>Treści wygenerowane przez AI muszą zachować status „nieoficjalny” i nie mogą fałszować oficjalnych ogłoszeń, logów czatu GM, odpowiedzi obsługi klienta, powiadomień opartych na prawdopodobieństwie, decyzji o karach ani innych materiałów, które mogłyby zostać pomylone z prawdziwymi informacjami oficjalnymi;</w:t>
      </w:r>
    </w:p>
    <w:p>
      <w:pPr>
        <w:pStyle w:val="ListBullet"/>
        <w:keepLines w:val="0"/>
      </w:pPr>
      <w:r>
        <w:rPr>
          <w:rFonts w:ascii="Noto Sans" w:hAnsi="Noto Sans" w:eastAsia="Arial Unicode MS" w:cs="Noto Sans"/>
          <w:b w:val="0"/>
        </w:rPr>
        <w:t>Nie wolno Ci używać AI do tworzenia oszustw, phishingu, podszywania się pod oficjalne podmioty, złośliwych ataków personalnych, treści pornograficznych involving minors or infantile characters (zawierających małoletnich lub infantylnych postaci) ani żadnego innego nielegalnego lub szkodliwego materiału.</w:t>
      </w:r>
    </w:p>
    <w:p>
      <w:pPr>
        <w:pStyle w:val="ListBullet"/>
        <w:keepLines w:val="0"/>
      </w:pPr>
      <w:r>
        <w:rPr>
          <w:rFonts w:ascii="Noto Sans" w:hAnsi="Noto Sans" w:eastAsia="Arial Unicode MS" w:cs="Noto Sans"/>
          <w:b w:val="0"/>
        </w:rPr>
        <w:t>Nie wolno Ci pozyskiwać niepublikowanego sztuki gier, kodu źródłowego, wewnętrznych dokumentów projektowych ani danych backendowych za pomocą nieautoryzowanego dostępu, skrapowania danych lub wycieków danych w celu wykorzystania ich do szkolenia AI lub generowania treści.</w:t>
      </w:r>
    </w:p>
    <w:p>
      <w:pPr>
        <w:pStyle w:val="ListBullet"/>
        <w:keepLines w:val="0"/>
      </w:pPr>
      <w:r>
        <w:rPr>
          <w:rFonts w:ascii="Noto Sans" w:hAnsi="Noto Sans" w:eastAsia="Arial Unicode MS" w:cs="Noto Sans"/>
          <w:b w:val="0"/>
        </w:rPr>
        <w:t>Korzystając z usług AI stron trzecich, jesteś odpowiedzialny za zgodność z ich odpowiednimi warunkami świadczenia usług oraz za wszelkie potencjalne problemy z prawami własności intelektualnej wynikające z korzystania z chronionych materiałów, podobizn postaci, głosów lub znaków towarowych.</w:t>
      </w:r>
    </w:p>
    <w:p>
      <w:pPr>
        <w:pStyle w:val="ListBullet"/>
        <w:keepLines w:val="0"/>
      </w:pPr>
      <w:r>
        <w:rPr>
          <w:rFonts w:ascii="Noto Sans" w:hAnsi="Noto Sans" w:eastAsia="Arial Unicode MS" w:cs="Noto Sans"/>
          <w:b w:val="0"/>
        </w:rPr>
        <w:t>AI jest jednym z wielu narzędzi twórczych. Osoba oficjalna nie uzna automatycznie treści za naruszenie tylko dlatego, że została stworzona przy użyciu AI, ani nie przyzna automatycznie dodatkowych praw prawnych tylko dlatego, że dzieło zostało wykonane ręcznie.</w:t>
      </w:r>
    </w:p>
    <w:p>
      <w:pPr>
        <w:pStyle w:val="Heading1"/>
        <w:keepLines w:val="0"/>
      </w:pPr>
      <w:r>
        <w:rPr>
          <w:rFonts w:ascii="Noto Sans" w:hAnsi="Noto Sans" w:eastAsia="Arial Unicode MS" w:cs="Noto Sans"/>
          <w:b w:val="0"/>
        </w:rPr>
        <w:t>7. Prawa twórcy do własnej pracy</w:t>
      </w:r>
    </w:p>
    <w:p>
      <w:pPr>
        <w:keepLines w:val="0"/>
      </w:pPr>
      <w:r>
        <w:rPr>
          <w:rFonts w:ascii="Noto Sans" w:hAnsi="Noto Sans" w:eastAsia="Arial Unicode MS" w:cs="Noto Sans"/>
          <w:b w:val="0"/>
        </w:rPr>
        <w:t>Zachowujesz prawa prawne do wszelkich oryginalnych wyrażeń, które dodajesz do swoich utworów fanowskich. DAWNBLOOM nie będzie rościć sobie prawa własności do Twojej oryginalnej treści — takiej jak dzieło sztuki fanowskiej, przewodnik czy wideo — jedynie dlatego, że ją stworzyłeś lub publicznie udostępniłeś.</w:t>
      </w:r>
    </w:p>
    <w:p>
      <w:pPr>
        <w:keepLines w:val="0"/>
      </w:pPr>
      <w:r>
        <w:rPr>
          <w:rFonts w:ascii="Noto Sans" w:hAnsi="Noto Sans" w:eastAsia="Arial Unicode MS" w:cs="Noto Sans"/>
          <w:b w:val="0"/>
        </w:rPr>
        <w:t>Jednocześnie podstawowe prawa własności intelektualnej, w tym postacie, budowanie świata, sztuka, logo, muzyka i fabuły DAWNBLOOM, pozostają wyłączną własnością odpowiednich posiadaczy praw. Korzystanie z elementów oryginalnego dzieła w treściach fanowskich jest regulowane niniejszym Przewodnikiem i obowiązującym prawem, a takie korzystanie nie przyznaje własności oryginalnego dzieła ani wyłącznych praw licencyjnych. DAWNBLOOM</w:t>
      </w:r>
    </w:p>
    <w:p>
      <w:pPr>
        <w:pStyle w:val="Heading1"/>
        <w:keepLines w:val="0"/>
      </w:pPr>
      <w:r>
        <w:rPr>
          <w:rFonts w:ascii="Noto Sans" w:hAnsi="Noto Sans" w:eastAsia="Arial Unicode MS" w:cs="Noto Sans"/>
          <w:b w:val="0"/>
        </w:rPr>
        <w:t>7.1 Oficjalne przekazywanie i wyświetlanie</w:t>
      </w:r>
    </w:p>
    <w:p>
      <w:pPr>
        <w:keepLines w:val="0"/>
      </w:pPr>
      <w:r>
        <w:rPr>
          <w:rFonts w:ascii="Noto Sans" w:hAnsi="Noto Sans" w:eastAsia="Arial Unicode MS" w:cs="Noto Sans"/>
          <w:b w:val="0"/>
        </w:rPr>
        <w:t>Jeśli publicznie udostępniasz utwory fanowskie i aktywnie oznaczasz (@), przesyłasz lub wysyłasz je do oficjalnego konta DAWNBLOOM, lub uczestniczysz w oficjalnie wyznaczonych wydarzeniach fanowskich oznaczonych jako "utwory mogą być wyświetlane lub udostępniane", zgadzasz się, że oficjalna strona może reprodukcjonować, linkować lub wyświetlać takie utwory w celu widoczności społeczności i promocji, bez wyłączności i bez wymogu płatności odszkodowań, pod warunkiem, że główna treść ekspresyjna pozostaje niezmieniona. W miarę możliwości zachowamy atrybucję twórcy lub informacje o źródle.</w:t>
      </w:r>
    </w:p>
    <w:p>
      <w:pPr>
        <w:keepLines w:val="0"/>
      </w:pPr>
      <w:r>
        <w:rPr>
          <w:rFonts w:ascii="Noto Sans" w:hAnsi="Noto Sans" w:eastAsia="Arial Unicode MS" w:cs="Noto Sans"/>
          <w:b w:val="0"/>
        </w:rPr>
        <w:t>Jeśli oficjalna strona chce wykorzystać Twój utwór do celów komercyjnych, takich jak płatna reklama, produkty komercyjne, opakowania, oficjalne zasoby w grze lub jakiekolwiek wykorzystanie wykraczające poza standardowe udostępnianie społeczności, takie wykorzystanie wymagałoby osobnej autoryzacji od Ciebie.</w:t>
      </w:r>
    </w:p>
    <w:p>
      <w:pPr>
        <w:pStyle w:val="Heading1"/>
        <w:keepLines w:val="0"/>
      </w:pPr>
      <w:r>
        <w:rPr>
          <w:rFonts w:ascii="Noto Sans" w:hAnsi="Noto Sans" w:eastAsia="Arial Unicode MS" w:cs="Noto Sans"/>
          <w:b w:val="0"/>
        </w:rPr>
        <w:t>8. Zabronione zastosowania</w:t>
      </w:r>
    </w:p>
    <w:p>
      <w:pPr>
        <w:keepLines w:val="0"/>
      </w:pPr>
      <w:r>
        <w:rPr>
          <w:rFonts w:ascii="Noto Sans" w:hAnsi="Noto Sans" w:eastAsia="Arial Unicode MS" w:cs="Noto Sans"/>
          <w:b w:val="0"/>
        </w:rPr>
        <w:t>Poniższe działania wychodzą poza zakres niniejszego przewodnika i mogą skutkować usunięciem treści, zastosowaniem środków egzekucyjnych zgodnie z Zasadami Graczy i Polityką Egzekwowania, skargami na platformie, roszzeniami dotyczącymi własności intelektualnej lub odpowiedzialnością prawną:</w:t>
      </w:r>
    </w:p>
    <w:p>
      <w:pPr>
        <w:keepLines w:val="0"/>
      </w:pPr>
      <w:r>
        <w:rPr>
          <w:rFonts w:ascii="Noto Sans" w:hAnsi="Noto Sans" w:eastAsia="Arial Unicode MS" w:cs="Noto Sans"/>
          <w:b w:val="0"/>
        </w:rPr>
        <w:t>Artykuły prasowe i obrazy stron trzecich, strony odwiedzane przez użytkowników, zawartość poczty oraz znaki dostawcy lub Apple, Google i Microsoft nie są materiałami, które DAWNBLOOM może licencjonować do ponownego użycia na podstawie niniejszego przewodnika.</w:t>
      </w:r>
    </w:p>
    <w:p>
      <w:pPr>
        <w:pStyle w:val="ListBullet"/>
        <w:keepLines w:val="0"/>
      </w:pPr>
      <w:r>
        <w:rPr>
          <w:rFonts w:ascii="Noto Sans" w:hAnsi="Noto Sans" w:eastAsia="Arial Unicode MS" w:cs="Noto Sans"/>
          <w:b w:val="0"/>
        </w:rPr>
        <w:t>Podszywanie się pod oficjalne konta DAWNBLOOM, GMów, obsługi klienta, deweloperów, partnerów lub mediów, lub fałszowanie "oficjalnej autoryzacji," "informacji wewnętrznych" lub "oficjalnych wydarzeń."</w:t>
      </w:r>
    </w:p>
    <w:p>
      <w:pPr>
        <w:pStyle w:val="ListBullet"/>
        <w:keepLines w:val="0"/>
      </w:pPr>
      <w:r>
        <w:rPr>
          <w:rFonts w:ascii="Noto Sans" w:hAnsi="Noto Sans" w:eastAsia="Arial Unicode MS" w:cs="Noto Sans"/>
          <w:b w:val="0"/>
        </w:rPr>
        <w:t>Tworzenie, prowadzenie, promowanie lub pomoc w prowadzeniu nieautoryzowanych serwerów prywatnych, pirackiego oprogramowania klienckiego, wersji złamanych, narzędzi do oszukiwania, utility cheat, serwerów bez licencji lub narzędzi omijających mechanizmy płatności lub bezpieczeństwa konta;</w:t>
      </w:r>
    </w:p>
    <w:p>
      <w:pPr>
        <w:pStyle w:val="ListBullet"/>
        <w:keepLines w:val="0"/>
      </w:pPr>
      <w:r>
        <w:rPr>
          <w:rFonts w:ascii="Noto Sans" w:hAnsi="Noto Sans" w:eastAsia="Arial Unicode MS" w:cs="Noto Sans"/>
          <w:b w:val="0"/>
        </w:rPr>
        <w:t>Wydobywanie, masowe odzyskiwanie, ponowne pakowanie oraz sprzedaż lub dystrybucja oficjalnych oryginalnych aktywów – w tym kodu źródłowego, oryginalnej grafiki, plików inżynierskich animacji, muzyki i dźwięków, danych wewnętrznych oraz materiałów niepublikowanych – z aplikacji klienckich, serwerów, stron internetowych lub innych kanałów;</w:t>
      </w:r>
    </w:p>
    <w:p>
      <w:pPr>
        <w:pStyle w:val="ListBullet"/>
        <w:keepLines w:val="0"/>
      </w:pPr>
      <w:r>
        <w:rPr>
          <w:rFonts w:ascii="Noto Sans" w:hAnsi="Noto Sans" w:eastAsia="Arial Unicode MS" w:cs="Noto Sans"/>
          <w:b w:val="0"/>
        </w:rPr>
        <w:t>Ujawnianie niepublicznych fabuł, materiałów testowych wewnętrznych, prawdopodobieństw, procedur wykorzystujących błędy, danych kont, informacji backendowych lub jakiejkolwiek innej informacji uzyskanej w trakcie testowania poufności, ujawnienia błędów, ataków lub za pośrednictwem nieautoryzowanych kanałów;</w:t>
      </w:r>
    </w:p>
    <w:p>
      <w:pPr>
        <w:pStyle w:val="ListBullet"/>
        <w:keepLines w:val="0"/>
      </w:pPr>
      <w:r>
        <w:rPr>
          <w:rFonts w:ascii="Noto Sans" w:hAnsi="Noto Sans" w:eastAsia="Arial Unicode MS" w:cs="Noto Sans"/>
          <w:b w:val="0"/>
        </w:rPr>
        <w:t>Korzystanie z praw własności intelektualnej DAWNBLOOM do celów oszustw, phishingu, nielegalnego zbierania funduszy, hazardu, działalności na czarnym rynku, oszustw dotyczących kont lub przedmiotów wirtualnych lub jakichkolwiek innych nielegalnych transakcji;</w:t>
      </w:r>
    </w:p>
    <w:p>
      <w:pPr>
        <w:pStyle w:val="ListBullet"/>
        <w:keepLines w:val="0"/>
      </w:pPr>
      <w:r>
        <w:rPr>
          <w:rFonts w:ascii="Noto Sans" w:hAnsi="Noto Sans" w:eastAsia="Arial Unicode MS" w:cs="Noto Sans"/>
          <w:b w:val="0"/>
        </w:rPr>
        <w:t>Tworzenie treści wyraźnie pornograficznych lub wyzyskujących, szczególnie treści seksualizujących lub nieodpowiednio przedstawiających małoletnich lub postacie o wyglądzie dziecięcym;</w:t>
      </w:r>
    </w:p>
    <w:p>
      <w:pPr>
        <w:pStyle w:val="ListBullet"/>
        <w:keepLines w:val="0"/>
      </w:pPr>
      <w:r>
        <w:rPr>
          <w:rFonts w:ascii="Noto Sans" w:hAnsi="Noto Sans" w:eastAsia="Arial Unicode MS" w:cs="Noto Sans"/>
          <w:b w:val="0"/>
        </w:rPr>
        <w:t>Korzystanie z praw własności intelektualnej DAWNBLOOM jako nośnika do rozpowszechniania mowy nienawiści, zagrożeń przemocą, prześladowań skierowanych przeciwko rzeczywistym osobom lub grupom lub angażowanie się w jakąkolwiek inną wyraźnie nielegalną lub naruszającą prawo działalność;</w:t>
      </w:r>
    </w:p>
    <w:p>
      <w:pPr>
        <w:pStyle w:val="ListBullet"/>
        <w:keepLines w:val="0"/>
      </w:pPr>
      <w:r>
        <w:rPr>
          <w:rFonts w:ascii="Noto Sans" w:hAnsi="Noto Sans" w:eastAsia="Arial Unicode MS" w:cs="Noto Sans"/>
          <w:b w:val="0"/>
        </w:rPr>
        <w:t>Rejestrowanie nazw domen, kont w mediach społecznościowych, aplikacji, sklepów lub nazw organizacyjnych, które są bardzo podobne do oficjalnych, oraz prowadzenie działalności w sposób powodujący zamieszanie z oficjalną marką;</w:t>
      </w:r>
    </w:p>
    <w:p>
      <w:pPr>
        <w:pStyle w:val="ListBullet"/>
        <w:keepLines w:val="0"/>
      </w:pPr>
      <w:r>
        <w:rPr>
          <w:rFonts w:ascii="Noto Sans" w:hAnsi="Noto Sans" w:eastAsia="Arial Unicode MS" w:cs="Noto Sans"/>
          <w:b w:val="0"/>
        </w:rPr>
        <w:t>Korzystanie z oficjalnych logo, postaci, grafik lub innych materiałów bez autoryzacji do produkcji towarów komercyjnych w dużych ilościach, opakowań, promocji korporacyjnych, usług płatnych lub współpracy z markami;</w:t>
      </w:r>
    </w:p>
    <w:p>
      <w:pPr>
        <w:pStyle w:val="Heading1"/>
        <w:keepLines w:val="0"/>
      </w:pPr>
      <w:r>
        <w:rPr>
          <w:rFonts w:ascii="Noto Sans" w:hAnsi="Noto Sans" w:eastAsia="Arial Unicode MS" w:cs="Noto Sans"/>
          <w:b w:val="0"/>
        </w:rPr>
        <w:t>9. Towary komercyjne, biletowanie wydarzeń i autoryzowane współprace</w:t>
      </w:r>
    </w:p>
    <w:p>
      <w:pPr>
        <w:keepLines w:val="0"/>
      </w:pPr>
      <w:r>
        <w:rPr>
          <w:rFonts w:ascii="Noto Sans" w:hAnsi="Noto Sans" w:eastAsia="Arial Unicode MS" w:cs="Noto Sans"/>
          <w:b w:val="0"/>
        </w:rPr>
        <w:t>Niniejszy przewodnik obecnie nie przyznaje automatycznie zgody na sprzedaż towarów komercyjnych ani produkcję w dużych ilościach, której główną wartością jest prawa własności intelektualnej DAWNBLOOM, obejmującą między innymi ubrania, odznaki, przedmiaki akrylowe, lalki, materiały drukowane, zestawy kart, cyfrowe pakiety aktywów, płatne pakiety tapet, premium pakiety emoji, przedmioty NFT/blockchain oraz inne towary nadające się do sprzedaży.</w:t>
      </w:r>
    </w:p>
    <w:p>
      <w:pPr>
        <w:keepLines w:val="0"/>
      </w:pPr>
      <w:r>
        <w:rPr>
          <w:rFonts w:ascii="Noto Sans" w:hAnsi="Noto Sans" w:eastAsia="Arial Unicode MS" w:cs="Noto Sans"/>
          <w:b w:val="0"/>
        </w:rPr>
        <w:t>Osobiste użytkowanie lub tworzenie małych ilości niekomercyjnych pamiątek wręczanych bezpłatnie znajomym zazwyczaj nie wymaga zezwoleń komercyjnych; jednakże należy uzyskać pisemną zgodę przed podjęciem działań związanych z zamówieniami publicznymi, ciągłą sprzedażą, masową produkcją, crowdfundingiem lub prowadzeniem działalności poprzez sklep stacjonarny.</w:t>
      </w:r>
    </w:p>
    <w:p>
      <w:pPr>
        <w:keepLines w:val="0"/>
      </w:pPr>
      <w:r>
        <w:rPr>
          <w:rFonts w:ascii="Noto Sans" w:hAnsi="Noto Sans" w:eastAsia="Arial Unicode MS" w:cs="Noto Sans"/>
          <w:b w:val="0"/>
        </w:rPr>
        <w:t>W przypadku współpracy z markami komercyjnymi, wydarzeń biletowych offline, płatnych wystaw, marketingu korporacyjnego, sklepów tematycznych lub oficjalnie licencjonowanej merchandisingu, wnioski o udzielenie zezwoleń muszą być składane za pośrednictwem kanałów prawnych lub biznesowych.</w:t>
      </w:r>
    </w:p>
    <w:p>
      <w:pPr>
        <w:pStyle w:val="Heading1"/>
        <w:keepLines w:val="0"/>
      </w:pPr>
      <w:r>
        <w:rPr>
          <w:rFonts w:ascii="Noto Sans" w:hAnsi="Noto Sans" w:eastAsia="Arial Unicode MS" w:cs="Noto Sans"/>
          <w:b w:val="0"/>
        </w:rPr>
        <w:t>10. Modderzy, wtyczki, narzędzia, wiki i projekty społecznościowe</w:t>
      </w:r>
    </w:p>
    <w:p>
      <w:pPr>
        <w:keepLines w:val="0"/>
      </w:pPr>
      <w:r>
        <w:rPr>
          <w:rFonts w:ascii="Noto Sans" w:hAnsi="Noto Sans" w:eastAsia="Arial Unicode MS" w:cs="Noto Sans"/>
          <w:b w:val="0"/>
        </w:rPr>
        <w:t>Jeśli DAWNBLOOM w przyszłości udostępni oficjalne interfejsy modyfikacji, API lub narzędzia deweloperskie, takie udostępnienie będzie regulowane przez odpowiednie warunki dla deweloperów. Przed takim udostępnieniem niniejszy przewodnik wyraźnie zabrania jakiejkolwiek modyfikacji klienta, wstrzykiwania kodu, omijania mechanizmów anty-czat, inżynierii wstecznej chronionych interfejsów, zmiany protokołów sieciowych lub innych działań, które mogą wpłynąć na uczciwość i bezpieczeństwo gry.</w:t>
      </w:r>
    </w:p>
    <w:p>
      <w:pPr>
        <w:keepLines w:val="0"/>
      </w:pPr>
      <w:r>
        <w:rPr>
          <w:rFonts w:ascii="Noto Sans" w:hAnsi="Noto Sans" w:eastAsia="Arial Unicode MS" w:cs="Noto Sans"/>
          <w:b w:val="0"/>
        </w:rPr>
        <w:t>Gracze mogą tworzyć nieoficjalne wiki, strony z poradnikami, bazy danych, kalendarze wydarzeń, publiczne kalkulatory danych lub boty społecznościowe, pod warunkiem że korzystają z publicznie dostępnych danych, przestrzegają zasad częstotliwości dostępu i używania interfejsu API, nie zbierają informacji osobowych, nie omijają ograniczeń technicznych, nie wpływają na stabilność serwera i wyraźnie wskazują swój nieoficjalny status.</w:t>
      </w:r>
    </w:p>
    <w:p>
      <w:pPr>
        <w:keepLines w:val="0"/>
      </w:pPr>
      <w:r>
        <w:rPr>
          <w:rFonts w:ascii="Noto Sans" w:hAnsi="Noto Sans" w:eastAsia="Arial Unicode MS" w:cs="Noto Sans"/>
          <w:b w:val="0"/>
        </w:rPr>
        <w:t>Jakiekolwiek narzędzie zdolne do automatyzacji rozgrywki, uzyskiwania dostępu do danych niepublicznych, oszustwa, masowego zbierania zasobów, automatycznego handlu, szpiegowania informacji innych graczy lub omijania normalnych mechanik gry może jednocześnie naruszać „Zasady Graczy i Polityka Egzekwowania”.</w:t>
      </w:r>
    </w:p>
    <w:p>
      <w:pPr>
        <w:pStyle w:val="Heading1"/>
        <w:keepLines w:val="0"/>
      </w:pPr>
      <w:r>
        <w:rPr>
          <w:rFonts w:ascii="Noto Sans" w:hAnsi="Noto Sans" w:eastAsia="Arial Unicode MS" w:cs="Noto Sans"/>
          <w:b w:val="0"/>
        </w:rPr>
        <w:t>11. "Oficjalnie zauważone" nie równa się oficjalnej autoryzacji</w:t>
      </w:r>
    </w:p>
    <w:p>
      <w:pPr>
        <w:keepLines w:val="0"/>
      </w:pPr>
      <w:r>
        <w:rPr>
          <w:rFonts w:ascii="Noto Sans" w:hAnsi="Noto Sans" w:eastAsia="Arial Unicode MS" w:cs="Noto Sans"/>
          <w:b w:val="0"/>
        </w:rPr>
        <w:t>Oficjalne polubienia, udostępnienia, komentarze, zapisy, obserwacje lub angażowanie się w przyjazne interakcje w ramach społeczności wskazuje wyłącznie na zaangażowanie społeczności i nie stanowi licencji komercyjnej, licencji wyłącznej, partnerstwa ani oficjalnego certyfikatu.</w:t>
      </w:r>
    </w:p>
    <w:p>
      <w:pPr>
        <w:keepLines w:val="0"/>
      </w:pPr>
      <w:r>
        <w:rPr>
          <w:rFonts w:ascii="Noto Sans" w:hAnsi="Noto Sans" w:eastAsia="Arial Unicode MS" w:cs="Noto Sans"/>
          <w:b w:val="0"/>
        </w:rPr>
        <w:t>Jeśli wymagana jest pisemna autoryzacja, tylko pisemne potwierdzenie od oficjalnie upoważnionego kanału DAWNBLOOM, które jest w stanie zweryfikować zakres autoryzacji, będzie ważne.</w:t>
      </w:r>
    </w:p>
    <w:p>
      <w:pPr>
        <w:pStyle w:val="Heading1"/>
        <w:keepLines w:val="0"/>
      </w:pPr>
      <w:r>
        <w:rPr>
          <w:rFonts w:ascii="Noto Sans" w:hAnsi="Noto Sans" w:eastAsia="Arial Unicode MS" w:cs="Noto Sans"/>
          <w:b w:val="0"/>
        </w:rPr>
        <w:t>12. Usuwanie treści, odwołania i ochrona dla twórców działających w dobrej wierze</w:t>
      </w:r>
    </w:p>
    <w:p>
      <w:pPr>
        <w:keepLines w:val="0"/>
      </w:pPr>
      <w:r>
        <w:rPr>
          <w:rFonts w:ascii="Noto Sans" w:hAnsi="Noto Sans" w:eastAsia="Arial Unicode MS" w:cs="Noto Sans"/>
          <w:b w:val="0"/>
        </w:rPr>
        <w:t>Dążymy do rozwiązywania kwestii dotyczących treści tworzonych przez fanów z dobrymi intencjami poprzez komunikację. Jeśli treść przypadkowo przekroczy granice użytkowania marki, zazwyczaj żądamy wprowadzenia zmian, dodania zastrzeżenia „nieoficjalne” lub zaprzestania określonych zastosowań komercyjnych, zamiast natychmiast traktować zwykłych fanów jako złośliwych naruszycieli praw.</w:t>
      </w:r>
    </w:p>
    <w:p>
      <w:pPr>
        <w:keepLines w:val="0"/>
      </w:pPr>
      <w:r>
        <w:rPr>
          <w:rFonts w:ascii="Noto Sans" w:hAnsi="Noto Sans" w:eastAsia="Arial Unicode MS" w:cs="Noto Sans"/>
          <w:b w:val="0"/>
        </w:rPr>
        <w:t>W przypadku treści obejmujących oszustwo, nieautoryzowane serwery, nielegalne działania, materiały pirackie, poważne naruszenia, seksualizację nieletnich, nieautoryzowane ujawnianie poufnych informacji lub inne wyraźnie nielegalne lub wysokiego ryzyka zachowania, organ oficjalny może bezpośrednio podjąć działania zgłoszeniowe na platformie, żądania usunięcia, zawieszenie autoryzacji, kary dla graczy lub działania prawne bez wcześniejszej uprzejmej wiadomości.</w:t>
      </w:r>
    </w:p>
    <w:p>
      <w:pPr>
        <w:keepLines w:val="0"/>
      </w:pPr>
      <w:r>
        <w:rPr>
          <w:rFonts w:ascii="Noto Sans" w:hAnsi="Noto Sans" w:eastAsia="Arial Unicode MS" w:cs="Noto Sans"/>
          <w:b w:val="0"/>
        </w:rPr>
        <w:t>Jeśli uważasz, że organ oficjalny błędnie ocenił Twoją pracę stworzoną przez fanów, możesz przesłać pisemne wyjaśnienie za pośrednictwem kanałów prawnych lub autorskich, w tym kontekstu twórczego, zamierzonego wykorzystania, zyskowności i odpowiednich linków. Przeprowadzimy przegląd.</w:t>
      </w:r>
    </w:p>
    <w:p>
      <w:pPr>
        <w:pStyle w:val="Heading1"/>
        <w:keepLines w:val="0"/>
      </w:pPr>
      <w:r>
        <w:rPr>
          <w:rFonts w:ascii="Noto Sans" w:hAnsi="Noto Sans" w:eastAsia="Arial Unicode MS" w:cs="Noto Sans"/>
          <w:b w:val="0"/>
        </w:rPr>
        <w:t>13. Relacja między tym przewodnikiem a prawami regionalnymi</w:t>
      </w:r>
    </w:p>
    <w:p>
      <w:pPr>
        <w:keepLines w:val="0"/>
      </w:pPr>
      <w:r>
        <w:rPr>
          <w:rFonts w:ascii="Noto Sans" w:hAnsi="Noto Sans" w:eastAsia="Arial Unicode MS" w:cs="Noto Sans"/>
          <w:b w:val="0"/>
        </w:rPr>
        <w:t>Niniejszy przewodnik stanowi aktywny, otwarty framework licencyjny i nie zastępuje obowiązujących przepisów prawa. Standardy prawne dotyczące utworów zależnych, dozwolonego użytku, prawa do cofnięcia zgody, mylącej nazwy towarowej oraz ochrony konsumentów różnią się znacznie w zależności od jurysdykcji.</w:t>
      </w:r>
    </w:p>
    <w:p>
      <w:pPr>
        <w:keepLines w:val="0"/>
      </w:pPr>
      <w:r>
        <w:rPr>
          <w:rFonts w:ascii="Noto Sans" w:hAnsi="Noto Sans" w:eastAsia="Arial Unicode MS" w:cs="Noto Sans"/>
          <w:b w:val="0"/>
        </w:rPr>
        <w:t>Zgodnie z chińskim prawem autorskim autorzy i uprawnieni posiadacze praw są chronieni w zakresie praw takich jak reprodukcja, adaptacja i rozpowszechnianie w sieci informacji; zakres treści tworzonych przez fanów jest w głównej mierze regulowany przez uprawnienia określone w niniejszym przewodniku oraz przez wyraźne wyjątki prawne.</w:t>
      </w:r>
    </w:p>
    <w:p>
      <w:pPr>
        <w:keepLines w:val="0"/>
      </w:pPr>
      <w:r>
        <w:rPr>
          <w:rFonts w:ascii="Noto Sans" w:hAnsi="Noto Sans" w:eastAsia="Arial Unicode MS" w:cs="Noto Sans"/>
          <w:b w:val="0"/>
        </w:rPr>
        <w:t>W Stanach Zjednoczonych, nawet jeśli dane użycie mieści się poza zakresem dozwolonym przez niniejszy przewodnik, może ono nadal stanowić dozwolony użytek w konkretnych okolicznościach faktycznych; Urząd Patentowy i Autorski USA wyraźnie stwierdził, że dozwolony użytek musi być oceniany w oparciu o każdą sprawę indywidualnie, biorąc pod uwagę takie czynniki jak cel i charakter użycia, charakter utworu objętego ochroną, ilość wykorzystanego materiału oraz wpływ na potencjalny rynek, a nie stosuje się sztywnych reguł procentowych.</w:t>
      </w:r>
    </w:p>
    <w:p>
      <w:pPr>
        <w:keepLines w:val="0"/>
      </w:pPr>
      <w:r>
        <w:rPr>
          <w:rFonts w:ascii="Noto Sans" w:hAnsi="Noto Sans" w:eastAsia="Arial Unicode MS" w:cs="Noto Sans"/>
          <w:b w:val="0"/>
        </w:rPr>
        <w:t>W Japonii Agencja Spraw Kulturalnych wyraźnie stwierdziła, że fan art i inne utwory zależne, które stanowią utwory zależne od oryginału, generalnie obejmują prawa właściciela oryginalnych praw, takie jak prawo do reprodukcji i prawo do adaptacji, co podkreśla znaczenie wytycznych wydawanych przez właścicieli praw dotyczących utworów zależnych. Niniejszy przewodnik służy jako publicznie dostępna granica licencyjna ustanowiona przez DAWNBLOOM dla treści tworzonych przez fanów.</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Prawa ustawowe są zachowane. Jeśli obowiązujące przepisy prawa pozwalają Ci komentować, cytować, używać w sposób rozsądny, parodiować lub w inny sposób legalnie wykorzystywać treści bez wymagania wcześniejszej autoryzacji od DAWNBLOOM, niniejszy przewodnik nie wymaga od Ciebie zrzeczenia się tych praw.</w:t>
            </w:r>
          </w:p>
        </w:tc>
      </w:tr>
    </w:tbl>
    <w:p>
      <w:pPr>
        <w:spacing w:after="40"/>
      </w:pPr>
    </w:p>
    <w:p>
      <w:pPr>
        <w:pStyle w:val="Heading1"/>
        <w:keepLines w:val="0"/>
      </w:pPr>
      <w:r>
        <w:rPr>
          <w:rFonts w:ascii="Noto Sans" w:hAnsi="Noto Sans" w:eastAsia="Arial Unicode MS" w:cs="Noto Sans"/>
          <w:b w:val="0"/>
        </w:rPr>
        <w:t>14. Aktualizacje przewodnika i istniejące dzieła</w:t>
      </w:r>
    </w:p>
    <w:p>
      <w:pPr>
        <w:keepLines w:val="0"/>
      </w:pPr>
      <w:r>
        <w:rPr>
          <w:rFonts w:ascii="Noto Sans" w:hAnsi="Noto Sans" w:eastAsia="Arial Unicode MS" w:cs="Noto Sans"/>
          <w:b w:val="0"/>
        </w:rPr>
        <w:t>Możemy aktualizować ten przewodnik wraz z ewoluacją treści gry, zasad platformy i środowiska prawnego. Istotne zmiany zostaną ogłoszone na oficjalnej stronie internetowej wraz z zaktualizowanymi numerami wersji i datami.</w:t>
      </w:r>
    </w:p>
    <w:p>
      <w:pPr>
        <w:keepLines w:val="0"/>
      </w:pPr>
      <w:r>
        <w:rPr>
          <w:rFonts w:ascii="Noto Sans" w:hAnsi="Noto Sans" w:eastAsia="Arial Unicode MS" w:cs="Noto Sans"/>
          <w:b w:val="0"/>
        </w:rPr>
        <w:t>W przypadku treści tworzonych przez fanów, które zostały rozsądnie wyprodukowane i udostępnione publicznie na podstawie poprzedniej wersji wytycznych i które były zgodne z zasadami w danym momencie, zazwyczaj nie będziemy podejmować działań retroaktywnych wyłącznie dlatego, że wytyczne zostały później zaktualizowane. Jednakże, jeśli dalsza dystrybucja może prowadzić do nielegalnych działań, oszustw, zagrożeń bezpieczeństwa, poważnego naruszenia praw lub innych okoliczności wymagających interwencji oficjalnej, organy mogą nadal wymagać zaprzestania lub modyfikacji takich treści.</w:t>
      </w:r>
    </w:p>
    <w:p>
      <w:pPr>
        <w:pStyle w:val="Heading1"/>
        <w:keepLines w:val="0"/>
      </w:pPr>
      <w:r>
        <w:rPr>
          <w:rFonts w:ascii="Noto Sans" w:hAnsi="Noto Sans" w:eastAsia="Arial Unicode MS" w:cs="Noto Sans"/>
          <w:b w:val="0"/>
        </w:rPr>
        <w:t>15. Kontakt i wnioski o autoryzację</w:t>
      </w:r>
    </w:p>
    <w:p>
      <w:pPr>
        <w:keepLines w:val="0"/>
      </w:pPr>
      <w:r>
        <w:rPr>
          <w:rFonts w:ascii="Noto Sans" w:hAnsi="Noto Sans" w:eastAsia="Arial Unicode MS" w:cs="Noto Sans"/>
          <w:b w:val="0"/>
        </w:rPr>
        <w:t xml:space="preserve">Zapytania prawne, dotyczące praw autorskich i prywatności: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zapytania mediów i partnerstwa biznesowego: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ogólne wsparcie graczy: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Oficjalna strona internetowa: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dostawca usług strony internetowej: Shanghai Zhuiguang Zhichuang Culture Media Co., Ltd. (Publiczna nazwa angielska: SHANGHAI LUMIREALM CREATIVE MEDIA CO., LTD.)</w:t>
      </w:r>
    </w:p>
    <w:p>
      <w:pPr>
        <w:keepLines w:val="0"/>
      </w:pPr>
      <w:r>
        <w:rPr>
          <w:rFonts w:ascii="Noto Sans" w:hAnsi="Noto Sans" w:eastAsia="Arial Unicode MS" w:cs="Noto Sans"/>
          <w:b w:val="0"/>
        </w:rPr>
        <w:t>Adres operacyjny / oficjalny adres kontaktowy: Pokój 218, Budynek 3, Nr 336 Tianjiao Road, Specjalna Strefa Wolnego Handlu Lin-gang, Chińska Republika Ludowa (Chiny) (Pilot Free Trade Zone of the China (Shanghai))</w:t>
      </w:r>
    </w:p>
    <w:p>
      <w:pPr>
        <w:pStyle w:val="Heading1"/>
        <w:keepLines w:val="0"/>
      </w:pPr>
      <w:r>
        <w:rPr>
          <w:rFonts w:ascii="Noto Sans" w:hAnsi="Noto Sans" w:eastAsia="Arial Unicode MS" w:cs="Noto Sans"/>
          <w:b w:val="0"/>
        </w:rPr>
        <w:t>Dodatek A: Szybka tabela decyzyjna dla graczy</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Ty decydujesz, co zrobić.</w:t>
            </w:r>
          </w:p>
        </w:tc>
        <w:tc>
          <w:tcPr>
            <w:tcW w:type="dxa" w:w="3249"/>
            <w:vAlign w:val="center"/>
            <w:shd w:fill="DCE8F7"/>
          </w:tcPr>
          <w:p>
            <w:pPr>
              <w:keepNext/>
              <w:spacing w:after="40"/>
            </w:pPr>
            <w:r>
              <w:rPr>
                <w:rFonts w:ascii="Noto Sans" w:hAnsi="Noto Sans" w:eastAsia="Arial Unicode MS" w:cs="Noto Sans"/>
                <w:b/>
                <w:sz w:val="17"/>
              </w:rPr>
              <w:t>Czy wymagana jest wcześniejsza autoryzacja.</w:t>
            </w:r>
          </w:p>
        </w:tc>
        <w:tc>
          <w:tcPr>
            <w:tcW w:type="dxa" w:w="3249"/>
            <w:vAlign w:val="center"/>
            <w:shd w:fill="DCE8F7"/>
          </w:tcPr>
          <w:p>
            <w:pPr>
              <w:keepNext/>
              <w:spacing w:after="40"/>
            </w:pPr>
            <w:r>
              <w:rPr>
                <w:rFonts w:ascii="Noto Sans" w:hAnsi="Noto Sans" w:eastAsia="Arial Unicode MS" w:cs="Noto Sans"/>
                <w:b/>
                <w:sz w:val="17"/>
              </w:rPr>
              <w:t>Uwagi lub dodatkowe uwagi.</w:t>
            </w:r>
          </w:p>
        </w:tc>
      </w:tr>
      <w:tr>
        <w:trPr>
          <w:cantSplit/>
        </w:trPr>
        <w:tc>
          <w:tcPr>
            <w:tcW w:type="dxa" w:w="3249"/>
            <w:vAlign w:val="center"/>
          </w:tcPr>
          <w:p>
            <w:pPr>
              <w:spacing w:after="40"/>
            </w:pPr>
            <w:r>
              <w:rPr>
                <w:rFonts w:ascii="Noto Sans" w:hAnsi="Noto Sans" w:eastAsia="Arial Unicode MS" w:cs="Noto Sans"/>
                <w:sz w:val="17"/>
              </w:rPr>
              <w:t>Opublikuj obraz fanart na mediach społecznościowych.</w:t>
            </w:r>
          </w:p>
        </w:tc>
        <w:tc>
          <w:tcPr>
            <w:tcW w:type="dxa" w:w="3249"/>
            <w:vAlign w:val="center"/>
          </w:tcPr>
          <w:p>
            <w:pPr>
              <w:spacing w:after="40"/>
            </w:pPr>
            <w:r>
              <w:rPr>
                <w:rFonts w:ascii="Noto Sans" w:hAnsi="Noto Sans" w:eastAsia="Arial Unicode MS" w:cs="Noto Sans"/>
                <w:sz w:val="17"/>
              </w:rPr>
              <w:t>Nie.</w:t>
            </w:r>
          </w:p>
        </w:tc>
        <w:tc>
          <w:tcPr>
            <w:tcW w:type="dxa" w:w="3249"/>
            <w:vAlign w:val="center"/>
          </w:tcPr>
          <w:p>
            <w:pPr>
              <w:spacing w:after="40"/>
            </w:pPr>
            <w:r>
              <w:rPr>
                <w:rFonts w:ascii="Noto Sans" w:hAnsi="Noto Sans" w:eastAsia="Arial Unicode MS" w:cs="Noto Sans"/>
                <w:sz w:val="17"/>
              </w:rPr>
              <w:t>Możesz używać własnego stylu artystycznego i twórczych interpretacji.</w:t>
            </w:r>
          </w:p>
        </w:tc>
      </w:tr>
      <w:tr>
        <w:trPr>
          <w:cantSplit/>
        </w:trPr>
        <w:tc>
          <w:tcPr>
            <w:tcW w:type="dxa" w:w="3249"/>
            <w:vAlign w:val="center"/>
          </w:tcPr>
          <w:p>
            <w:pPr>
              <w:spacing w:after="40"/>
            </w:pPr>
            <w:r>
              <w:rPr>
                <w:rFonts w:ascii="Noto Sans" w:hAnsi="Noto Sans" w:eastAsia="Arial Unicode MS" w:cs="Noto Sans"/>
                <w:sz w:val="17"/>
              </w:rPr>
              <w:t>Tworzyć poradniki, wiki lub kompilacje danych.</w:t>
            </w:r>
          </w:p>
        </w:tc>
        <w:tc>
          <w:tcPr>
            <w:tcW w:type="dxa" w:w="3249"/>
            <w:vAlign w:val="center"/>
          </w:tcPr>
          <w:p>
            <w:pPr>
              <w:spacing w:after="40"/>
            </w:pPr>
            <w:r>
              <w:rPr>
                <w:rFonts w:ascii="Noto Sans" w:hAnsi="Noto Sans" w:eastAsia="Arial Unicode MS" w:cs="Noto Sans"/>
                <w:sz w:val="17"/>
              </w:rPr>
              <w:t>Nie.</w:t>
            </w:r>
          </w:p>
        </w:tc>
        <w:tc>
          <w:tcPr>
            <w:tcW w:type="dxa" w:w="3249"/>
            <w:vAlign w:val="center"/>
          </w:tcPr>
          <w:p>
            <w:pPr>
              <w:spacing w:after="40"/>
            </w:pPr>
            <w:r>
              <w:rPr>
                <w:rFonts w:ascii="Noto Sans" w:hAnsi="Noto Sans" w:eastAsia="Arial Unicode MS" w:cs="Noto Sans"/>
                <w:sz w:val="17"/>
              </w:rPr>
              <w:t>Treści mogą korzystać wyłącznie z publicznie dostępnych danych i nie mogą omijać interfejsów API ani zbierać informacji osobowych.</w:t>
            </w:r>
          </w:p>
        </w:tc>
      </w:tr>
      <w:tr>
        <w:trPr>
          <w:cantSplit/>
        </w:trPr>
        <w:tc>
          <w:tcPr>
            <w:tcW w:type="dxa" w:w="3249"/>
            <w:vAlign w:val="center"/>
          </w:tcPr>
          <w:p>
            <w:pPr>
              <w:spacing w:after="40"/>
            </w:pPr>
            <w:r>
              <w:rPr>
                <w:rFonts w:ascii="Noto Sans" w:hAnsi="Noto Sans" w:eastAsia="Arial Unicode MS" w:cs="Noto Sans"/>
                <w:sz w:val="17"/>
              </w:rPr>
              <w:t>Zarabiaj na przychodach z reklam platformy poprzez transmisje na żywo, nagrywanie lub edycję.</w:t>
            </w:r>
          </w:p>
        </w:tc>
        <w:tc>
          <w:tcPr>
            <w:tcW w:type="dxa" w:w="3249"/>
            <w:vAlign w:val="center"/>
          </w:tcPr>
          <w:p>
            <w:pPr>
              <w:spacing w:after="40"/>
            </w:pPr>
            <w:r>
              <w:rPr>
                <w:rFonts w:ascii="Noto Sans" w:hAnsi="Noto Sans" w:eastAsia="Arial Unicode MS" w:cs="Noto Sans"/>
                <w:sz w:val="17"/>
              </w:rPr>
              <w:t>Nie.</w:t>
            </w:r>
          </w:p>
        </w:tc>
        <w:tc>
          <w:tcPr>
            <w:tcW w:type="dxa" w:w="3249"/>
            <w:vAlign w:val="center"/>
          </w:tcPr>
          <w:p>
            <w:pPr>
              <w:spacing w:after="40"/>
            </w:pPr>
            <w:r>
              <w:rPr>
                <w:rFonts w:ascii="Noto Sans" w:hAnsi="Noto Sans" w:eastAsia="Arial Unicode MS" w:cs="Noto Sans"/>
                <w:sz w:val="17"/>
              </w:rPr>
              <w:t>Normalny przychód z platformy jest dozwolony.</w:t>
            </w:r>
          </w:p>
        </w:tc>
      </w:tr>
      <w:tr>
        <w:trPr>
          <w:cantSplit/>
        </w:trPr>
        <w:tc>
          <w:tcPr>
            <w:tcW w:type="dxa" w:w="3249"/>
            <w:vAlign w:val="center"/>
          </w:tcPr>
          <w:p>
            <w:pPr>
              <w:spacing w:after="40"/>
            </w:pPr>
            <w:r>
              <w:rPr>
                <w:rFonts w:ascii="Noto Sans" w:hAnsi="Noto Sans" w:eastAsia="Arial Unicode MS" w:cs="Noto Sans"/>
                <w:sz w:val="17"/>
              </w:rPr>
              <w:t>Użyj zrzutów ekranu z gry jako okładek wideo.</w:t>
            </w:r>
          </w:p>
        </w:tc>
        <w:tc>
          <w:tcPr>
            <w:tcW w:type="dxa" w:w="3249"/>
            <w:vAlign w:val="center"/>
          </w:tcPr>
          <w:p>
            <w:pPr>
              <w:spacing w:after="40"/>
            </w:pPr>
            <w:r>
              <w:rPr>
                <w:rFonts w:ascii="Noto Sans" w:hAnsi="Noto Sans" w:eastAsia="Arial Unicode MS" w:cs="Noto Sans"/>
                <w:sz w:val="17"/>
              </w:rPr>
              <w:t>Nie.</w:t>
            </w:r>
          </w:p>
        </w:tc>
        <w:tc>
          <w:tcPr>
            <w:tcW w:type="dxa" w:w="3249"/>
            <w:vAlign w:val="center"/>
          </w:tcPr>
          <w:p>
            <w:pPr>
              <w:spacing w:after="40"/>
            </w:pPr>
            <w:r>
              <w:rPr>
                <w:rFonts w:ascii="Noto Sans" w:hAnsi="Noto Sans" w:eastAsia="Arial Unicode MS" w:cs="Noto Sans"/>
                <w:sz w:val="17"/>
              </w:rPr>
              <w:t>Nie wolno fałszować oficjalnych ogłoszeń ani wprowadzać w błąd opinii publicznej.</w:t>
            </w:r>
          </w:p>
        </w:tc>
      </w:tr>
      <w:tr>
        <w:trPr>
          <w:cantSplit/>
        </w:trPr>
        <w:tc>
          <w:tcPr>
            <w:tcW w:type="dxa" w:w="3249"/>
            <w:vAlign w:val="center"/>
          </w:tcPr>
          <w:p>
            <w:pPr>
              <w:spacing w:after="40"/>
            </w:pPr>
            <w:r>
              <w:rPr>
                <w:rFonts w:ascii="Noto Sans" w:hAnsi="Noto Sans" w:eastAsia="Arial Unicode MS" w:cs="Noto Sans"/>
                <w:sz w:val="17"/>
              </w:rPr>
              <w:t>Użyj Logo jako identyfikatora dla "strony internetowej z nieoficjalnym przewodnikiem".</w:t>
            </w:r>
          </w:p>
        </w:tc>
        <w:tc>
          <w:tcPr>
            <w:tcW w:type="dxa" w:w="3249"/>
            <w:vAlign w:val="center"/>
          </w:tcPr>
          <w:p>
            <w:pPr>
              <w:spacing w:after="40"/>
            </w:pPr>
            <w:r>
              <w:rPr>
                <w:rFonts w:ascii="Noto Sans" w:hAnsi="Noto Sans" w:eastAsia="Arial Unicode MS" w:cs="Noto Sans"/>
                <w:sz w:val="17"/>
              </w:rPr>
              <w:t>Zazwyczaj nie jest wymagane</w:t>
            </w:r>
          </w:p>
        </w:tc>
        <w:tc>
          <w:tcPr>
            <w:tcW w:type="dxa" w:w="3249"/>
            <w:vAlign w:val="center"/>
          </w:tcPr>
          <w:p>
            <w:pPr>
              <w:spacing w:after="40"/>
            </w:pPr>
            <w:r>
              <w:rPr>
                <w:rFonts w:ascii="Noto Sans" w:hAnsi="Noto Sans" w:eastAsia="Arial Unicode MS" w:cs="Noto Sans"/>
                <w:sz w:val="17"/>
              </w:rPr>
              <w:t>Muszą wyraźnie wskazywać, że są nieoficjalne, aby uniknąć pomyłek z oficjalnymi.</w:t>
            </w:r>
          </w:p>
        </w:tc>
      </w:tr>
      <w:tr>
        <w:trPr>
          <w:cantSplit/>
        </w:trPr>
        <w:tc>
          <w:tcPr>
            <w:tcW w:type="dxa" w:w="3249"/>
            <w:vAlign w:val="center"/>
          </w:tcPr>
          <w:p>
            <w:pPr>
              <w:spacing w:after="40"/>
            </w:pPr>
            <w:r>
              <w:rPr>
                <w:rFonts w:ascii="Noto Sans" w:hAnsi="Noto Sans" w:eastAsia="Arial Unicode MS" w:cs="Noto Sans"/>
                <w:sz w:val="17"/>
              </w:rPr>
              <w:t>Ograniczone przedmioki pamiątkowe wykonane samodzielnie, przekazywane przyjaciołom</w:t>
            </w:r>
          </w:p>
        </w:tc>
        <w:tc>
          <w:tcPr>
            <w:tcW w:type="dxa" w:w="3249"/>
            <w:vAlign w:val="center"/>
          </w:tcPr>
          <w:p>
            <w:pPr>
              <w:spacing w:after="40"/>
            </w:pPr>
            <w:r>
              <w:rPr>
                <w:rFonts w:ascii="Noto Sans" w:hAnsi="Noto Sans" w:eastAsia="Arial Unicode MS" w:cs="Noto Sans"/>
                <w:sz w:val="17"/>
              </w:rPr>
              <w:t>Zazwyczaj nie jest wymagane</w:t>
            </w:r>
          </w:p>
        </w:tc>
        <w:tc>
          <w:tcPr>
            <w:tcW w:type="dxa" w:w="3249"/>
            <w:vAlign w:val="center"/>
          </w:tcPr>
          <w:p>
            <w:pPr>
              <w:spacing w:after="40"/>
            </w:pPr>
            <w:r>
              <w:rPr>
                <w:rFonts w:ascii="Noto Sans" w:hAnsi="Noto Sans" w:eastAsia="Arial Unicode MS" w:cs="Noto Sans"/>
                <w:sz w:val="17"/>
              </w:rPr>
              <w:t>Nie należy publicznie przyjmować zamówień ani angażować się w ciągłą sprzedaż.</w:t>
            </w:r>
          </w:p>
        </w:tc>
      </w:tr>
      <w:tr>
        <w:trPr>
          <w:cantSplit/>
        </w:trPr>
        <w:tc>
          <w:tcPr>
            <w:tcW w:type="dxa" w:w="3249"/>
            <w:vAlign w:val="center"/>
          </w:tcPr>
          <w:p>
            <w:pPr>
              <w:spacing w:after="40"/>
            </w:pPr>
            <w:r>
              <w:rPr>
                <w:rFonts w:ascii="Noto Sans" w:hAnsi="Noto Sans" w:eastAsia="Arial Unicode MS" w:cs="Noto Sans"/>
                <w:sz w:val="17"/>
              </w:rPr>
              <w:t>Publiczna sprzedaż odznak postaci, lalek lub ubrań</w:t>
            </w:r>
          </w:p>
        </w:tc>
        <w:tc>
          <w:tcPr>
            <w:tcW w:type="dxa" w:w="3249"/>
            <w:vAlign w:val="center"/>
          </w:tcPr>
          <w:p>
            <w:pPr>
              <w:spacing w:after="40"/>
            </w:pPr>
            <w:r>
              <w:rPr>
                <w:rFonts w:ascii="Noto Sans" w:hAnsi="Noto Sans" w:eastAsia="Arial Unicode MS" w:cs="Noto Sans"/>
                <w:sz w:val="17"/>
              </w:rPr>
              <w:t>Wymagane</w:t>
            </w:r>
          </w:p>
        </w:tc>
        <w:tc>
          <w:tcPr>
            <w:tcW w:type="dxa" w:w="3249"/>
            <w:vAlign w:val="center"/>
          </w:tcPr>
          <w:p>
            <w:pPr>
              <w:spacing w:after="40"/>
            </w:pPr>
            <w:r>
              <w:rPr>
                <w:rFonts w:ascii="Noto Sans" w:hAnsi="Noto Sans" w:eastAsia="Arial Unicode MS" w:cs="Noto Sans"/>
                <w:sz w:val="17"/>
              </w:rPr>
              <w:t>Należy do towarów komercyjnych.</w:t>
            </w:r>
          </w:p>
        </w:tc>
      </w:tr>
      <w:tr>
        <w:trPr>
          <w:cantSplit/>
        </w:trPr>
        <w:tc>
          <w:tcPr>
            <w:tcW w:type="dxa" w:w="3249"/>
            <w:vAlign w:val="center"/>
          </w:tcPr>
          <w:p>
            <w:pPr>
              <w:spacing w:after="40"/>
            </w:pPr>
            <w:r>
              <w:rPr>
                <w:rFonts w:ascii="Noto Sans" w:hAnsi="Noto Sans" w:eastAsia="Arial Unicode MS" w:cs="Noto Sans"/>
                <w:sz w:val="17"/>
              </w:rPr>
              <w:t>Sprzedaż płatnych pakietów cyfrowych aktywów lub zestawów tapet</w:t>
            </w:r>
          </w:p>
        </w:tc>
        <w:tc>
          <w:tcPr>
            <w:tcW w:type="dxa" w:w="3249"/>
            <w:vAlign w:val="center"/>
          </w:tcPr>
          <w:p>
            <w:pPr>
              <w:spacing w:after="40"/>
            </w:pPr>
            <w:r>
              <w:rPr>
                <w:rFonts w:ascii="Noto Sans" w:hAnsi="Noto Sans" w:eastAsia="Arial Unicode MS" w:cs="Noto Sans"/>
                <w:sz w:val="17"/>
              </w:rPr>
              <w:t>Wymagane</w:t>
            </w:r>
          </w:p>
        </w:tc>
        <w:tc>
          <w:tcPr>
            <w:tcW w:type="dxa" w:w="3249"/>
            <w:vAlign w:val="center"/>
          </w:tcPr>
          <w:p>
            <w:pPr>
              <w:spacing w:after="40"/>
            </w:pPr>
            <w:r>
              <w:rPr>
                <w:rFonts w:ascii="Noto Sans" w:hAnsi="Noto Sans" w:eastAsia="Arial Unicode MS" w:cs="Noto Sans"/>
                <w:sz w:val="17"/>
              </w:rPr>
              <w:t>Wartość produktu musi wynikać z samego prawa własności intelektualnej.</w:t>
            </w:r>
          </w:p>
        </w:tc>
      </w:tr>
      <w:tr>
        <w:trPr>
          <w:cantSplit/>
        </w:trPr>
        <w:tc>
          <w:tcPr>
            <w:tcW w:type="dxa" w:w="3249"/>
            <w:vAlign w:val="center"/>
          </w:tcPr>
          <w:p>
            <w:pPr>
              <w:spacing w:after="40"/>
            </w:pPr>
            <w:r>
              <w:rPr>
                <w:rFonts w:ascii="Noto Sans" w:hAnsi="Noto Sans" w:eastAsia="Arial Unicode MS" w:cs="Noto Sans"/>
                <w:sz w:val="17"/>
              </w:rPr>
              <w:t>Tworzenie sztuki fanowskiej DAWNBLOOM generowanej przez AI</w:t>
            </w:r>
          </w:p>
        </w:tc>
        <w:tc>
          <w:tcPr>
            <w:tcW w:type="dxa" w:w="3249"/>
            <w:vAlign w:val="center"/>
          </w:tcPr>
          <w:p>
            <w:pPr>
              <w:spacing w:after="40"/>
            </w:pPr>
            <w:r>
              <w:rPr>
                <w:rFonts w:ascii="Noto Sans" w:hAnsi="Noto Sans" w:eastAsia="Arial Unicode MS" w:cs="Noto Sans"/>
                <w:sz w:val="17"/>
              </w:rPr>
              <w:t>Nie.</w:t>
            </w:r>
          </w:p>
        </w:tc>
        <w:tc>
          <w:tcPr>
            <w:tcW w:type="dxa" w:w="3249"/>
            <w:vAlign w:val="center"/>
          </w:tcPr>
          <w:p>
            <w:pPr>
              <w:spacing w:after="40"/>
            </w:pPr>
            <w:r>
              <w:rPr>
                <w:rFonts w:ascii="Noto Sans" w:hAnsi="Noto Sans" w:eastAsia="Arial Unicode MS" w:cs="Noto Sans"/>
                <w:sz w:val="17"/>
              </w:rPr>
              <w:t>Zgodność z Sekcją 6: nie podszywaj się pod oficjalne źródła ani nie twórz szkodliwych treści.</w:t>
            </w:r>
          </w:p>
        </w:tc>
      </w:tr>
      <w:tr>
        <w:trPr>
          <w:cantSplit/>
        </w:trPr>
        <w:tc>
          <w:tcPr>
            <w:tcW w:type="dxa" w:w="3249"/>
            <w:vAlign w:val="center"/>
          </w:tcPr>
          <w:p>
            <w:pPr>
              <w:spacing w:after="40"/>
            </w:pPr>
            <w:r>
              <w:rPr>
                <w:rFonts w:ascii="Noto Sans" w:hAnsi="Noto Sans" w:eastAsia="Arial Unicode MS" w:cs="Noto Sans"/>
                <w:sz w:val="17"/>
              </w:rPr>
              <w:t>Tworzenie prywatnych serwerów, narzędzi do oszustw lub skradzionego oprogramowania klienckiego</w:t>
            </w:r>
          </w:p>
        </w:tc>
        <w:tc>
          <w:tcPr>
            <w:tcW w:type="dxa" w:w="3249"/>
            <w:vAlign w:val="center"/>
          </w:tcPr>
          <w:p>
            <w:pPr>
              <w:spacing w:after="40"/>
            </w:pPr>
            <w:r>
              <w:rPr>
                <w:rFonts w:ascii="Noto Sans" w:hAnsi="Noto Sans" w:eastAsia="Arial Unicode MS" w:cs="Noto Sans"/>
                <w:sz w:val="17"/>
              </w:rPr>
              <w:t>Zabronione.</w:t>
            </w:r>
          </w:p>
        </w:tc>
        <w:tc>
          <w:tcPr>
            <w:tcW w:type="dxa" w:w="3249"/>
            <w:vAlign w:val="center"/>
          </w:tcPr>
          <w:p>
            <w:pPr>
              <w:spacing w:after="40"/>
            </w:pPr>
            <w:r>
              <w:rPr>
                <w:rFonts w:ascii="Noto Sans" w:hAnsi="Noto Sans" w:eastAsia="Arial Unicode MS" w:cs="Noto Sans"/>
                <w:sz w:val="17"/>
              </w:rPr>
              <w:t>Nie mieści się w ramach autoryzowanej, ogólnej treści tworzonej przez fanów.</w:t>
            </w:r>
          </w:p>
        </w:tc>
      </w:tr>
      <w:tr>
        <w:trPr>
          <w:cantSplit/>
        </w:trPr>
        <w:tc>
          <w:tcPr>
            <w:tcW w:type="dxa" w:w="3249"/>
            <w:vAlign w:val="center"/>
          </w:tcPr>
          <w:p>
            <w:pPr>
              <w:spacing w:after="40"/>
            </w:pPr>
            <w:r>
              <w:rPr>
                <w:rFonts w:ascii="Noto Sans" w:hAnsi="Noto Sans" w:eastAsia="Arial Unicode MS" w:cs="Noto Sans"/>
                <w:sz w:val="17"/>
              </w:rPr>
              <w:t>Przesyłanie oficjalnej muzyki osobno jako kompilację ścieżki dźwiękowej (OST)</w:t>
            </w:r>
          </w:p>
        </w:tc>
        <w:tc>
          <w:tcPr>
            <w:tcW w:type="dxa" w:w="3249"/>
            <w:vAlign w:val="center"/>
          </w:tcPr>
          <w:p>
            <w:pPr>
              <w:spacing w:after="40"/>
            </w:pPr>
            <w:r>
              <w:rPr>
                <w:rFonts w:ascii="Noto Sans" w:hAnsi="Noto Sans" w:eastAsia="Arial Unicode MS" w:cs="Noto Sans"/>
                <w:sz w:val="17"/>
              </w:rPr>
              <w:t>Zabronione</w:t>
            </w:r>
          </w:p>
        </w:tc>
        <w:tc>
          <w:tcPr>
            <w:tcW w:type="dxa" w:w="3249"/>
            <w:vAlign w:val="center"/>
          </w:tcPr>
          <w:p>
            <w:pPr>
              <w:spacing w:after="40"/>
            </w:pPr>
            <w:r>
              <w:rPr>
                <w:rFonts w:ascii="Noto Sans" w:hAnsi="Noto Sans" w:eastAsia="Arial Unicode MS" w:cs="Noto Sans"/>
                <w:sz w:val="17"/>
              </w:rPr>
              <w:t>Dźwięk z rozgrywki w normalnych transmisjach na żywo jest zwolniony.</w:t>
            </w:r>
          </w:p>
        </w:tc>
      </w:tr>
      <w:tr>
        <w:trPr>
          <w:cantSplit/>
        </w:trPr>
        <w:tc>
          <w:tcPr>
            <w:tcW w:type="dxa" w:w="3249"/>
            <w:vAlign w:val="center"/>
          </w:tcPr>
          <w:p>
            <w:pPr>
              <w:spacing w:after="40"/>
            </w:pPr>
            <w:r>
              <w:rPr>
                <w:rFonts w:ascii="Noto Sans" w:hAnsi="Noto Sans" w:eastAsia="Arial Unicode MS" w:cs="Noto Sans"/>
                <w:sz w:val="17"/>
              </w:rPr>
              <w:t>Używanie materiałów oficjalnych do stworzenia fałszywej strony internetowej lub fałszywej obsługi klienta</w:t>
            </w:r>
          </w:p>
        </w:tc>
        <w:tc>
          <w:tcPr>
            <w:tcW w:type="dxa" w:w="3249"/>
            <w:vAlign w:val="center"/>
          </w:tcPr>
          <w:p>
            <w:pPr>
              <w:spacing w:after="40"/>
            </w:pPr>
            <w:r>
              <w:rPr>
                <w:rFonts w:ascii="Noto Sans" w:hAnsi="Noto Sans" w:eastAsia="Arial Unicode MS" w:cs="Noto Sans"/>
                <w:sz w:val="17"/>
              </w:rPr>
              <w:t>Zabronione.</w:t>
            </w:r>
          </w:p>
        </w:tc>
        <w:tc>
          <w:tcPr>
            <w:tcW w:type="dxa" w:w="3249"/>
            <w:vAlign w:val="center"/>
          </w:tcPr>
          <w:p>
            <w:pPr>
              <w:spacing w:after="40"/>
            </w:pPr>
            <w:r>
              <w:rPr>
                <w:rFonts w:ascii="Noto Sans" w:hAnsi="Noto Sans" w:eastAsia="Arial Unicode MS" w:cs="Noto Sans"/>
                <w:sz w:val="17"/>
              </w:rPr>
              <w:t>Może wiązać się z ryzykiem oszustwa, naruszenia znaków towarowych i nieuczciwej konkurencji.</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Wytyczne dotyczące treści fanowskich i utworów pochodnych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