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40"/>
        <w:jc w:val="center"/>
      </w:pPr>
      <w:r>
        <w:rPr>
          <w:rFonts w:ascii="Noto Sans" w:hAnsi="Noto Sans" w:eastAsia="Noto Sans TC" w:cs="Noto Sans"/>
          <w:b/>
          <w:color w:val="142032"/>
          <w:sz w:val="40"/>
        </w:rPr>
        <w:t>Privacybeleid van DAWNBLOOM</w:t>
      </w:r>
    </w:p>
    <w:p>
      <w:pPr>
        <w:keepLines w:val="0"/>
      </w:pPr>
      <w:r>
        <w:rPr>
          <w:rFonts w:ascii="Noto Sans" w:hAnsi="Noto Sans" w:eastAsia="Noto Sans TC" w:cs="Noto Sans"/>
          <w:b w:val="0"/>
        </w:rPr>
        <w:t>Nederlands · V7</w:t>
      </w:r>
    </w:p>
    <w:p>
      <w:pPr>
        <w:keepLines w:val="0"/>
      </w:pPr>
      <w:r>
        <w:rPr>
          <w:rFonts w:ascii="Noto Sans" w:hAnsi="Noto Sans" w:eastAsia="Noto Sans TC" w:cs="Noto Sans"/>
          <w:b w:val="0"/>
        </w:rPr>
        <w:t>Versie: V7</w:t>
      </w:r>
    </w:p>
    <w:p>
      <w:pPr>
        <w:keepLines w:val="0"/>
      </w:pPr>
      <w:r>
        <w:rPr>
          <w:rFonts w:ascii="Noto Sans" w:hAnsi="Noto Sans" w:eastAsia="Noto Sans TC" w:cs="Noto Sans"/>
          <w:b w:val="0"/>
        </w:rPr>
        <w:t>Bijgewerkt: 9 oktober 2026</w:t>
      </w:r>
    </w:p>
    <w:p>
      <w:pPr>
        <w:keepLines w:val="0"/>
      </w:pPr>
      <w:r>
        <w:rPr>
          <w:rFonts w:ascii="Noto Sans" w:hAnsi="Noto Sans" w:eastAsia="Noto Sans TC" w:cs="Noto Sans"/>
          <w:b w:val="0"/>
        </w:rPr>
        <w:t>Ingangsdatum: 9 oktober 2026</w:t>
      </w:r>
    </w:p>
    <w:p>
      <w:pPr>
        <w:keepLines w:val="0"/>
      </w:pPr>
      <w:r>
        <w:rPr>
          <w:rFonts w:ascii="Noto Sans" w:hAnsi="Noto Sans" w:eastAsia="Noto Sans TC" w:cs="Noto Sans"/>
          <w:b w:val="0"/>
        </w:rPr>
        <w:t>Reikwijdte: website, account, spel, zes apps, community, spelerscentrum en ondersteuning.</w:t>
      </w:r>
    </w:p>
    <w:p>
      <w:pPr>
        <w:pStyle w:val="Heading1"/>
        <w:keepLines w:val="0"/>
      </w:pPr>
      <w:r>
        <w:rPr>
          <w:rFonts w:ascii="Noto Sans" w:hAnsi="Noto Sans" w:eastAsia="Noto Sans TC" w:cs="Noto Sans"/>
          <w:b w:val="0"/>
        </w:rPr>
        <w:t>Publicatie-informatie en privacyoverzicht</w:t>
      </w:r>
    </w:p>
    <w:p>
      <w:pPr>
        <w:keepLines w:val="0"/>
      </w:pPr>
      <w:r>
        <w:rPr>
          <w:rFonts w:ascii="Noto Sans" w:hAnsi="Noto Sans" w:eastAsia="Noto Sans TC" w:cs="Noto Sans"/>
          <w:b w:val="0"/>
        </w:rPr>
        <w:t xml:space="preserve">Operator en controller van persoonlijke informatie: Shanghai Zhui Guang Zhi Chuang Culture Media Co., Ltd. (officieel publieke Engelse naam: SHANGHAI LUMIREALM CREATIVE MEDIA CO., LTD.) Officiële website: </w:t>
      </w:r>
      <w:hyperlink r:id="rId11">
        <w:r>
          <w:rPr>
            <w:rFonts w:ascii="Noto Sans" w:hAnsi="Noto Sans" w:eastAsia="Noto Sans TC"/>
            <w:b w:val="0"/>
          </w:rPr>
          <w:t xml:space="preserve">https://dawnbloom.net.</w:t>
        </w:r>
      </w:hyperlink>
      <w:r>
        <w:rPr>
          <w:rFonts w:ascii="Noto Sans" w:hAnsi="Noto Sans" w:eastAsia="Noto Sans TC" w:cs="Noto Sans"/>
          <w:b w:val="0"/>
        </w:rPr>
        <w:t xml:space="preserve"> Juridisch contactadres: Kamer 218, Gebouw 3, Nr. 336 Tianjiao Road, Lin-gang Speciale Gebied van de China (Shanghai) Pilot Vrijhandelszone, China (中国（上海）自由贸易试验区临港新片区天骄路336号3幢218室). Privacy en juridisch: </w:t>
      </w:r>
      <w:hyperlink r:id="rId12">
        <w:r>
          <w:rPr>
            <w:rFonts w:ascii="Noto Sans" w:hAnsi="Noto Sans" w:eastAsia="Noto Sans TC"/>
            <w:b w:val="0"/>
          </w:rPr>
          <w:t xml:space="preserve">legal@dawnbloom.net</w:t>
        </w:r>
      </w:hyperlink>
      <w:r>
        <w:rPr>
          <w:rFonts w:ascii="Noto Sans" w:hAnsi="Noto Sans" w:eastAsia="Noto Sans TC" w:cs="Noto Sans"/>
          <w:b w:val="0"/>
        </w:rPr>
        <w:t xml:space="preserve">; algemene ondersteuning: </w:t>
      </w:r>
      <w:hyperlink r:id="rId13">
        <w:r>
          <w:rPr>
            <w:rFonts w:ascii="Noto Sans" w:hAnsi="Noto Sans" w:eastAsia="Noto Sans TC"/>
            <w:b w:val="0"/>
          </w:rPr>
          <w:t xml:space="preserve">support@dawnbloom.net</w:t>
        </w:r>
      </w:hyperlink>
      <w:r>
        <w:rPr>
          <w:rFonts w:ascii="Noto Sans" w:hAnsi="Noto Sans" w:eastAsia="Noto Sans TC" w:cs="Noto Sans"/>
          <w:b w:val="0"/>
        </w:rPr>
        <w:t xml:space="preserve">; veiligheidsincidenten: </w:t>
      </w:r>
      <w:hyperlink r:id="rId14">
        <w:r>
          <w:rPr>
            <w:rFonts w:ascii="Noto Sans" w:hAnsi="Noto Sans" w:eastAsia="Noto Sans TC"/>
            <w:b w:val="0"/>
          </w:rPr>
          <w:t xml:space="preserve">security@dawnbloom.net</w:t>
        </w:r>
      </w:hyperlink>
      <w:r>
        <w:rPr>
          <w:rFonts w:ascii="Noto Sans" w:hAnsi="Noto Sans" w:eastAsia="Noto Sans TC" w:cs="Noto Sans"/>
          <w:b w:val="0"/>
        </w:rPr>
        <w:t xml:space="preserve">.</w:t>
      </w:r>
    </w:p>
    <w:p>
      <w:pPr>
        <w:pStyle w:val="ListBullet"/>
        <w:keepLines w:val="0"/>
      </w:pPr>
      <w:r>
        <w:rPr>
          <w:rFonts w:ascii="Noto Sans" w:hAnsi="Noto Sans" w:eastAsia="Noto Sans TC" w:cs="Noto Sans"/>
          <w:b w:val="0"/>
        </w:rPr>
        <w:t>Het online spel vereist serververwerking van account-, personage-, sociale-, asset- en noodzakelijke operationele gegevens.</w:t>
      </w:r>
    </w:p>
    <w:p>
      <w:pPr>
        <w:pStyle w:val="ListBullet"/>
        <w:keepLines w:val="0"/>
      </w:pPr>
      <w:r>
        <w:rPr>
          <w:rFonts w:ascii="Noto Sans" w:hAnsi="Noto Sans" w:eastAsia="Noto Sans TC" w:cs="Noto Sans"/>
          <w:b w:val="0"/>
        </w:rPr>
        <w:t>Kerninhoud voor privédoeleinden in Browser, Mail, Download en Archive wordt eerst lokaal verwerkt; e-mailproviders en bestemmingen behandelen de communicatie die u aanvraagt onafhankelijk.</w:t>
      </w:r>
    </w:p>
    <w:p>
      <w:pPr>
        <w:pStyle w:val="ListBullet"/>
        <w:keepLines w:val="0"/>
      </w:pPr>
      <w:r>
        <w:rPr>
          <w:rFonts w:ascii="Noto Sans" w:hAnsi="Noto Sans" w:eastAsia="Noto Sans TC" w:cs="Noto Sans"/>
          <w:b w:val="0"/>
        </w:rPr>
        <w:t>Light Sync is optioneel en dekt alleen de instellingen en metadata die door dat product worden ondersteund. News biedt momenteel geen Light Sync aan.</w:t>
      </w:r>
    </w:p>
    <w:p>
      <w:pPr>
        <w:pStyle w:val="ListBullet"/>
        <w:keepLines w:val="0"/>
      </w:pPr>
      <w:r>
        <w:rPr>
          <w:rFonts w:ascii="Noto Sans" w:hAnsi="Noto Sans" w:eastAsia="Noto Sans TC" w:cs="Noto Sans"/>
          <w:b w:val="0"/>
        </w:rPr>
        <w:t>Een gedeeld account zorgt niet voor een automatische stroom van privéinhoud tussen producten.</w:t>
      </w:r>
    </w:p>
    <w:p>
      <w:pPr>
        <w:pStyle w:val="ListBullet"/>
        <w:keepLines w:val="0"/>
      </w:pPr>
      <w:r>
        <w:rPr>
          <w:rFonts w:ascii="Noto Sans" w:hAnsi="Noto Sans" w:eastAsia="Noto Sans TC" w:cs="Noto Sans"/>
          <w:b w:val="0"/>
        </w:rPr>
        <w:t>Wij verkopen geen persoonlijke gegevens en maken geen cross-product advertentieprofielen. De website gebruikt anonieme geaggregeerde statistieken; noodzakelijke beveiligingslogs worden apart verwerkt.</w:t>
      </w:r>
    </w:p>
    <w:p>
      <w:pPr>
        <w:pStyle w:val="ListBullet"/>
        <w:keepLines w:val="0"/>
      </w:pPr>
      <w:r>
        <w:rPr>
          <w:rFonts w:ascii="Noto Sans" w:hAnsi="Noto Sans" w:eastAsia="Noto Sans TC" w:cs="Noto Sans"/>
          <w:b w:val="0"/>
        </w:rPr>
        <w:t>Het inloggen uploadt niet automatisch e-mail, gedownloaden bestanden of archieven naar DAWNBLOOM.</w:t>
      </w:r>
    </w:p>
    <w:p>
      <w:pPr>
        <w:pStyle w:val="ListBullet"/>
        <w:keepLines w:val="0"/>
      </w:pPr>
      <w:r>
        <w:rPr>
          <w:rFonts w:ascii="Noto Sans" w:hAnsi="Noto Sans" w:eastAsia="Noto Sans TC" w:cs="Noto Sans"/>
          <w:b w:val="0"/>
        </w:rPr>
        <w:t>Betalingsproviders verwerken betalingsgegevens. Wij bewaren noodzakelijke order-, restitutie- en ondersteuningsrecords, geen volledige kaartnummers of betaalwachtwoorden.</w:t>
      </w:r>
    </w:p>
    <w:p>
      <w:pPr>
        <w:pStyle w:val="ListBullet"/>
        <w:keepLines w:val="0"/>
      </w:pPr>
      <w:r>
        <w:rPr>
          <w:rFonts w:ascii="Noto Sans" w:hAnsi="Noto Sans" w:eastAsia="Noto Sans TC" w:cs="Noto Sans"/>
          <w:b w:val="0"/>
        </w:rPr>
        <w:t>U kunt uw account, gesynchroniseerde en lokale gegevens beheren en uw privacyrechten uitoefenen volgens de toepasselijke wetgeving.</w:t>
      </w:r>
    </w:p>
    <w:p>
      <w:pPr>
        <w:pStyle w:val="Heading1"/>
        <w:keepLines w:val="0"/>
      </w:pPr>
      <w:r>
        <w:rPr>
          <w:rFonts w:ascii="Noto Sans" w:hAnsi="Noto Sans" w:eastAsia="Noto Sans TC" w:cs="Noto Sans"/>
          <w:b w:val="0"/>
        </w:rPr>
        <w:t>1. Toepassingsgebied</w:t>
      </w:r>
    </w:p>
    <w:p>
      <w:pPr>
        <w:keepLines w:val="0"/>
      </w:pPr>
      <w:r>
        <w:rPr>
          <w:rFonts w:ascii="Noto Sans" w:hAnsi="Noto Sans" w:eastAsia="Noto Sans TC" w:cs="Noto Sans"/>
          <w:b w:val="0"/>
        </w:rPr>
        <w:t xml:space="preserve">Dit Beleid omvat dawnbloom.net, officiële servicedomeinnamen, het DAWNBLOOM-account, de game, zes apps, Chasers’ Square, Ondersteuning, de Fee, website-minispellen en het Spelerscentrum, evenals de regionale taalredirect-items dawnbloom.com.cn en dawnbloom.jp met hun www-items. De officiële Koreaanse taalitems dawnbloom.kr en www.dawnbloom.kr gebruiken HTTPS 301-redirects naar </w:t>
      </w:r>
      <w:hyperlink r:id="rId15">
        <w:r>
          <w:rPr>
            <w:rFonts w:ascii="Noto Sans" w:hAnsi="Noto Sans" w:eastAsia="Noto Sans TC"/>
            <w:b w:val="0"/>
          </w:rPr>
          <w:t xml:space="preserve">https://dawnbloom.net/kr/.</w:t>
        </w:r>
      </w:hyperlink>
      <w:r>
        <w:rPr>
          <w:rFonts w:ascii="Noto Sans" w:hAnsi="Noto Sans" w:eastAsia="Noto Sans TC" w:cs="Noto Sans"/>
          <w:b w:val="0"/>
        </w:rPr>
        <w:t xml:space="preserve"> DNS-wijzigingen kunnen tijd nodig hebben om te verspreiden. Ze gebruiken de verenigde website en creëren geen aparte website, account, database of Koreaanse gameserver. Beide regionale items zijn open en gebruiken Cloudflare HTTPS 301-redirects respectievelijk naar de Chinese en Japanse hoofd-paden. Regionale items creëren geen aparte accounts, databases of beheerders van persoonlijke informatie en migreren geen spelersgegevens. Bestaande merkbeschermingsitems blijven vermeld in de anti-fraudekennisgeving. Redirect-verzoeken omvatten nog steeds IP-adressen, headers en noodzakelijke verbindingsgegevens; de Cloudflare-reacties van beide items bevatten ook configuratie voor netwerkfoutrapportage. Een redirect stelt daarom geen afwezigheid van verwerking vast. Specifieke edge-service logs, beveiligingsinstellingen en retentie vereisen verificatie tegen de daadwerkelijke serviceconfiguratie, en dit Beleid doet geen claim op nul-verwerking.</w:t>
      </w:r>
    </w:p>
    <w:p>
      <w:pPr>
        <w:keepLines w:val="0"/>
      </w:pPr>
      <w:r>
        <w:rPr>
          <w:rFonts w:ascii="Noto Sans" w:hAnsi="Noto Sans" w:eastAsia="Noto Sans TC" w:cs="Noto Sans"/>
          <w:b w:val="0"/>
        </w:rPr>
        <w:t>Feitelijke functies, platforms en beschikbaarheid volgen de officiële productpagina's en releaseberichten. Dit Beleid beschrijft geboden functies en hun databegrenzingen; een plan is geen beschikbare dienst. Websites van derden, mailproviders, nieuwsbronnen, winkels en betaalplatforms worden onafhankelijk beheerd en hun privacyregels zijn eveneens van toepassing.</w:t>
      </w:r>
    </w:p>
    <w:p>
      <w:pPr>
        <w:pStyle w:val="Heading1"/>
        <w:keepLines w:val="0"/>
      </w:pPr>
      <w:r>
        <w:rPr>
          <w:rFonts w:ascii="Noto Sans" w:hAnsi="Noto Sans" w:eastAsia="Noto Sans TC" w:cs="Noto Sans"/>
          <w:b w:val="0"/>
        </w:rPr>
        <w:t>2. Privacyprincipes, doeleinden en grenzen tussen producten</w:t>
      </w:r>
    </w:p>
    <w:p>
      <w:pPr>
        <w:keepLines w:val="0"/>
      </w:pPr>
      <w:r>
        <w:rPr>
          <w:rFonts w:ascii="Noto Sans" w:hAnsi="Noto Sans" w:eastAsia="Noto Sans TC" w:cs="Noto Sans"/>
          <w:b w:val="0"/>
        </w:rPr>
        <w:t>We verwerken informatie voor gedefinieerde doeleinden en binnen de minimaal noodzakelijke reikwijdte. Lokaal eerst betekent niet dat alle DAWNBLOOM-services offline zijn: accounts, online games, publieke community, bestellingen, Light Sync en benodigde ondersteuning vereisen servers. Dit breidt het verzamelen niet uit tot lokale bestanden of privéinhoud. Een gedeeld account stelt de game niet in staat e-mail te lezen, Mail browsegeschiedenis te lezen, News derden postvakken te lezen of Download gamechat te lezen. Een bestand openen, delen of productoverdracht die u initieert, verwerkt alleen wat die actie nodig heeft.</w:t>
      </w:r>
    </w:p>
    <w:p>
      <w:pPr>
        <w:keepLines w:val="0"/>
      </w:pPr>
      <w:r>
        <w:rPr>
          <w:rFonts w:ascii="Noto Sans" w:hAnsi="Noto Sans" w:eastAsia="Noto Sans TC" w:cs="Noto Sans"/>
          <w:b w:val="0"/>
        </w:rPr>
        <w:t>Doeleinden omvatten aangevraagde functies, authenticatie en herstel, light sync, game-interactie en asset settlement, orderlevering en ondersteuning, beveiliging en misbruikpreventie, probleemoplossing, anonieme servicestatistieken en wettelijke verplichtingen. Afhankelijk van de situatie is verwerking gebaseerd op service-noodzaak, wettelijke plichten, wettelijke bescherming van veiligheid en legitieme rechten, of uw toestemming. Aparte toestemming, speciale bescherming en andere vereiste procedures worden uitgevoerd waar van toepassing.</w:t>
      </w:r>
    </w:p>
    <w:p>
      <w:pPr>
        <w:keepLines w:val="0"/>
      </w:pPr>
      <w:r>
        <w:rPr>
          <w:rFonts w:ascii="Noto Sans" w:hAnsi="Noto Sans" w:eastAsia="Noto Sans TC" w:cs="Noto Sans"/>
          <w:b w:val="0"/>
        </w:rPr>
        <w:t>Gewoon account- en productgebruik vereist over het algemeen geen overheidsidentiteitsbewijzen. Voor onze eigen operaties verzamelen we standaard geen precieze GPS-, contact-, gezondheids- of biometrische gegevens, volledige kaartnummers, betalingswachtwoorden, advertentie-ID's, onnodige permanente apparaatvingerafdrukken of privébestandsinhoud. Waar echt nodig voor wetgeving, een terugbetaling aan een minderjarige, geschil of hoog-risico herstel, kunnen we wettelijk beperkt bewijs vragen met beperkte doeleinden en toegang. Verwijger gerelateerde informatie.</w:t>
      </w:r>
    </w:p>
    <w:p>
      <w:pPr>
        <w:pStyle w:val="Heading1"/>
        <w:keepLines w:val="0"/>
      </w:pPr>
      <w:r>
        <w:rPr>
          <w:rFonts w:ascii="Noto Sans" w:hAnsi="Noto Sans" w:eastAsia="Noto Sans TC" w:cs="Noto Sans"/>
          <w:b w:val="0"/>
        </w:rPr>
        <w:t>3. Informatiecategorieën en primaire locaties</w:t>
      </w:r>
    </w:p>
    <w:p>
      <w:pPr>
        <w:keepLines w:val="0"/>
      </w:pPr>
      <w:r>
        <w:rPr>
          <w:rFonts w:ascii="Noto Sans" w:hAnsi="Noto Sans" w:eastAsia="Noto Sans TC" w:cs="Noto Sans"/>
          <w:b w:val="0"/>
        </w:rPr>
        <w:t>Account en beveiliging: accountnaam, e-mail, wachtwoord hashes, regio en taal, verificatie- en toestemmingsrecords, sessies, vertrouwde apparaten, multifactorstatus en noodzakelijke inlog- of herstelsrecords worden voornamelijk afgehandeld door accountdiensten. Game en community: karakters, assets, interacties, publieke inhoud, moderatie en noodzakelijke operationele staat worden afgehandeld door de relevante online service.</w:t>
      </w:r>
    </w:p>
    <w:p>
      <w:pPr>
        <w:keepLines w:val="0"/>
      </w:pPr>
      <w:r>
        <w:rPr>
          <w:rFonts w:ascii="Noto Sans" w:hAnsi="Noto Sans" w:eastAsia="Noto Sans TC" w:cs="Noto Sans"/>
          <w:b w:val="0"/>
        </w:rPr>
        <w:t>Lokale privéinhoud: browse- en sitegegevens, mailcaches en providerreferenties, gedownloade en gedeeltelijke bestanden, archieven, uitgepakte inhoud en lokale paden worden voornamelijk afgehandeld door het apparaat en uw gekozen bron of provider. Light Sync behandelt toegestane instellingen en metadata wanneer ingeschakeld. Bestellingen en ondersteuning omvatten ordersnapshots, restitutie-status, aanvraagidentificatoren, uw verklaring en noodzakelijk bewijs in beperkte ondersteuningsdiensten. Anonieme statistieken en beveiligingslogs hebben verschillende velden, doeleinden en retentieperiodes, zoals uitgelegd in Secties 15, 19 en 20.</w:t>
      </w:r>
    </w:p>
    <w:p>
      <w:pPr>
        <w:pStyle w:val="Heading1"/>
        <w:keepLines w:val="0"/>
      </w:pPr>
      <w:r>
        <w:rPr>
          <w:rFonts w:ascii="Noto Sans" w:hAnsi="Noto Sans" w:eastAsia="Noto Sans TC" w:cs="Noto Sans"/>
          <w:b w:val="0"/>
        </w:rPr>
        <w:t>4. DAWNBLOOM Account en beveiliging</w:t>
      </w:r>
    </w:p>
    <w:p>
      <w:pPr>
        <w:keepLines w:val="0"/>
      </w:pPr>
      <w:r>
        <w:rPr>
          <w:rFonts w:ascii="Noto Sans" w:hAnsi="Noto Sans" w:eastAsia="Noto Sans TC" w:cs="Noto Sans"/>
          <w:b w:val="0"/>
        </w:rPr>
        <w:t>Registratie vereist normaal gesproken een accountnaam, wachtwoord en bevestiging, e-mailadres, uw geselecteerde juridische regio en vereiste beleidskeuzes; een telefoonnummer is momenteel niet vereist. Interface-taal of een op IP gebaseerde suggestie vervangt uw keuze van de juridische regio niet. Wachtwoorden gebruiken gezouten onomkeerbare hashes, geen platte tekstopslag. Beveiliging en herstel kunnen beperkte historische hashes en bindingen verwerken, e-mailverificatie, apparaat- en sessie-identificatoren, Token-binding, multifactor-authenticatie, noodontkoppeling, inloglocaties op land/regio- en stadsniveau, abnormale inlogpogingen en noodzakelijke audits. Deze worden niet gebruikt voor advertentieprofielen; locaties op stadsniveau zijn geen precieze GPS-coördinaten.</w:t>
      </w:r>
    </w:p>
    <w:p>
      <w:pPr>
        <w:keepLines w:val="0"/>
      </w:pPr>
      <w:r>
        <w:rPr>
          <w:rFonts w:ascii="Noto Sans" w:hAnsi="Noto Sans" w:eastAsia="Noto Sans TC" w:cs="Noto Sans"/>
          <w:b w:val="0"/>
        </w:rPr>
        <w:t>Gameaccounts en gerelateerde gameservices vereisen dat gebruikers 18 jaar of ouder zijn. Buiten het vasteland van China gebruikt registratie een actieve leeftijdscategoriekeuze, zonder volledige geboortedatum of verzonnen geboortedatum. Wanneer registratie en leeftijdsgeschiktheid voor het vasteland van China worden aangeboden, worden ingediende namen en geboortedatum versleuteld en verwerkt in China; Tokio ontvangt alleen de lokale recordreferentie, het volwassenheidsresultaat en bevestigingsrecords, niet de originele velden. Berekening op basis van ingediende informatie is geen identiteitsverificatie via een overheidsdatabase. De beschikbaarheid van regionale registratie volgt de accountservice op dat moment. Kernaanpassingen van de app zonder account vereisen daarom geen gameleeftijdsgegevens.</w:t>
      </w:r>
    </w:p>
    <w:p>
      <w:pPr>
        <w:pStyle w:val="Heading1"/>
        <w:keepLines w:val="0"/>
      </w:pPr>
      <w:r>
        <w:rPr>
          <w:rFonts w:ascii="Noto Sans" w:hAnsi="Noto Sans" w:eastAsia="Noto Sans TC" w:cs="Noto Sans"/>
          <w:b w:val="0"/>
        </w:rPr>
        <w:t>5. Optionele Light Sync en productgrenzen</w:t>
      </w:r>
    </w:p>
    <w:p>
      <w:pPr>
        <w:keepLines w:val="0"/>
      </w:pPr>
      <w:r>
        <w:rPr>
          <w:rFonts w:ascii="Noto Sans" w:hAnsi="Noto Sans" w:eastAsia="Noto Sans TC" w:cs="Noto Sans"/>
          <w:b w:val="0"/>
        </w:rPr>
        <w:t>Light Sync is lichtsyncronisatie die u inschakelt voor een product. Het behandelt de ondersteunde instellingen en beperkte metadata van dat product, geen cloudopslag, post, browsegeschiedenis, downloadbestanden of archiefrepositories. Kernfuncties voor Browser, Post, Download en Archief vereisen geen DAWNBLOOM Account; account-, game- en accountbeveiligingsfuncties vereisen zelf authenticatie. Productgegevens zijn gescheiden per functie. Inloggen op één product machtigt anderen niet om privéinhoud te lezen.</w:t>
      </w:r>
    </w:p>
    <w:p>
      <w:pPr>
        <w:keepLines w:val="0"/>
      </w:pPr>
      <w:r>
        <w:rPr>
          <w:rFonts w:ascii="Noto Sans" w:hAnsi="Noto Sans" w:eastAsia="Noto Sans TC" w:cs="Noto Sans"/>
          <w:b w:val="0"/>
        </w:rPr>
        <w:t>Het uitschakelen van Turning Light stopt de toekomstige synchronisatie; dit verwijdert niet automatisch bestaande cloud- of lokale gegevens. Mail biedt momenteel een cloud-synchronisatieverwijderingscontrole die zijn lichtinstellingen verwijdert en de synchronisatie uitschakelt, terwijl lokale mailaccounts, berichten, instellingen en referenties behouden blijven. Gebruik een overeenkomstige controle in een ander product alleen waar deze daadwerkelijk is voorzien; anders doet u een verzoek tot privacy onder Afdeling 22. Uitloggen verschilt van verwijderen: Mail behoudt verbindingen met derden en lokale caches, Download en Archive behouden lokale bestanden, en browsergegevens volgen lokale controles. Definitieve accountsluiting behandelt bijbehorende clouddata onder Afdeling 21; dit verwijdert geen apparaatbestanden of data van een provider van derden.</w:t>
      </w:r>
    </w:p>
    <w:p>
      <w:pPr>
        <w:pStyle w:val="Heading1"/>
        <w:keepLines w:val="0"/>
      </w:pPr>
      <w:r>
        <w:rPr>
          <w:rFonts w:ascii="Noto Sans" w:hAnsi="Noto Sans" w:eastAsia="Noto Sans TC" w:cs="Noto Sans"/>
          <w:b w:val="0"/>
        </w:rPr>
        <w:t>6. Online game en Avonturensplein</w:t>
      </w:r>
    </w:p>
    <w:p>
      <w:pPr>
        <w:keepLines w:val="0"/>
      </w:pPr>
      <w:r>
        <w:rPr>
          <w:rFonts w:ascii="Noto Sans" w:hAnsi="Noto Sans" w:eastAsia="Noto Sans TC" w:cs="Noto Sans"/>
          <w:b w:val="0"/>
        </w:rPr>
        <w:t>De online DAWNBLOOM-game vereist serververwerking van accounts, personages, niveaus, inventaris, uitrusting, Phantom Beasts, huidige taken en evenementen, noodzakelijke gevechtsstatus, werkvaardigheden, vrienden, teams, families, huwelijk, chat, messenger-mail, handel, economie, ranglijsten, bestellinks en beveiligingsrecords. Personagenamen, openbare details van personages, chat en transactie-informatie kunnen zichtbaar zijn voor interactieve spelers. Openbare museumgegevens worden gedistribueerd via een content delivery network; het bekijken ervan uploadt geen privéinhoud van andere apps.</w:t>
      </w:r>
    </w:p>
    <w:p>
      <w:pPr>
        <w:keepLines w:val="0"/>
      </w:pPr>
      <w:r>
        <w:rPr>
          <w:rFonts w:ascii="Noto Sans" w:hAnsi="Noto Sans" w:eastAsia="Noto Sans TC" w:cs="Noto Sans"/>
          <w:b w:val="0"/>
        </w:rPr>
        <w:t>Gewone real-time chat wordt standaard 7 dagen bewaard. Bewijs dat direct nodig is voor beveiligingsincidenten, rapporten, geschillen of wettelijke plichten, kan langer worden bewaard binnen het minimaal noodzakelijke bereik. Weergegeven messenger-mail en legeringen van item-/valuta-leveringen kunnen verschillende periodes hebben. Activastromen ondersteunen onderzoeken naar diefstal, duplicatie, abnormale transacties, bug-exploitatie, fraude en misbruikte terugbetalingen, niet voor marketing. Automatische vertaling van games-chat is formeel niet ingeschakeld; voordat we dit inschakelen, zullen we de provider, benodigde tekst en internationale overdrachten bekendmaken en de toepasselijke kennisgeving en toestemming voltooien.</w:t>
      </w:r>
    </w:p>
    <w:p>
      <w:pPr>
        <w:keepLines w:val="0"/>
      </w:pPr>
      <w:r>
        <w:rPr>
          <w:rFonts w:ascii="Noto Sans" w:hAnsi="Noto Sans" w:eastAsia="Noto Sans TC" w:cs="Noto Sans"/>
          <w:b w:val="0"/>
        </w:rPr>
        <w:t>Avonturensplein verwerkt posts, antwoorden, openbare gebruikersnamen of karaktergegevens, meldingen, moderatie en community-beveiligingsrecords. Anderen kunnen openbare inhoud bekijken, kopiëren of delen; vermijd het plaatsen van onnodige privédetails. Dawnbloom Guide verwerkt uw vraag en de nodige context wanneer u om hulp vraagt. Account- of privédetails die u typt, kunnen deel gaan uitmaken van dat verzoek. Het verkrijgt hierdoor geen toegang tot bestanden, mail of browsgeschiedenis van andere apps.</w:t>
      </w:r>
    </w:p>
    <w:p>
      <w:pPr>
        <w:pStyle w:val="Heading1"/>
        <w:keepLines w:val="0"/>
      </w:pPr>
      <w:r>
        <w:rPr>
          <w:rFonts w:ascii="Noto Sans" w:hAnsi="Noto Sans" w:eastAsia="Noto Sans TC" w:cs="Noto Sans"/>
          <w:b w:val="0"/>
        </w:rPr>
        <w:t>7. DAWNBLOOM Browser</w:t>
      </w:r>
    </w:p>
    <w:p>
      <w:pPr>
        <w:keepLines w:val="0"/>
      </w:pPr>
      <w:r>
        <w:rPr>
          <w:rFonts w:ascii="Noto Sans" w:hAnsi="Noto Sans" w:eastAsia="Noto Sans TC" w:cs="Noto Sans"/>
          <w:b w:val="0"/>
        </w:rPr>
        <w:t>Basisbrowsen vereist geen account. Geschiedenis, tabbladen, cookies, wachtwoorden, paginainhoud, zoekgeschiedenis, privé-sessies, lokale websitopslag en gedownloade bestanden worden standaard op het apparaat verwerkt en uitgesloten van Light Sync. De huidige optionele synchronisatie ondersteunt bladwijzers en beperkte instellingen van uitgegeven platforms, zoals thema, zoekmachine en ad-blockingvoorkeuren. Bladwijzers kunnen titel, URL, map, volgorde en wijzigingstijd bevatten. Beschikbare instellingen verschillen per platform en volgen de sync-keuzes van de werkelijke versie; dit is geen volledige browsgegevens-synchronisatie.</w:t>
      </w:r>
    </w:p>
    <w:p>
      <w:pPr>
        <w:keepLines w:val="0"/>
      </w:pPr>
      <w:r>
        <w:rPr>
          <w:rFonts w:ascii="Noto Sans" w:hAnsi="Noto Sans" w:eastAsia="Noto Sans TC" w:cs="Noto Sans"/>
          <w:b w:val="0"/>
        </w:rPr>
        <w:t>Het openen van een pagina of zoeken verbindt uw apparaat direct met de gekozen site of zoekprovider, die IP, query, cookies en noodzakelijke apparaatgegevens kan ontvangen. Websitepermissies die u verleent, worden beheerd door het besturingssysteem en de browser. Gegevens van privé-sessies zijn uitgesloten van gewone geschiedenis en worden gewist binnen de mogelijkheden van de browser/OS; dit garandeert geen anonimiteit tegenover sites, netwerkproviders of het OS. Door de gebruiker gestarte Android-vertaling gebruikt Google ML Kit op het apparaat voor paginatekst en uitvoer, waarbij modellen naar behoefte worden gedownload. Google SDKs kunnen onafhankelijk noodzakelijke apparaat-, app-, model-, taal-, prestatie- en foutmetagegevens afhandelen; dit betekent niet dat paginatekst wordt geüpload voor vertaling.</w:t>
      </w:r>
    </w:p>
    <w:p>
      <w:pPr>
        <w:pStyle w:val="Heading1"/>
        <w:keepLines w:val="0"/>
      </w:pPr>
      <w:r>
        <w:rPr>
          <w:rFonts w:ascii="Noto Sans" w:hAnsi="Noto Sans" w:eastAsia="Noto Sans TC" w:cs="Noto Sans"/>
          <w:b w:val="0"/>
        </w:rPr>
        <w:t>8. DAWNBLOOM News</w:t>
      </w:r>
    </w:p>
    <w:p>
      <w:pPr>
        <w:keepLines w:val="0"/>
      </w:pPr>
      <w:r>
        <w:rPr>
          <w:rFonts w:ascii="Noto Sans" w:hAnsi="Noto Sans" w:eastAsia="Noto Sans TC" w:cs="Noto Sans"/>
          <w:b w:val="0"/>
        </w:rPr>
        <w:t>News is een geïntegreerde globale openbare nieuwslezer. We verwerken titels, samenvattingen, bronnen, auteurs, tijdstempels, afbeeldingen en originele URL's, categorieën en noodzakelijke metadata van openbare bronnen van derden, waarbij lijsten worden gedistribueerd via content-delivery-services. Lezen, opgeslagen items, voorkeuren, lokale aanbevelingen en ondersteunde Reader-extractie vinden voornamelijk op het apparaat plaats. Volledige leesgeschiedenissen, artikel-voor-artikelsporen, volledige zoekgeschiedenissen, privéartikelkopieën en bronaccountreferenties worden niet standaard geüpload. We houden geen volledige artikelen van derden als uw privécloudkopieën bij. Light Sync is momenteel niet beschikbaar; geplande synchronisatie van opgeslagen items of voorkeuren is geen huidige verwerking.</w:t>
      </w:r>
    </w:p>
    <w:p>
      <w:pPr>
        <w:keepLines w:val="0"/>
      </w:pPr>
      <w:r>
        <w:rPr>
          <w:rFonts w:ascii="Noto Sans" w:hAnsi="Noto Sans" w:eastAsia="Noto Sans TC" w:cs="Noto Sans"/>
          <w:b w:val="0"/>
        </w:rPr>
        <w:t>Het openen van een origineel artikel of bronafbeelding kan ervoor zorgen dat die bron IP, cookies, apparaatdetails en toegangrecords verwerkt volgens haar beleid; dit Beleid vervangt dit niet. News kan lokaal lanceringen en openingen van lees- of zoekinterfaces zonder inhoud tellen. Schakelaars voor het uploaden van app-statistieken staan standaard uit in officiële builds; een gereserveerde service-interface stelt geen geüploade leesroutes in. Verzoeken voor website, feed, model en software-download blijven normale netwerkverzoeken en noodzakelijke veiligheidsrecords creëren.</w:t>
      </w:r>
    </w:p>
    <w:p>
      <w:pPr>
        <w:pStyle w:val="Heading1"/>
        <w:keepLines w:val="0"/>
      </w:pPr>
      <w:r>
        <w:rPr>
          <w:rFonts w:ascii="Noto Sans" w:hAnsi="Noto Sans" w:eastAsia="Noto Sans TC" w:cs="Noto Sans"/>
          <w:b w:val="0"/>
        </w:rPr>
        <w:t>9. DAWNBLOOM Mail</w:t>
      </w:r>
    </w:p>
    <w:p>
      <w:pPr>
        <w:keepLines w:val="0"/>
      </w:pPr>
      <w:r>
        <w:rPr>
          <w:rFonts w:ascii="Noto Sans" w:hAnsi="Noto Sans" w:eastAsia="Noto Sans TC" w:cs="Noto Sans"/>
          <w:b w:val="0"/>
        </w:rPr>
        <w:t>Mail is een client van derden met live providerverbindingen. Berichten reizen voornamelijk tussen uw apparaat en de gekozen provider; het openen of terugkeren naar de voorgrond kan direct controleren op nieuwe mail. DAWNBLOOM pollt uw postvak niet vanuit Tokyo en gebruikt zijn servers niet als repositories voor lichamen, bijlagen, complete berichten of indices, zoekopdrachten, mailwachtwoorden of provider-autorisatiegegevens. Caches en concepten zijn lokaal versleuteld. Providerwachtwoorden, autorisatiecodes, app-specifieke wachtwoorden en OAuth-toegangs-/verversingsreferenties gebruiken beveiligde opslag op het apparaat en zijn uitgesloten van Light Sync. Verbindingsmethoden zijn afhankelijk van de provider en het ondersteunde vrijgegeven platform.</w:t>
      </w:r>
    </w:p>
    <w:p>
      <w:pPr>
        <w:keepLines w:val="0"/>
      </w:pPr>
      <w:r>
        <w:rPr>
          <w:rFonts w:ascii="Noto Sans" w:hAnsi="Noto Sans" w:eastAsia="Noto Sans TC" w:cs="Noto Sans"/>
          <w:b w:val="0"/>
        </w:rPr>
        <w:t>Optionele Light Sync kan momenteel thema, taal, lay-out, kolombreedtes, lettertype en dichtheid, swipegebaren, notificatievoorkeuren, handtekening, lichte regels, standaard afzender, vastgezette mappen, gemaskeerde accounthints, weergavenamen, kleuren en volgorde omvatten. Handtekeningen en regels kunnen beperkte tekst bevatten die u invoert; dit is geen synchronisatie van berichtlichamen. Een nieuw apparaat herstelt lichte instellingen en accounthints en moet de provider opnieuw autoriseren of verbinden. Notificaties, selectie van bijlagen en lokale bestanden gebruiken alleen machtigingen die nodig zijn voor de daadwerkelijke functie, geen contacten of precieze locatie. Lokale gebruiksstatistieken bevatten geen berichten of zoekinhoud; officiële upload van app-statistieken is momenteel uitgeschakeld.</w:t>
      </w:r>
    </w:p>
    <w:p>
      <w:pPr>
        <w:pStyle w:val="Heading1"/>
        <w:keepLines w:val="0"/>
      </w:pPr>
      <w:r>
        <w:rPr>
          <w:rFonts w:ascii="Noto Sans" w:hAnsi="Noto Sans" w:eastAsia="Noto Sans TC" w:cs="Noto Sans"/>
          <w:b w:val="0"/>
        </w:rPr>
        <w:t>10. DAWNBLOOM Download en cross-device taken</w:t>
      </w:r>
    </w:p>
    <w:p>
      <w:pPr>
        <w:keepLines w:val="0"/>
      </w:pPr>
      <w:r>
        <w:rPr>
          <w:rFonts w:ascii="Noto Sans" w:hAnsi="Noto Sans" w:eastAsia="Noto Sans TC" w:cs="Noto Sans"/>
          <w:b w:val="0"/>
        </w:rPr>
        <w:t>Kern downloaden vereist geen account; bestanden reizen direct van bron naar apparaat, zonder een DAWNBLOOM-bestandrelay. Taken, voltooide en gedeeltelijke bestanden, stukken en daadwerkelijke opslagpaden blijven lokaal. Uitgegeven versies ondersteunen optionele accounts en Light Sync voor thema's, talen, lay-out, logische mapkeuze, gelijktijdigheid en notificatievoorkeuren. Een logische map is niet het daadwerkelijke apparaatpad. Als u afzonderlijk cross-device taken inschakelt, kan synchronisatie taakidentificator, protocol, weergavenaam, veilige openbare bronidentificator, grootte, creatie-/wijzigingstijden en statusoverzicht omvatten. Een naam of bron kan onthullen wat u downloadt; kies taakdeling dienovereenkomstig.</w:t>
      </w:r>
    </w:p>
    <w:p>
      <w:pPr>
        <w:keepLines w:val="0"/>
      </w:pPr>
      <w:r>
        <w:rPr>
          <w:rFonts w:ascii="Noto Sans" w:hAnsi="Noto Sans" w:eastAsia="Noto Sans TC" w:cs="Noto Sans"/>
          <w:b w:val="0"/>
        </w:rPr>
        <w:t>Cross-device taken overdragen geen bestanden: een ander apparaat downloadt opnieuw vanuit de oorspronkelijke bron. Volledige bestanden, stukken, lokale inhoud, cookies, autorisatieheaders, gevoelige URL-tokens, privé-trackerreferenties en lokale paden zijn uitgesloten van Light Sync. Bronfiltering verwerpt gevoelige of onveilige identificatoren; niet-ondersteunde taken blijven lokaal. FTP-, FTPS- en SFTP-adressen en authenticatie worden alleen gebruikt om verbinding te maken met uw opgegeven server. Wachtwoorden of privésleutels volgen apparaatzijde referentiebescherming en taakbehoeften, niet Light Sync; een ander apparaat kan ze opnieuw moeten invoeren.</w:t>
      </w:r>
    </w:p>
    <w:p>
      <w:pPr>
        <w:keepLines w:val="0"/>
      </w:pPr>
      <w:r>
        <w:rPr>
          <w:rFonts w:ascii="Noto Sans" w:hAnsi="Noto Sans" w:eastAsia="Noto Sans TC" w:cs="Noto Sans"/>
          <w:b w:val="0"/>
        </w:rPr>
        <w:t>Met BT, Magnet, ED2K of andere peer-to-peer-netwerken kunnen uw IP-adres, poort en noodzakelijke protocolidentificatoren zichtbaar zijn voor trackers, gedistribueerde netwerken, peers of ED2K-knooppunten. Uw geselecteerde bestandsserver verwerkt ook verbindingsinformatie. Dit is geen garantie voor anoniem downloaden. Een VPN van derden volgt zijn eigen netwerkregels; DAWNBLOOM garandeert niet de anonimiteit ervan.</w:t>
      </w:r>
    </w:p>
    <w:p>
      <w:pPr>
        <w:pStyle w:val="Heading1"/>
        <w:keepLines w:val="0"/>
      </w:pPr>
      <w:r>
        <w:rPr>
          <w:rFonts w:ascii="Noto Sans" w:hAnsi="Noto Sans" w:eastAsia="Noto Sans TC" w:cs="Noto Sans"/>
          <w:b w:val="0"/>
        </w:rPr>
        <w:t>11. DAWNBLOOM Archive</w:t>
      </w:r>
    </w:p>
    <w:p>
      <w:pPr>
        <w:keepLines w:val="0"/>
      </w:pPr>
      <w:r>
        <w:rPr>
          <w:rFonts w:ascii="Noto Sans" w:hAnsi="Noto Sans" w:eastAsia="Noto Sans TC" w:cs="Noto Sans"/>
          <w:b w:val="0"/>
        </w:rPr>
        <w:t>Voor compressie en extractie is geen account nodig. Bestanden, directorystructuren, namen, inhoud, archiefwachtwoorden, werkelijke paden en tijdelijke bestanden worden op het apparaat verwerkt, zonder uploaden voor cloudextractie, scannen of serverbestandsanalyse. Bestandsschakelaars of echt vereiste bestandsrechten bepalen de toegang. Huidige Light Sync ondersteunt alleen taal, standaard archiefformaat en compressievoorinstelling, geen bestanden, paden, bestandsnamelijsten, wachtwoorden, geëxtraheerde inhoud of tijdelijke bestanden. Uitloggen of sync uitschakelen verwijdert geen lokale bestanden.</w:t>
      </w:r>
    </w:p>
    <w:p>
      <w:pPr>
        <w:pStyle w:val="Heading1"/>
        <w:keepLines w:val="0"/>
      </w:pPr>
      <w:r>
        <w:rPr>
          <w:rFonts w:ascii="Noto Sans" w:hAnsi="Noto Sans" w:eastAsia="Noto Sans TC" w:cs="Noto Sans"/>
          <w:b w:val="0"/>
        </w:rPr>
        <w:t>12. DAWNBLOOM Token en referentie-inhoud</w:t>
      </w:r>
    </w:p>
    <w:p>
      <w:pPr>
        <w:keepLines w:val="0"/>
      </w:pPr>
      <w:r>
        <w:rPr>
          <w:rFonts w:ascii="Noto Sans" w:hAnsi="Noto Sans" w:eastAsia="Noto Sans TC" w:cs="Noto Sans"/>
          <w:b w:val="0"/>
        </w:rPr>
        <w:t>De token gebruikt hetzelfde DAWNBLOOM-account en verwerkt de bindingsstatus, authenticatiebeveiligingsgegevens, apparaatgegevens en herstel/ontkoppelingsaudits. Draaiende codes worden lokaal gegenereerd; binding, verificatie en beveiligingsstatus vereisen nog steeds serviceverwerking. We houden geen gewone tekst draaiende codes bij in normale gebruikslogs. Token-beveiligingsgegevens zijn gescheiden van e-mail, browsen en downloads en worden niet gebruikt voor marketingdoeleinden.</w:t>
      </w:r>
    </w:p>
    <w:p>
      <w:pPr>
        <w:keepLines w:val="0"/>
      </w:pPr>
      <w:r>
        <w:rPr>
          <w:rFonts w:ascii="Noto Sans" w:hAnsi="Noto Sans" w:eastAsia="Noto Sans TC" w:cs="Noto Sans"/>
          <w:b w:val="0"/>
        </w:rPr>
        <w:t>De token-gemeenschap volgt de publieke-gemeenschapsregels. Het museum bedient voornamelijk statische referentie-inhoud via een distributienetwerk. Zoeken, favorieten en recente weergaven volgen de functies van de werkelijke versie; lokale records worden niet automatisch serverprofielen. Verzoeken om openbare referenties of gemeenschapsinhoud verzenden noodzakelijke queries en normale netwerkgegevens, zonder de privé-inhoud van andere apps te verkrijgen.</w:t>
      </w:r>
    </w:p>
    <w:p>
      <w:pPr>
        <w:pStyle w:val="Heading1"/>
        <w:keepLines w:val="0"/>
      </w:pPr>
      <w:r>
        <w:rPr>
          <w:rFonts w:ascii="Noto Sans" w:hAnsi="Noto Sans" w:eastAsia="Noto Sans TC" w:cs="Noto Sans"/>
          <w:b w:val="0"/>
        </w:rPr>
        <w:t>13. Bestellingen betalingen terugbetalingen en facturering</w:t>
      </w:r>
    </w:p>
    <w:p>
      <w:pPr>
        <w:keepLines w:val="0"/>
      </w:pPr>
      <w:r>
        <w:rPr>
          <w:rFonts w:ascii="Noto Sans" w:hAnsi="Noto Sans" w:eastAsia="Noto Sans TC" w:cs="Noto Sans"/>
          <w:b w:val="0"/>
        </w:rPr>
        <w:t>Websiteverkopen en -betalingen volgen kanalen die daadwerkelijk open staan. Bestellingen via Steam, Apple, WeChat Pay, Alipay of andere providers volgen dat kanaal en toepasselijke wetgeving; het noemen van een provider betekent niet dat elk kanaal open staat. Providers verwerken betalingsreferenties; onze zakelijke database slaat geen volledige kaartnummers, betaalwachtwoorden of complete betaalaccountreferenties op. We kunnen ordernummer, item, bedrag, valuta, tijd, kanaal, betaal/terugbetalingsstatus, levering en noodzakelijke wisselkoerssnapshots behouden voor uitvoering, afstemming, ondersteuning, geschillen en compliance. Openbare koersen zijn over het algemeen geen persoonsgegevens, maar een koersversie, valuta en bedrag gekoppeld aan een bestelformulier maken deel uit van het transactiegeschiedenisrecord.</w:t>
      </w:r>
    </w:p>
    <w:p>
      <w:pPr>
        <w:keepLines w:val="0"/>
      </w:pPr>
      <w:r>
        <w:rPr>
          <w:rFonts w:ascii="Noto Sans" w:hAnsi="Noto Sans" w:eastAsia="Noto Sans TC" w:cs="Noto Sans"/>
          <w:b w:val="0"/>
        </w:rPr>
        <w:t>Facturering behandelt gewone en kleine terugbetalingen, onherkende kosten en andere verzoeken, inclusief verzoek-ID, account en contact-e-mail, ordersnapshots, valuta/bedrag, uw uitleg, status en reviewrecords. Verhalen blijven in toegangsbeperkte diensten; notificatie-e-mail bevat alleen noodzakelijke samenvattingen en een bekijklink, geen volledige privé-uitleg of bewijs. Indienen en beoordelen betekent geen geautomatiseerde terugbetalingsuitvoering. Veilige bijlage-upload is momenteel niet open: stuur geen identiteitsdocumenten, wachtwoorden of volledige kaartinformatie per e-mail. Als bewijs nodig is, volg dan eerst een passende ondersteuningskanaal en het minimaal gevraagde bereik.</w:t>
      </w:r>
    </w:p>
    <w:p>
      <w:pPr>
        <w:keepLines w:val="0"/>
      </w:pPr>
      <w:r>
        <w:rPr>
          <w:rFonts w:ascii="Noto Sans" w:hAnsi="Noto Sans" w:eastAsia="Noto Sans TC" w:cs="Noto Sans"/>
          <w:b w:val="0"/>
        </w:rPr>
        <w:t>Een beoordeling van een kleine restitutie kan, waar nodig, aankoopgegevens, ouderlijk toezicht en beperkte identiteitsbewijzen omvatten. Restitutieconclusies, bestellinks, noodzakelijke beoordelingen en de bijbehorende permanente status van restricties op gameservices kunnen worden bewaard voor ondersteuning, geschillen, audits en accountstatus, niet voor reclamedoeleinden. Kleine restituties maken de game niet toegankelijk voor minderjarigen. Volledige restitutie- en spelrestrictieregels staan in de Algemene Verkoop- en Restitutiebepalingen; een verzoek tot privacy vervangt geen restitutiebeoordeling.</w:t>
      </w:r>
    </w:p>
    <w:p>
      <w:pPr>
        <w:pStyle w:val="Heading1"/>
        <w:keepLines w:val="0"/>
      </w:pPr>
      <w:r>
        <w:rPr>
          <w:rFonts w:ascii="Noto Sans" w:hAnsi="Noto Sans" w:eastAsia="Noto Sans TC" w:cs="Noto Sans"/>
          <w:b w:val="0"/>
        </w:rPr>
        <w:t>14. Ondersteuningsberoepen en materialen</w:t>
      </w:r>
    </w:p>
    <w:p>
      <w:pPr>
        <w:keepLines w:val="0"/>
      </w:pPr>
      <w:r>
        <w:rPr>
          <w:rFonts w:ascii="Noto Sans" w:hAnsi="Noto Sans" w:eastAsia="Noto Sans TC" w:cs="Noto Sans"/>
          <w:b w:val="0"/>
        </w:rPr>
        <w:t>Voor vragen, bugs, bezorgdheid over activa, herstelberoepen, klachten en beveiligingsrapporten ontvangen we berichten, noodzakelijke account-/bestelinformatie, screenshots of beperkte bijlagen via een geschikt kanaal dat u kiest om in te dienen. Gebruik is beperkt tot het verzoek, gerelateerde geschillen, beveiliging en noodzakelijke wettelijke plichten, met toegang beperkt tot geautoriseerd personeel en providers. Data wordt verwijderd of geanonimiseerd wanneer die doeleinden eindigen en er geen basis meer is. Dien geen ongerelateerde privébestanden, volledige mailboxen, volledige kaartgegevens of wachtwoorden in.</w:t>
      </w:r>
    </w:p>
    <w:p>
      <w:pPr>
        <w:keepLines w:val="0"/>
      </w:pPr>
      <w:r>
        <w:rPr>
          <w:rFonts w:ascii="Noto Sans" w:hAnsi="Noto Sans" w:eastAsia="Noto Sans TC" w:cs="Noto Sans"/>
          <w:b w:val="0"/>
        </w:rPr>
        <w:t>Officiële e-mail- en sociale platforms verwerken berichten, e-mailadressen, bijlagen en noodzakelijke technische gegevens onder hun beleid. Spacemail verzorgt officiële communicatie; het is geen repository voor mailboxen van derden van Mail-gebruikers. Wij sturen geen promotionele e-mail, SMS of marketingprivéberichten. Accountverificatie, beveiliging, bestellingen, ondersteuningszaken en belangrijke servicedingen kunnen meldingen vereisen.</w:t>
      </w:r>
    </w:p>
    <w:p>
      <w:pPr>
        <w:pStyle w:val="Heading1"/>
        <w:keepLines w:val="0"/>
      </w:pPr>
      <w:r>
        <w:rPr>
          <w:rFonts w:ascii="Noto Sans" w:hAnsi="Noto Sans" w:eastAsia="Noto Sans TC" w:cs="Noto Sans"/>
          <w:b w:val="0"/>
        </w:rPr>
        <w:t>15. Cookies website en anonieme aggregaatstatistieken</w:t>
      </w:r>
    </w:p>
    <w:p>
      <w:pPr>
        <w:keepLines w:val="0"/>
      </w:pPr>
      <w:r>
        <w:rPr>
          <w:rFonts w:ascii="Noto Sans" w:hAnsi="Noto Sans" w:eastAsia="Noto Sans TC" w:cs="Noto Sans"/>
          <w:b w:val="0"/>
        </w:rPr>
        <w:t>De website en het account gebruiken noodzakelijke cookies en lokale opslag voor aanmelding, taal, aanvraagbeveiliging, misbruikpreventie en aangevraagde functies, zoals beschreven in het Cookie &amp; Similar Technologies Policy. Third-party cookies en websiteopslag behoren toe aan die site en verschillen van first-party cookies van dawnbloom.net. Website- en app-machtigingen vervangen elkaar niet.</w:t>
      </w:r>
    </w:p>
    <w:p>
      <w:pPr>
        <w:keepLines w:val="0"/>
      </w:pPr>
      <w:r>
        <w:rPr>
          <w:rFonts w:ascii="Noto Sans" w:hAnsi="Noto Sans" w:eastAsia="Noto Sans TC" w:cs="Noto Sans"/>
          <w:b w:val="0"/>
        </w:rPr>
        <w:t>Websitestatistieken tellen paginapaden, officiële bestandaanvragen, uitgaande bezoeken aan mirrors/winkels en mini-game-toegangen. IP en browser user agent zijn tijdelijke invoer voor dagelijks roterende deduplicatiehashes. De statistiekdatabase slaat geen ruwe IP, ruwe user agent, permanente bezoekers-ID of herhaalbare persoonlijke spoor op en koppelt geen accounts. Tijdelijke dagelijkse hashes worden maximaal door de volgende dag bewaard, dan verwijderd; aantallen geaggregeerd per datum, pagina, product of mini-game kunnen blijven staan. Een bestandsaanvraag of uitgaande klik is geen voltooide download. Netwerkbeveiligingsdiensten kunnen apart IP- en aanvraagdata loggen voor beveiliging.</w:t>
      </w:r>
    </w:p>
    <w:p>
      <w:pPr>
        <w:keepLines w:val="0"/>
      </w:pPr>
      <w:r>
        <w:rPr>
          <w:rFonts w:ascii="Noto Sans" w:hAnsi="Noto Sans" w:eastAsia="Noto Sans TC" w:cs="Noto Sans"/>
          <w:b w:val="0"/>
        </w:rPr>
        <w:t>Wij verkopen geen persoonlijke informatie, delen deze niet voor cross-contextuele gedragsadvertising, maken geen cross-product advertentieprofielen en gebruiken geen targetingcookies of commerciële ad-tracking van derden. Geaggregeerde en noodzakelijke beveiligingsverwerking zijn niet gelijk aan het lezen van privéinhoud of marketingprofielen. Lokale app-tellingen en uitgeschakelde uploadontwerpen worden niet beschreven als live online analytics. Materiële wijzigingen in de verwerking worden bekendgemaakt vóór implementatie, met door de wet vereiste keuzes.</w:t>
      </w:r>
    </w:p>
    <w:p>
      <w:pPr>
        <w:pStyle w:val="Heading1"/>
        <w:keepLines w:val="0"/>
      </w:pPr>
      <w:r>
        <w:rPr>
          <w:rFonts w:ascii="Noto Sans" w:hAnsi="Noto Sans" w:eastAsia="Noto Sans TC" w:cs="Noto Sans"/>
          <w:b w:val="0"/>
        </w:rPr>
        <w:t>16. Diensten van derden</w:t>
      </w:r>
    </w:p>
    <w:p>
      <w:pPr>
        <w:keepLines w:val="0"/>
      </w:pPr>
      <w:r>
        <w:rPr>
          <w:rFonts w:ascii="Noto Sans" w:hAnsi="Noto Sans" w:eastAsia="Noto Sans TC" w:cs="Noto Sans"/>
          <w:b w:val="0"/>
        </w:rPr>
        <w:t>Derden ontvangen informatie die nodig is voor de actuele situatie, niet alle productgegevens. Cloudflare biedt beveiliging en content delivery en kan IP-adressen, requestmetadata en veiligheidsrecords afhandelen. Apple, Google, Microsoft, Steam en andere platforms beheren hun stores, OS-functies, aanmelding of betalingen onder hun eigen regels wanneer deze worden gebruikt. Gmail, Microsoft, QQ, NetEase, iCloud of uw gekozen mailprovider behandelt directe mail en authenticatie. Zoekmachines, nieuwsbronnen, FTP en andere bestandssources behandelen verbindingen die u initieert. Een vermelde categorie betekent niet dat elk platform elke functie integreert.</w:t>
      </w:r>
    </w:p>
    <w:p>
      <w:pPr>
        <w:keepLines w:val="0"/>
      </w:pPr>
      <w:r>
        <w:rPr>
          <w:rFonts w:ascii="Noto Sans" w:hAnsi="Noto Sans" w:eastAsia="Noto Sans TC" w:cs="Noto Sans"/>
          <w:b w:val="0"/>
        </w:rPr>
        <w:t>Ondersteuningscommunicatie, sociale platforms of Baidu Netdisk/Google Drive-mirrors die u opent, en noodzakelijke functionele SDK's hebben hun eigen regels. Sectie 7 legt ML Kit-on-device vertaling en technische metadata uit. Raadpleeg het beleid van providers voor onafhankelijke verwerking, retentie en rechten. Een verwerker die op onze instructies handelt, verschilt van een onafhankelijk bediende dienst.</w:t>
      </w:r>
    </w:p>
    <w:p>
      <w:pPr>
        <w:pStyle w:val="Heading1"/>
        <w:keepLines w:val="0"/>
      </w:pPr>
      <w:r>
        <w:rPr>
          <w:rFonts w:ascii="Noto Sans" w:hAnsi="Noto Sans" w:eastAsia="Noto Sans TC" w:cs="Noto Sans"/>
          <w:b w:val="0"/>
        </w:rPr>
        <w:t>17. Delen van verwerkingsproviders en openbaarmaking</w:t>
      </w:r>
    </w:p>
    <w:p>
      <w:pPr>
        <w:keepLines w:val="0"/>
      </w:pPr>
      <w:r>
        <w:rPr>
          <w:rFonts w:ascii="Noto Sans" w:hAnsi="Noto Sans" w:eastAsia="Noto Sans TC" w:cs="Noto Sans"/>
          <w:b w:val="0"/>
        </w:rPr>
        <w:t>Wij doen geen persoonlijke informatie openbaar aan ongerelateerde partijen, behalve voor functies die u kiest, noodzakelijke verwerkers, direct gerelateerde veiligheidsonderzoeken, toepasselijke wetgeving of verzoeken van bevoegde autoriteiten, bescherming van aanzienlijke legitieme rechten, of wettelijke organisatorische wijzigingen met waarborgen. Openbare karakter-, post-, chat- of transactie-informatie wordt getoond aan andere spelers binnen die functie. Wij beperken de doelen, reikwijdte, vertrouwelijkheid en veiligheidsverplichtingen van verwerkers en toezicht houden op hen volgens toepasselijke wetgeving, waarbij we eerst vereiste toestemming of aparte procedures voltooien.</w:t>
      </w:r>
    </w:p>
    <w:p>
      <w:pPr>
        <w:pStyle w:val="Heading1"/>
        <w:keepLines w:val="0"/>
      </w:pPr>
      <w:r>
        <w:rPr>
          <w:rFonts w:ascii="Noto Sans" w:hAnsi="Noto Sans" w:eastAsia="Noto Sans TC" w:cs="Noto Sans"/>
          <w:b w:val="0"/>
        </w:rPr>
        <w:t>18. Dataplekken en internationale verwerking</w:t>
      </w:r>
    </w:p>
    <w:p>
      <w:pPr>
        <w:keepLines w:val="0"/>
      </w:pPr>
      <w:r>
        <w:rPr>
          <w:rFonts w:ascii="Noto Sans" w:hAnsi="Noto Sans" w:eastAsia="Noto Sans TC" w:cs="Noto Sans"/>
          <w:b w:val="0"/>
        </w:rPr>
        <w:t>Kernaccountgegevens, optionele Light Sync en noodzakelijke content-/ondersteuningsdiensten worden voornamelijk verwerkt door infrastructuur in Tokio, Japan. Cloudflare-beveiliging en -levering kunnen verzoeken verwerken in regio's waar het dienst verleent. Lokale browsing, mailbox-caches, downloads en extractie blijven voornamelijk op uw apparaat; mailcommunicatie is met uw provider, originele artikelen met hun bron en betalingsreferenties met het betaalplatform. Deze netwerkdiensten kunnen informatie verwerken op hun locaties; dit betekent niet dat alle lokale inhoud internationaal wordt geüpload.</w:t>
      </w:r>
    </w:p>
    <w:p>
      <w:pPr>
        <w:keepLines w:val="0"/>
      </w:pPr>
      <w:r>
        <w:rPr>
          <w:rFonts w:ascii="Noto Sans" w:hAnsi="Noto Sans" w:eastAsia="Noto Sans TC" w:cs="Noto Sans"/>
          <w:b w:val="0"/>
        </w:rPr>
        <w:t>Het betreden van het spel kan noodzakelijke karakter-, asset- en operationele gegevens naar de game-infrastructuur in Mainland China verzenden. Het spel ontvangt kortlevende toegangsreferenties en minimale operationele identiteits-/taalgegevens, geen volledige e-mail, echte naam, geboortedatum of compleet accountbeveiligingsgeschiedenis. Wanneer registratie in Mainland China wordt aangeboden, blijven namen/geboortedatum versleuteld in China; accountnaam, e-mail, authenticatie en noodzakelijke beveiligingsstatus kunnen naar Tokio worden overgedragen voor gediende diensten. Voor vereiste overdrachten openbaren we bestemming, doel, categorieën en rechten en verkrijgen gescheiden toestemming indien van toepassing. Gebruikers buiten China die het spel betreden, kunnen noodzakelijke gamegegevens naar China verzenden. Toepasselijke beoordelingen, contracten, toestemming of andere mechanismen volgen de feitelijke situatie; dit Beleid claimt niet automatisch aan elke overdrachtvereiste te voldoen.</w:t>
      </w:r>
    </w:p>
    <w:p>
      <w:pPr>
        <w:pStyle w:val="Heading1"/>
        <w:keepLines w:val="0"/>
      </w:pPr>
      <w:r>
        <w:rPr>
          <w:rFonts w:ascii="Noto Sans" w:hAnsi="Noto Sans" w:eastAsia="Noto Sans TC" w:cs="Noto Sans"/>
          <w:b w:val="0"/>
        </w:rPr>
        <w:t>19. Beveiliging en incidentrespons</w:t>
      </w:r>
    </w:p>
    <w:p>
      <w:pPr>
        <w:keepLines w:val="0"/>
      </w:pPr>
      <w:r>
        <w:rPr>
          <w:rFonts w:ascii="Noto Sans" w:hAnsi="Noto Sans" w:eastAsia="Noto Sans TC" w:cs="Noto Sans"/>
          <w:b w:val="0"/>
        </w:rPr>
        <w:t>Wij gebruiken redelijke technische en organisatorische maatregelen evenredig aan het risico, waaronder versleutelde transport, wachtwoordhashes, passende lokale encryptie en veilige opslag, minst privilege, toegangscontroles, noodzakelijke logs, beperkte back-ups, multifactor-authenticatie en audits. Voor diefstal, fraude, itemduplicatie, abnormale assets, aanvallen, misbruik van restitutie of accountgeschillen, kunnen wij rechtstreeks gerelateerde login-, transactie-, asset-, bewaarde chat- en ondersteuningsbewijs onderzoeken met beperkte doeleinden en toegang.</w:t>
      </w:r>
    </w:p>
    <w:p>
      <w:pPr>
        <w:keepLines w:val="0"/>
      </w:pPr>
      <w:r>
        <w:rPr>
          <w:rFonts w:ascii="Noto Sans" w:hAnsi="Noto Sans" w:eastAsia="Noto Sans TC" w:cs="Noto Sans"/>
          <w:b w:val="0"/>
        </w:rPr>
        <w:t>Geen enkel systeem garandeert absolute veiligheid. Voor daadwerkelijke of vermoedelijke openbaarmaking, wijziging, verlies of beveiligingsincidenten, onderzoeken wij, beperken wij de impact, herstellen wij en stellen wij getroffen gebruikers of autoriteiten in kennis en werken wij samen zoals de wet vereist. Beveiligingsrecords worden niet opnieuw gebruikt voor marketing; noodzakelijk gehouden bewijs volgt Afdeling 20.</w:t>
      </w:r>
    </w:p>
    <w:p>
      <w:pPr>
        <w:pStyle w:val="Heading1"/>
        <w:keepLines w:val="0"/>
      </w:pPr>
      <w:r>
        <w:rPr>
          <w:rFonts w:ascii="Noto Sans" w:hAnsi="Noto Sans" w:eastAsia="Noto Sans TC" w:cs="Noto Sans"/>
          <w:b w:val="0"/>
        </w:rPr>
        <w:t>20. Retentie per categorie</w:t>
      </w:r>
    </w:p>
    <w:p>
      <w:pPr>
        <w:pStyle w:val="ListBullet"/>
        <w:keepLines w:val="0"/>
      </w:pPr>
      <w:r>
        <w:rPr>
          <w:rFonts w:ascii="Noto Sans" w:hAnsi="Noto Sans" w:eastAsia="Noto Sans TC" w:cs="Noto Sans"/>
          <w:b w:val="0"/>
        </w:rPr>
        <w:t>Account en Light Sync: tijdens het bestaan van het account en de behoeften van de gekozen functie; verwijderen of anonimiseren na toepasselijke cloudverwijderingsverzoeken of definitieve sluiting, onder voorbehoud van wettelijke, geschil- en veiligheidsuitzonderingen. Het uitschakelen van sync of uitloggen verwijdert geen bestaande cloudinstellingen. Gedeelde downloadtaakmetadata verloopt 72 uur na de laatste update; dit verwijdert geen bestanden op uw apparaten.</w:t>
      </w:r>
    </w:p>
    <w:p>
      <w:pPr>
        <w:pStyle w:val="ListBullet"/>
        <w:keepLines w:val="0"/>
      </w:pPr>
      <w:r>
        <w:rPr>
          <w:rFonts w:ascii="Noto Sans" w:hAnsi="Noto Sans" w:eastAsia="Noto Sans TC" w:cs="Noto Sans"/>
          <w:b w:val="0"/>
        </w:rPr>
        <w:t>Spel-, sociale en asset-ledgers: voor account/functiebehoeften; standaard chat is 7 dagen. Noodzakelijke transacties, rapporten of bewijs kunnen worden bewaard voor onderzoeken, geschillen en wettelijke plichten. Openbare inhoud volgt ook regels voor community-verwijdering, moderatie en gedeelde records.</w:t>
      </w:r>
    </w:p>
    <w:p>
      <w:pPr>
        <w:pStyle w:val="ListBullet"/>
        <w:keepLines w:val="0"/>
      </w:pPr>
      <w:r>
        <w:rPr>
          <w:rFonts w:ascii="Noto Sans" w:hAnsi="Noto Sans" w:eastAsia="Noto Sans TC" w:cs="Noto Sans"/>
          <w:b w:val="0"/>
        </w:rPr>
        <w:t>Lokale browser-, mail-, download- en archiefgegevens: beheerd door uw acties, productinstellingen en OS-regels tot ze zijn gewist of verwijderd. Privésessies volgen sessielimieten en technische mogelijkheden. Mailreferenties blijven lokaal tot verbinding wordt verwijderd of autorisatie wordt ingetrokken; providerdata volgt de retentie van de provider. Verwijderen kan niet alle bestanden verwijderen volgens OS-regels, en downloads of gebruikersbestanden kunnen blijven bestaan.</w:t>
      </w:r>
    </w:p>
    <w:p>
      <w:pPr>
        <w:pStyle w:val="ListBullet"/>
        <w:keepLines w:val="0"/>
      </w:pPr>
      <w:r>
        <w:rPr>
          <w:rFonts w:ascii="Noto Sans" w:hAnsi="Noto Sans" w:eastAsia="Noto Sans TC" w:cs="Noto Sans"/>
          <w:b w:val="0"/>
        </w:rPr>
        <w:t>Bestellingen, restituties en financiën: bewaar voor uitvoering, afstemming, belasting, financiën, consumentenbescherming en geschillen. Ondersteuningsverzoeken en bijlagen: bewaar alleen voor afhandeling, ondersteuning, klachten, veiligheid en wet; verwijder of anonimiseer wanneer niet langer nodig. Leeftijd alleen stelt niet vast dat een zaak gesloten is.</w:t>
      </w:r>
    </w:p>
    <w:p>
      <w:pPr>
        <w:pStyle w:val="ListBullet"/>
        <w:keepLines w:val="0"/>
      </w:pPr>
      <w:r>
        <w:rPr>
          <w:rFonts w:ascii="Noto Sans" w:hAnsi="Noto Sans" w:eastAsia="Noto Sans TC" w:cs="Noto Sans"/>
          <w:b w:val="0"/>
        </w:rPr>
        <w:t>Beveiligings- en foutrecords: de kortste redelijke periode voor dienstbeveiliging, onderzoeken en wetgeving; waar Chinese netwerklogboekverplichtingen van toepassing zijn, ten minste zes maanden zoals vereist. Noodzakelijk bewijs kan worden uitgebreid tot een beperkt bereik en verwijderd/geanonimiseerd wanneer het doel eindigt. Dagelijkse hashes van websites duren maximaal tot de volgende dag; aggregaten kunnen langdurig blijven. Lokale app-tellingen volgen regels voor apparaatreiniging.</w:t>
      </w:r>
    </w:p>
    <w:p>
      <w:pPr>
        <w:keepLines w:val="0"/>
      </w:pPr>
      <w:r>
        <w:rPr>
          <w:rFonts w:ascii="Noto Sans" w:hAnsi="Noto Sans" w:eastAsia="Noto Sans TC" w:cs="Noto Sans"/>
          <w:b w:val="0"/>
        </w:rPr>
        <w:t>We houden persoonlijke informatie niet oneindig vast enkel omdat deze later nuttig zou kunnen zijn. Waar geen vaste periode kan worden gegeven, bepalen doel, wet en geschillen dit. Records die nog niet wettelijk verwijderd kunnen worden, worden beperkt tot opslag, naleving en noodzakelijke bescherming, niet voor dagelijks productgebruik of marketing. Back-upverwijdering volgt veilige rotatie en herstelbeschermingsprocedures; back-ups rechtvaardigen het voortzetten van het gebruik van verwijderde gegevens niet.</w:t>
      </w:r>
    </w:p>
    <w:p>
      <w:pPr>
        <w:pStyle w:val="Heading1"/>
        <w:keepLines w:val="0"/>
      </w:pPr>
      <w:r>
        <w:rPr>
          <w:rFonts w:ascii="Noto Sans" w:hAnsi="Noto Sans" w:eastAsia="Noto Sans TC" w:cs="Noto Sans"/>
          <w:b w:val="0"/>
        </w:rPr>
        <w:t>21. Afkoelperiode accountsluiting en verwijdering</w:t>
      </w:r>
    </w:p>
    <w:p>
      <w:pPr>
        <w:keepLines w:val="0"/>
      </w:pPr>
      <w:r>
        <w:rPr>
          <w:rFonts w:ascii="Noto Sans" w:hAnsi="Noto Sans" w:eastAsia="Noto Sans TC" w:cs="Noto Sans"/>
          <w:b w:val="0"/>
        </w:rPr>
        <w:t>Een verzoek tot accountsluiting heeft een afkoelingsperiode van 15 dagen. Toegang tot de website/game wordt opgeschort, de gebruikersnaam en e-mailadres blijven gereserveerd, en personages/assets blijven intact maar kunnen niet worden overgedragen, geschonken of verhandeld. Gewoon inloggen annuleert het verzoek niet; expliciete annulering met referentieverificatie is vereist om toegang te herstellen. Sluiting ontwijkt geen boetes, negatieve saldi of onopgeloste geschillen.</w:t>
      </w:r>
    </w:p>
    <w:p>
      <w:pPr>
        <w:keepLines w:val="0"/>
      </w:pPr>
      <w:r>
        <w:rPr>
          <w:rFonts w:ascii="Noto Sans" w:hAnsi="Noto Sans" w:eastAsia="Noto Sans TC" w:cs="Noto Sans"/>
          <w:b w:val="0"/>
        </w:rPr>
        <w:t>Na deze periode, zonder annulering en na noodzakelijke verwijderingsstappen, werken referenties, sessies en tokens niet meer en worden gamepersonages/assets permanent ontoegankelijk, zonder overdracht of herstel via herregistratie. De gebruikersnaam/e-mail kan na definitieve sluiting opnieuw worden gebruikt, maar het nieuwe account heeft een nieuwe identiteit die niets te maken heeft met oude assets, forumidentiteit of geschiedenis. Gewone accounts en bijbehorende clouddata worden verwijderd of onomkeerbaar geanonimiseerd. Gedeelde forum-, familie-, handels- en ranglijstgegevens kunnen blijven bestaan nadat identiteitskoppelingen zijn verwijderd, zonder informatie van anderen te verwijderen. Als een China-residentielayer het bijbehorende identiteitsrecord houdt, moet de verwijdering/anonimisering daarvan worden bevestigd.</w:t>
      </w:r>
    </w:p>
    <w:p>
      <w:pPr>
        <w:keepLines w:val="0"/>
      </w:pPr>
      <w:r>
        <w:rPr>
          <w:rFonts w:ascii="Noto Sans" w:hAnsi="Noto Sans" w:eastAsia="Noto Sans TC" w:cs="Noto Sans"/>
          <w:b w:val="0"/>
        </w:rPr>
        <w:t>Minimale gegevens voor betalingen, terugbetalingen, fraudepreventie, wetgeving, incidenten en onopgeloste geschillen mogen wettelijk worden bewaard. Sluiting verwijdert niet automatisch lokale bestanden, mailcaches, browserinhoud of derde-partij mailaccounts; beheer deze op het apparaat of bij de provider. Cloud-sync- of accountverwijderingsverzoeken gebruiken echte accountfuncties of Sectie 22. Wij beloven geen niet-beschikbare one-click export- of all-data deletion-functies.</w:t>
      </w:r>
    </w:p>
    <w:p>
      <w:pPr>
        <w:pStyle w:val="Heading1"/>
        <w:keepLines w:val="0"/>
      </w:pPr>
      <w:r>
        <w:rPr>
          <w:rFonts w:ascii="Noto Sans" w:hAnsi="Noto Sans" w:eastAsia="Noto Sans TC" w:cs="Noto Sans"/>
          <w:b w:val="0"/>
        </w:rPr>
        <w:t>22. Uw rechten en aanvraagprocedure</w:t>
      </w:r>
    </w:p>
    <w:p>
      <w:pPr>
        <w:keepLines w:val="0"/>
      </w:pPr>
      <w:r>
        <w:rPr>
          <w:rFonts w:ascii="Noto Sans" w:hAnsi="Noto Sans" w:eastAsia="Noto Sans TC" w:cs="Noto Sans"/>
          <w:b w:val="0"/>
        </w:rPr>
        <w:t>Op basis van toepasselijk recht kunt u vragen naar verwerking, toegang/kopie/correctie/aanvulling van gegevens, verwijdering, beperking of bezwaar aanvragen, intrekken van intrekkbare toestemming, Light Sync uitschakelen, sluiting aanvragen en, waar wettelijke voorwaarden zijn vervuld, draagbaarheid of overdracht aanvragen, klachten indienen of verklaringen vragen. Intrekking heeft geen invloed op eerdere wettelijke verwerking; het intrekken van onmisbare verwerking kan de desbetreffende dienst verhinderen.</w:t>
      </w:r>
    </w:p>
    <w:p>
      <w:pPr>
        <w:keepLines w:val="0"/>
      </w:pPr>
      <w:r>
        <w:rPr>
          <w:rFonts w:ascii="Noto Sans" w:hAnsi="Noto Sans" w:eastAsia="Noto Sans TC" w:cs="Noto Sans"/>
          <w:b w:val="0"/>
        </w:rPr>
        <w:t xml:space="preserve">Start via de privacy-, accountbeheer- of contactlinks van Support, of via </w:t>
      </w:r>
      <w:hyperlink r:id="rId12">
        <w:r>
          <w:rPr>
            <w:rFonts w:ascii="Noto Sans" w:hAnsi="Noto Sans" w:eastAsia="Noto Sans TC"/>
            <w:b w:val="0"/>
          </w:rPr>
          <w:t xml:space="preserve">legal@dawnbloom.net</w:t>
        </w:r>
      </w:hyperlink>
      <w:r>
        <w:rPr>
          <w:rFonts w:ascii="Noto Sans" w:hAnsi="Noto Sans" w:eastAsia="Noto Sans TC" w:cs="Noto Sans"/>
          <w:b w:val="0"/>
        </w:rPr>
        <w:t xml:space="preserve">. Identificeer het product, het type verzoek, het bijbehorende account en de nodige feiten zonder wachtwoorden of ongerelateerde bewijsstukken. We kunnen redelijkerwijs de identiteit verifiëren voor verzoeken met hoog risico en binnen de toepasselijke termijnen reageren. Als de wet het beperken of weigeren van herhaalde, frauduleuze, overmatige of rechten schendende verzoeken toestaat, leggen we uit waarom. Device-only data die we niet hebben, moet lokaal worden beheerd; data van derden vereist verzoeken aan die partij. Er is geen universele one-click archiefexport voor alle data.</w:t>
      </w:r>
    </w:p>
    <w:p>
      <w:pPr>
        <w:pStyle w:val="Heading1"/>
        <w:keepLines w:val="0"/>
      </w:pPr>
      <w:r>
        <w:rPr>
          <w:rFonts w:ascii="Noto Sans" w:hAnsi="Noto Sans" w:eastAsia="Noto Sans TC" w:cs="Noto Sans"/>
          <w:b w:val="0"/>
        </w:rPr>
        <w:t>23. Minderjarigen</w:t>
      </w:r>
    </w:p>
    <w:p>
      <w:pPr>
        <w:keepLines w:val="0"/>
      </w:pPr>
      <w:r>
        <w:rPr>
          <w:rFonts w:ascii="Noto Sans" w:hAnsi="Noto Sans" w:eastAsia="Noto Sans TC" w:cs="Noto Sans"/>
          <w:b w:val="0"/>
        </w:rPr>
        <w:t>Gameaccounts, gameplay, deelname aan Adventurers’ Plaza en gerelateerde game-store-diensten vereisen momenteel 18+. Het bekijken van openbare pagina’s deelt deze drempel niet. Algemene core-apps zoals Browser krijgen geen universele 18+- of geboortedatumvereiste uit dit Beleid; lokale wetten, stores en leeftijdseisen van bestemmingsdiensten blijven van toepassing. Refunds voor minderjarigen betreffen daadwerkelijke of betwiste uitgaven zonder speltoegankelijkheid te versoepelen. Bewijs voor minderjarigen/voogden is beperkt tot beoordeling, ondersteuning en wetgeving met passende beschermingen, geen kinderadvertentieprofielen. Vereiste voogdige keurmerk of speciale procedures gaan vooraf aan relevante verwerking.</w:t>
      </w:r>
    </w:p>
    <w:p>
      <w:pPr>
        <w:pStyle w:val="Heading1"/>
        <w:keepLines w:val="0"/>
      </w:pPr>
      <w:r>
        <w:rPr>
          <w:rFonts w:ascii="Noto Sans" w:hAnsi="Noto Sans" w:eastAsia="Noto Sans TC" w:cs="Noto Sans"/>
          <w:b w:val="0"/>
        </w:rPr>
        <w:t>24. Mainland China</w:t>
      </w:r>
    </w:p>
    <w:p>
      <w:pPr>
        <w:keepLines w:val="0"/>
      </w:pPr>
      <w:r>
        <w:rPr>
          <w:rFonts w:ascii="Noto Sans" w:hAnsi="Noto Sans" w:eastAsia="Noto Sans TC" w:cs="Noto Sans"/>
          <w:b w:val="0"/>
        </w:rPr>
        <w:t>Waar Chinese wetgeving van toepassing is, volgen we wettelijke, eerlijke, noodzakelijke en goedgelovige verwerking en openbaren controller, doel, methode, categorieën, retentie en rechtenkanalen. Beschikbaarheid van registratie in Mainland China volgt de huidige accountservice. Waar leeftijdstoegankelijkheid wordt geboden, regelen Secties 4 en 18 de verwerking van nationale naam/geboortedatum zonder de originele velden naar Tokyo te sturen. Vereiste transfermelding, aparte toestemming en waarborgen gaan vooraf aan transfers. Interface-taal bepaalt niet de juridische regio.</w:t>
      </w:r>
    </w:p>
    <w:p>
      <w:pPr>
        <w:keepLines w:val="0"/>
      </w:pPr>
      <w:r>
        <w:rPr>
          <w:rFonts w:ascii="Noto Sans" w:hAnsi="Noto Sans" w:eastAsia="Noto Sans TC" w:cs="Noto Sans"/>
          <w:b w:val="0"/>
        </w:rPr>
        <w:t xml:space="preserve">U kunt uw toepasselijke rechten om te weten, te beslissen, verwerking te beperken of te weigeren, toegang, kopie, correctie, aanvulling, verwijdering, overdracht (waar voorwaarden zijn vervuld) en een account te sluiten uitoefenen via </w:t>
      </w:r>
      <w:hyperlink r:id="rId12">
        <w:r>
          <w:rPr>
            <w:rFonts w:ascii="Noto Sans" w:hAnsi="Noto Sans" w:eastAsia="Noto Sans TC"/>
            <w:b w:val="0"/>
          </w:rPr>
          <w:t xml:space="preserve">legal@dawnbloom.net</w:t>
        </w:r>
      </w:hyperlink>
      <w:r>
        <w:rPr>
          <w:rFonts w:ascii="Noto Sans" w:hAnsi="Noto Sans" w:eastAsia="Noto Sans TC" w:cs="Noto Sans"/>
          <w:b w:val="0"/>
        </w:rPr>
        <w:t xml:space="preserve"> of Support. We verklaren de effecten van het intrekken van onmisbare verwerking. Transfercompliance volgt werkelijke schaal en wettelijke voorwaarden; interne tellingen vervangen geen wettelijke procedures.</w:t>
      </w:r>
    </w:p>
    <w:p>
      <w:pPr>
        <w:pStyle w:val="Heading1"/>
        <w:keepLines w:val="0"/>
      </w:pPr>
      <w:r>
        <w:rPr>
          <w:rFonts w:ascii="Noto Sans" w:hAnsi="Noto Sans" w:eastAsia="Noto Sans TC" w:cs="Noto Sans"/>
          <w:b w:val="0"/>
        </w:rPr>
        <w:t>25. Verenigde Staten</w:t>
      </w:r>
    </w:p>
    <w:p>
      <w:pPr>
        <w:keepLines w:val="0"/>
      </w:pPr>
      <w:r>
        <w:rPr>
          <w:rFonts w:ascii="Noto Sans" w:hAnsi="Noto Sans" w:eastAsia="Noto Sans TC" w:cs="Noto Sans"/>
          <w:b w:val="0"/>
        </w:rPr>
        <w:t>Waar staats- of federale privacywetten van toepassing zijn, bieden we rechten onder voorbehoud van hun voorwaarden, inclusief toegang/kennis, correctie, verwijdering, draagbaarheid, afzien van verkoop of delen en beroep, zonder onwettige discriminatie. Toepasselijke Californische CCPA/CPRA-rechten kunnen ook het beperken van bepaalde gevoelige informatiegebruiken omvatten. We verkopen geen persoonlijke informatie of delen deze voor cross-contextuele gedragsadvertising; verkoop/deel volgt toepasselijke wettelijke definities, niet de aanname dat noodzakelijke verwerkers advertentieverkopen zijn. We beweren niet dat elke staatswet onvoorwaardelijk van toepassing is of dat kinderprivacywet categorisch niet van toepassing is. Gebruik Sectie 22; geautoriseerde agenten of regelgevende klachten kunnen beschikbaar zijn onder toepasselijk recht.</w:t>
      </w:r>
    </w:p>
    <w:p>
      <w:pPr>
        <w:pStyle w:val="Heading1"/>
        <w:keepLines w:val="0"/>
      </w:pPr>
      <w:r>
        <w:rPr>
          <w:rFonts w:ascii="Noto Sans" w:hAnsi="Noto Sans" w:eastAsia="Noto Sans TC" w:cs="Noto Sans"/>
          <w:b w:val="0"/>
        </w:rPr>
        <w:t>26. Japan</w:t>
      </w:r>
    </w:p>
    <w:p>
      <w:pPr>
        <w:keepLines w:val="0"/>
      </w:pPr>
      <w:r>
        <w:rPr>
          <w:rFonts w:ascii="Noto Sans" w:hAnsi="Noto Sans" w:eastAsia="Noto Sans TC" w:cs="Noto Sans"/>
          <w:b w:val="0"/>
        </w:rPr>
        <w:t>Voor gebruikers in Japan specificeren we doeleinden en gebruiken we persoonlijke informatie over het algemeen binnen die doeleinden, met noodzakelijke beveiligingscontroles en processor-toezicht. Waar het Japanse APPI van toepassing is, behandelen we verzoeken om openbaarmaking, correctie, opschorting van gebruik, verwijdering en opschorting van derdelijns verstrekking van bewaarde persoonsgegevens volgens de voorwaarden daarvan. Kern-Japanse accountgegevens bevinden zich voornamelijk in Tokio; het betreden van het spel kan noodzakelijke game-verwerking in China omvatten, zonder alle lokale privéinhoud over te dragen.</w:t>
      </w:r>
    </w:p>
    <w:p>
      <w:pPr>
        <w:keepLines w:val="0"/>
      </w:pPr>
      <w:r>
        <w:rPr>
          <w:rFonts w:ascii="Noto Sans" w:hAnsi="Noto Sans" w:eastAsia="Noto Sans TC" w:cs="Noto Sans"/>
          <w:b w:val="0"/>
        </w:rPr>
        <w:t>Voor derdelijns verstrekking of overseas verwerking onderworpen aan Japanse regels, beschrijven we werkelijke ontvangercategorieën, doeleinden, gegevens en rechten en verstrekken we vereiste informatie, verkrijgen we noodzakelijke bevestigingen of passen we andere wettelijke waarborgen toe. Juridische vereisten hangen af van de situatie; een toestemmingsknop alleen voldoet niet aan elk vereiste. Japanse game-account leeftijdscategorie selectie behandelt noodzakelijke volwassen geschiktheid zonder uitgevonden verjaardagen.</w:t>
      </w:r>
    </w:p>
    <w:p>
      <w:pPr>
        <w:pStyle w:val="Heading1"/>
        <w:keepLines w:val="0"/>
      </w:pPr>
      <w:r>
        <w:rPr>
          <w:rFonts w:ascii="Noto Sans" w:hAnsi="Noto Sans" w:eastAsia="Noto Sans TC" w:cs="Noto Sans"/>
          <w:b w:val="0"/>
        </w:rPr>
        <w:t>27. Beleid updates</w:t>
      </w:r>
    </w:p>
    <w:p>
      <w:pPr>
        <w:keepLines w:val="0"/>
      </w:pPr>
      <w:r>
        <w:rPr>
          <w:rFonts w:ascii="Noto Sans" w:hAnsi="Noto Sans" w:eastAsia="Noto Sans TC" w:cs="Noto Sans"/>
          <w:b w:val="0"/>
        </w:rPr>
        <w:t>Wijzigingen in functies, providers, datacategorieën, wetgeving of beveiliging kunnen een bijgewerkt Beleid vereisen met versie, revisie en effectievedata. Materiële wijzigingen worden aangekondigd via de site, productberichten of redelijke middelen. Nieuwe gevoelige verwerking, onnodige tracking of materiële overdrachtswijzigingen ontvangen extra kennisgeving en toestemming waar de wet dit vereist. De drie talen komen overeen in databoundaries en juridische betekenis. Het consumentenprivacycentrum is een leesbare uitleg, geen vervanging voor dit volledige Beleid.</w:t>
      </w:r>
    </w:p>
    <w:p>
      <w:pPr>
        <w:pStyle w:val="Heading1"/>
        <w:keepLines w:val="0"/>
      </w:pPr>
      <w:r>
        <w:rPr>
          <w:rFonts w:ascii="Noto Sans" w:hAnsi="Noto Sans" w:eastAsia="Noto Sans TC" w:cs="Noto Sans"/>
          <w:b w:val="0"/>
        </w:rPr>
        <w:t>28. Neem contact met ons op</w:t>
      </w:r>
    </w:p>
    <w:p>
      <w:pPr>
        <w:keepLines w:val="0"/>
      </w:pPr>
      <w:r>
        <w:rPr>
          <w:rFonts w:ascii="Noto Sans" w:hAnsi="Noto Sans" w:eastAsia="Noto Sans TC" w:cs="Noto Sans"/>
          <w:b w:val="0"/>
        </w:rPr>
        <w:t xml:space="preserve">Privacy en juridische verzoeken: </w:t>
      </w:r>
      <w:hyperlink r:id="rId12">
        <w:r>
          <w:rPr>
            <w:rFonts w:ascii="Noto Sans" w:hAnsi="Noto Sans" w:eastAsia="Noto Sans TC"/>
            <w:b w:val="0"/>
          </w:rPr>
          <w:t xml:space="preserve">legal@dawnbloom.net</w:t>
        </w:r>
      </w:hyperlink>
      <w:r>
        <w:rPr>
          <w:rFonts w:ascii="Noto Sans" w:hAnsi="Noto Sans" w:eastAsia="Noto Sans TC" w:cs="Noto Sans"/>
          <w:b w:val="0"/>
        </w:rPr>
        <w:t xml:space="preserve">. Product-, account- en algemene ondersteuning: </w:t>
      </w:r>
      <w:hyperlink r:id="rId13">
        <w:r>
          <w:rPr>
            <w:rFonts w:ascii="Noto Sans" w:hAnsi="Noto Sans" w:eastAsia="Noto Sans TC"/>
            <w:b w:val="0"/>
          </w:rPr>
          <w:t xml:space="preserve">support@dawnbloom.net</w:t>
        </w:r>
      </w:hyperlink>
      <w:r>
        <w:rPr>
          <w:rFonts w:ascii="Noto Sans" w:hAnsi="Noto Sans" w:eastAsia="Noto Sans TC" w:cs="Noto Sans"/>
          <w:b w:val="0"/>
        </w:rPr>
        <w:t xml:space="preserve">. Facturatie/terugbetalingen: het facturatiecentrum op de website of </w:t>
      </w:r>
      <w:hyperlink r:id="rId16">
        <w:r>
          <w:rPr>
            <w:rFonts w:ascii="Noto Sans" w:hAnsi="Noto Sans" w:eastAsia="Noto Sans TC"/>
            <w:b w:val="0"/>
          </w:rPr>
          <w:t xml:space="preserve">billing@dawnbloom.net</w:t>
        </w:r>
      </w:hyperlink>
      <w:r>
        <w:rPr>
          <w:rFonts w:ascii="Noto Sans" w:hAnsi="Noto Sans" w:eastAsia="Noto Sans TC" w:cs="Noto Sans"/>
          <w:b w:val="0"/>
        </w:rPr>
        <w:t xml:space="preserve">. Incidenten en kwetsbaarheden: </w:t>
      </w:r>
      <w:hyperlink r:id="rId14">
        <w:r>
          <w:rPr>
            <w:rFonts w:ascii="Noto Sans" w:hAnsi="Noto Sans" w:eastAsia="Noto Sans TC"/>
            <w:b w:val="0"/>
          </w:rPr>
          <w:t xml:space="preserve">security@dawnbloom.net</w:t>
        </w:r>
      </w:hyperlink>
      <w:r>
        <w:rPr>
          <w:rFonts w:ascii="Noto Sans" w:hAnsi="Noto Sans" w:eastAsia="Noto Sans TC" w:cs="Noto Sans"/>
          <w:b w:val="0"/>
        </w:rPr>
        <w:t xml:space="preserve">. Ondersteuning laat u het probleemtype kiezen; accountinstellingen beheren toegang, apparaten, multifactorauthenticatie en sluiting. We reageren volgens het verzoek en toepasselijk recht. U hoeft geen persoonlijke gegevens te publiceren om een verzoek in te dienen.</w:t>
      </w:r>
    </w:p>
    <w:sectPr w:rsidR="00FC693F" w:rsidRPr="0006063C" w:rsidSect="00034616">
      <w:headerReference w:type="default" r:id="rId9"/>
      <w:footerReference w:type="default" r:id="rId10"/>
      <w:pgSz w:w="12240" w:h="15840"/>
      <w:pgMar w:top="1191" w:right="1247" w:bottom="1020"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Noto Sans" w:hAnsi="Noto Sans" w:eastAsia="Noto Sans TC"/>
        <w:sz w:val="16"/>
      </w:rPr>
      <w:t xml:space="preserve">dawnbloom.net  ·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Noto Sans" w:hAnsi="Noto Sans" w:eastAsia="Noto Sans TC"/>
        <w:color w:val="67778B"/>
        <w:sz w:val="15"/>
      </w:rPr>
      <w:t>DAWNBLOOM · OFFICIAL LEGAL DOCUMENT · V7</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76" w:lineRule="auto"/>
    </w:pPr>
    <w:rPr>
      <w:rFonts w:ascii="Noto Sans" w:hAnsi="Noto Sans" w:eastAsia="Noto Sans TC"/>
      <w:color w:val="243042"/>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Noto Sans" w:hAnsi="Noto Sans" w:eastAsia="Noto Sans TC"/>
      <w:b/>
      <w:bCs/>
      <w:color w:val="123C71"/>
      <w:sz w:val="30"/>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Noto Sans" w:hAnsi="Noto Sans" w:eastAsia="Noto Sans TC"/>
      <w:b/>
      <w:bCs/>
      <w:color w:val="123C71"/>
      <w:sz w:val="25"/>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Noto Sans" w:hAnsi="Noto Sans" w:eastAsia="Noto Sans TC"/>
      <w:b/>
      <w:bCs/>
      <w:color w:val="123C7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Noto Sans" w:hAnsi="Noto Sans" w:eastAsia="Noto Sans TC"/>
      <w:b/>
      <w:color w:val="14203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dawnbloom.net." TargetMode="External"/><Relationship Id="rId12" Type="http://schemas.openxmlformats.org/officeDocument/2006/relationships/hyperlink" Target="mailto:legal@dawnbloom.net" TargetMode="External"/><Relationship Id="rId13" Type="http://schemas.openxmlformats.org/officeDocument/2006/relationships/hyperlink" Target="mailto:support@dawnbloom.net" TargetMode="External"/><Relationship Id="rId14" Type="http://schemas.openxmlformats.org/officeDocument/2006/relationships/hyperlink" Target="mailto:security@dawnbloom.net" TargetMode="External"/><Relationship Id="rId15" Type="http://schemas.openxmlformats.org/officeDocument/2006/relationships/hyperlink" Target="https://dawnbloom.net/kr/." TargetMode="External"/><Relationship Id="rId16" Type="http://schemas.openxmlformats.org/officeDocument/2006/relationships/hyperlink" Target="mailto:billing@dawnbloom.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Privacybeleid van DAWNBLOOM</dc:title>
  <dc:subject>DAWNBLOOM legal document V7</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