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Officiële Kanalen DAWNBLOOM &amp; Anti-fraudebericht</w:t>
      </w:r>
    </w:p>
    <w:p>
      <w:pPr>
        <w:keepLines w:val="0"/>
      </w:pPr>
      <w:r>
        <w:rPr>
          <w:rFonts w:ascii="Noto Sans" w:hAnsi="Noto Sans" w:eastAsia="Arial Unicode MS" w:cs="Noto Sans"/>
          <w:b w:val="0"/>
        </w:rPr>
        <w:t>Officiële versie</w:t>
      </w:r>
    </w:p>
    <w:p>
      <w:pPr>
        <w:keepLines w:val="0"/>
      </w:pPr>
      <w:r>
        <w:rPr>
          <w:rFonts w:ascii="Noto Sans" w:hAnsi="Noto Sans" w:eastAsia="Arial Unicode MS" w:cs="Noto Sans"/>
          <w:b w:val="0"/>
        </w:rPr>
        <w:t>OFFICIËLE KANALEN EN WAARSCHUWING TEGEN FRAUDE</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Verifieer alleen de officiële website</w:t>
              <w:br/>
              <w:t>https://dawnbloom.net</w:t>
            </w:r>
          </w:p>
        </w:tc>
      </w:tr>
    </w:tbl>
    <w:p>
      <w:pPr>
        <w:spacing w:after="40"/>
      </w:pPr>
    </w:p>
    <w:p>
      <w:pPr>
        <w:keepLines w:val="0"/>
      </w:pPr>
      <w:r>
        <w:rPr>
          <w:rFonts w:ascii="Noto Sans" w:hAnsi="Noto Sans" w:eastAsia="Arial Unicode MS" w:cs="Noto Sans"/>
          <w:b w:val="0"/>
        </w:rPr>
        <w:t>V8 · 10 oktober 2026</w:t>
      </w:r>
    </w:p>
    <w:p>
      <w:pPr>
        <w:keepLines w:val="0"/>
      </w:pPr>
      <w:r>
        <w:rPr>
          <w:rFonts w:ascii="Noto Sans" w:hAnsi="Noto Sans" w:eastAsia="Arial Unicode MS" w:cs="Noto Sans"/>
          <w:b w:val="0"/>
        </w:rPr>
        <w:t>Ingangsdatum: 10 oktober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Elke website, klantenservice, sociaal media-account of betalingspagina die beweert DAWNBLOOM (DAWNBLOOM) te vertegenwoordigen, maar niet expliciet in deze kennisgeving of op de officiële website is vermeld, mag geen accountinformatie of verificatiecodes verstrekken en er mag geen betaling voor worden gevraagd.</w:t>
            </w:r>
          </w:p>
        </w:tc>
      </w:tr>
    </w:tbl>
    <w:p>
      <w:pPr>
        <w:spacing w:after="40"/>
      </w:pPr>
    </w:p>
    <w:p>
      <w:pPr>
        <w:pStyle w:val="Heading1"/>
        <w:keepLines w:val="0"/>
      </w:pPr>
      <w:r>
        <w:rPr>
          <w:rFonts w:ascii="Noto Sans" w:hAnsi="Noto Sans" w:eastAsia="Arial Unicode MS" w:cs="Noto Sans"/>
          <w:b w:val="0"/>
        </w:rPr>
        <w:t>1. Doel van dit bericht</w:t>
      </w:r>
    </w:p>
    <w:p>
      <w:pPr>
        <w:keepLines w:val="0"/>
      </w:pPr>
      <w:r>
        <w:rPr>
          <w:rFonts w:ascii="Noto Sans" w:hAnsi="Noto Sans" w:eastAsia="Arial Unicode MS" w:cs="Noto Sans"/>
          <w:b w:val="0"/>
        </w:rPr>
        <w:t>Deze kennisgeving is bedoeld om spelers te helpen de officiële website, het officiële e-mailadres, de officiële sociale media en de officiële klantenservicakanalen van "DAWNBLOOM" (DAWNBLOOM) te identificeren. Het doel is om risico's te verminderen die gepaard gaan met nep-klantenservice, nep-oplaadservices, phishing-websites, links voor accountdiefstal, valse restitutieverzoeken en imitatie door ongeautoriseerd personeel. Officiële kanalen kunnen worden toegevoegd, verplaatst of hernoemd in overeenstemming met platformaanpassingen; dergelijke wijzigingen of updates zullen officieel worden vastgesteld en aangekondigd via dawnbloom.net.</w:t>
      </w:r>
    </w:p>
    <w:p>
      <w:pPr>
        <w:keepLines w:val="0"/>
      </w:pPr>
      <w:r>
        <w:rPr>
          <w:rFonts w:ascii="Noto Sans" w:hAnsi="Noto Sans" w:eastAsia="Arial Unicode MS" w:cs="Noto Sans"/>
          <w:b w:val="0"/>
        </w:rPr>
        <w:t>Deze kennisgeving helpt gebruikers ook bij het identificeren van pagina's, installers, updates en ondersteuning voor het spel, Token, Browser, Nieuws, Mail, Download en Archief. Verkrijg geen onuitgebracht producten van onbekende bestandshosten, groepsdelen, privé-chats of sites voor gekraakte software.</w:t>
      </w:r>
    </w:p>
    <w:p>
      <w:pPr>
        <w:pStyle w:val="Heading1"/>
        <w:keepLines w:val="0"/>
      </w:pPr>
      <w:r>
        <w:rPr>
          <w:rFonts w:ascii="Noto Sans" w:hAnsi="Noto Sans" w:eastAsia="Arial Unicode MS" w:cs="Noto Sans"/>
          <w:b w:val="0"/>
        </w:rPr>
        <w:t>2. Officiële kanalen</w:t>
      </w:r>
    </w:p>
    <w:p>
      <w:pPr>
        <w:keepLines w:val="0"/>
      </w:pPr>
      <w:r>
        <w:rPr>
          <w:rFonts w:ascii="Noto Sans" w:hAnsi="Noto Sans" w:eastAsia="Arial Unicode MS" w:cs="Noto Sans"/>
          <w:b w:val="0"/>
        </w:rPr>
        <w:t>DAWNBLOOM Fairy en DAWNBLOOM AI maken deel uit van hetzelfde intelligente dienstenstelsel van ons bedrijf. Stuur in chats geen wachtwoorden, volledige eenmalige verificatiecodes, toegangstokens of betaalgegevens voor authenticatie. AI-adviezen en Intelligent UI-kaarten vervangen geen officiële identiteitsverificatie; handelingen met betrekking tot accounts, bezittingen en persoonsgegevens moeten nog steeds de geverifieerde formele dienstprocedure doorlopen. Vertrouw geen berichten die namens AI vragen om verificatie te omzeilen, betalingen naar privérekeningen te doen of gevoelige informatie op gelijkende domeinnamen in te dienen.</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Kanaal</w:t>
            </w:r>
          </w:p>
        </w:tc>
        <w:tc>
          <w:tcPr>
            <w:tcW w:type="dxa" w:w="3249"/>
            <w:vAlign w:val="center"/>
            <w:shd w:fill="DCE8F7"/>
          </w:tcPr>
          <w:p>
            <w:pPr>
              <w:keepNext/>
              <w:spacing w:after="40"/>
            </w:pPr>
            <w:r>
              <w:rPr>
                <w:rFonts w:ascii="Noto Sans" w:hAnsi="Noto Sans" w:eastAsia="Arial Unicode MS" w:cs="Noto Sans"/>
                <w:b/>
                <w:sz w:val="17"/>
              </w:rPr>
              <w:t>Officiële informatie</w:t>
            </w:r>
          </w:p>
        </w:tc>
        <w:tc>
          <w:tcPr>
            <w:tcW w:type="dxa" w:w="3249"/>
            <w:vAlign w:val="center"/>
            <w:shd w:fill="DCE8F7"/>
          </w:tcPr>
          <w:p>
            <w:pPr>
              <w:keepNext/>
              <w:spacing w:after="40"/>
            </w:pPr>
            <w:r>
              <w:rPr>
                <w:rFonts w:ascii="Noto Sans" w:hAnsi="Noto Sans" w:eastAsia="Arial Unicode MS" w:cs="Noto Sans"/>
                <w:b/>
                <w:sz w:val="17"/>
              </w:rPr>
              <w:t>Doel</w:t>
            </w:r>
          </w:p>
        </w:tc>
      </w:tr>
      <w:tr>
        <w:trPr>
          <w:cantSplit/>
        </w:trPr>
        <w:tc>
          <w:tcPr>
            <w:tcW w:type="dxa" w:w="3249"/>
            <w:vAlign w:val="center"/>
          </w:tcPr>
          <w:p>
            <w:pPr>
              <w:spacing w:after="40"/>
            </w:pPr>
            <w:r>
              <w:rPr>
                <w:rFonts w:ascii="Noto Sans" w:hAnsi="Noto Sans" w:eastAsia="Arial Unicode MS" w:cs="Noto Sans"/>
                <w:sz w:val="17"/>
              </w:rPr>
              <w:t>Enige wereldwijde website</w:t>
            </w:r>
          </w:p>
        </w:tc>
        <w:tc>
          <w:tcPr>
            <w:tcW w:type="dxa" w:w="3249"/>
            <w:vAlign w:val="center"/>
          </w:tcPr>
          <w:p>
            <w:pPr>
              <w:spacing w:after="40"/>
            </w:pPr>
            <w:hyperlink r:id="rId11">
              <w:r>
                <w:rPr>
                  <w:rFonts w:ascii="Noto Sans" w:hAnsi="Noto Sans" w:eastAsia="Arial Unicode MS"/>
                  <w:sz w:val="17"/>
                </w:rPr>
                <w:t xml:space="preserve">https://dawnbloom.net</w:t>
              </w:r>
            </w:hyperlink>
          </w:p>
        </w:tc>
        <w:tc>
          <w:tcPr>
            <w:tcW w:type="dxa" w:w="3249"/>
            <w:vAlign w:val="center"/>
          </w:tcPr>
          <w:p>
            <w:pPr>
              <w:spacing w:after="40"/>
            </w:pPr>
            <w:r>
              <w:rPr>
                <w:rFonts w:ascii="Noto Sans" w:hAnsi="Noto Sans" w:eastAsia="Arial Unicode MS" w:cs="Noto Sans"/>
                <w:sz w:val="17"/>
              </w:rPr>
              <w:t>Juridische documenten, game-downloads, accountdiensten, community, winkel, aankondigingen en officiële invoerpunten</w:t>
            </w:r>
          </w:p>
        </w:tc>
      </w:tr>
      <w:tr>
        <w:trPr>
          <w:cantSplit/>
        </w:trPr>
        <w:tc>
          <w:tcPr>
            <w:tcW w:type="dxa" w:w="3249"/>
            <w:vAlign w:val="center"/>
          </w:tcPr>
          <w:p>
            <w:pPr>
              <w:spacing w:after="40"/>
            </w:pPr>
            <w:r>
              <w:rPr>
                <w:rFonts w:ascii="Noto Sans" w:hAnsi="Noto Sans" w:eastAsia="Arial Unicode MS" w:cs="Noto Sans"/>
                <w:sz w:val="17"/>
              </w:rPr>
              <w:t>Officiële Chinese taalingang</w:t>
            </w:r>
          </w:p>
        </w:tc>
        <w:tc>
          <w:tcPr>
            <w:tcW w:type="dxa" w:w="3249"/>
            <w:vAlign w:val="center"/>
          </w:tcPr>
          <w:p>
            <w:pPr>
              <w:spacing w:after="40"/>
            </w:pPr>
            <w:r>
              <w:rPr>
                <w:rFonts w:ascii="Noto Sans" w:hAnsi="Noto Sans" w:eastAsia="Arial Unicode MS" w:cs="Noto Sans"/>
                <w:sz w:val="17"/>
              </w:rPr>
              <w:t>https://dawnbloom.com.cn</w:t>
              <w:br/>
              <w:t>www.dawnbloom.com.cn</w:t>
            </w:r>
          </w:p>
        </w:tc>
        <w:tc>
          <w:tcPr>
            <w:tcW w:type="dxa" w:w="3249"/>
            <w:vAlign w:val="center"/>
          </w:tcPr>
          <w:p>
            <w:pPr>
              <w:spacing w:after="40"/>
            </w:pPr>
            <w:r>
              <w:rPr>
                <w:rFonts w:ascii="Noto Sans" w:hAnsi="Noto Sans" w:eastAsia="Arial Unicode MS" w:cs="Noto Sans"/>
                <w:sz w:val="17"/>
              </w:rPr>
              <w:t xml:space="preserve">HTTPS 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Officiële Japanse taalingang</w:t>
            </w:r>
          </w:p>
        </w:tc>
        <w:tc>
          <w:tcPr>
            <w:tcW w:type="dxa" w:w="3249"/>
            <w:vAlign w:val="center"/>
          </w:tcPr>
          <w:p>
            <w:pPr>
              <w:spacing w:after="40"/>
            </w:pPr>
            <w:r>
              <w:rPr>
                <w:rFonts w:ascii="Noto Sans" w:hAnsi="Noto Sans" w:eastAsia="Arial Unicode MS" w:cs="Noto Sans"/>
                <w:sz w:val="17"/>
              </w:rPr>
              <w:t>https://dawnbloom.jp</w:t>
              <w:br/>
              <w:t>www.dawnbloom.jp</w:t>
            </w:r>
          </w:p>
        </w:tc>
        <w:tc>
          <w:tcPr>
            <w:tcW w:type="dxa" w:w="3249"/>
            <w:vAlign w:val="center"/>
          </w:tcPr>
          <w:p>
            <w:pPr>
              <w:spacing w:after="40"/>
            </w:pPr>
            <w:r>
              <w:rPr>
                <w:rFonts w:ascii="Noto Sans" w:hAnsi="Noto Sans" w:eastAsia="Arial Unicode MS" w:cs="Noto Sans"/>
                <w:sz w:val="17"/>
              </w:rPr>
              <w:t xml:space="preserve">Open; HTTPS 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Officiële Koreaanstalige ingang</w:t>
            </w:r>
          </w:p>
        </w:tc>
        <w:tc>
          <w:tcPr>
            <w:tcW w:type="dxa" w:w="3249"/>
            <w:vAlign w:val="center"/>
          </w:tcPr>
          <w:p>
            <w:pPr>
              <w:spacing w:after="40"/>
            </w:pPr>
            <w:hyperlink r:id="rId14">
              <w:r>
                <w:rPr>
                  <w:rFonts w:ascii="Noto Sans" w:hAnsi="Noto Sans" w:eastAsia="Arial Unicode MS"/>
                  <w:sz w:val="17"/>
                </w:rPr>
                <w:t xml:space="preserve">https://dawnbloom.kr</w:t>
              </w:r>
            </w:hyperlink>
            <w:r>
              <w:rPr>
                <w:rFonts w:ascii="Noto Sans" w:hAnsi="Noto Sans" w:eastAsia="Arial Unicode MS" w:cs="Noto Sans"/>
                <w:sz w:val="17"/>
              </w:rPr>
              <w:t xml:space="preserve"> · www.dawnbloom.kr</w:t>
            </w:r>
          </w:p>
        </w:tc>
        <w:tc>
          <w:tcPr>
            <w:tcW w:type="dxa" w:w="3249"/>
            <w:vAlign w:val="center"/>
          </w:tcPr>
          <w:p>
            <w:pPr>
              <w:spacing w:after="40"/>
            </w:pPr>
            <w:r>
              <w:rPr>
                <w:rFonts w:ascii="Noto Sans" w:hAnsi="Noto Sans" w:eastAsia="Arial Unicode MS" w:cs="Noto Sans"/>
                <w:sz w:val="17"/>
              </w:rPr>
              <w:t xml:space="preserve">De officiële Koreaanse taaltoegangspagina's dawnbloom.kr en www.dawnbloom.kr gebruiken HTTPS 301-omleidingen naar </w:t>
            </w:r>
            <w:hyperlink r:id="rId15">
              <w:r>
                <w:rPr>
                  <w:rFonts w:ascii="Noto Sans" w:hAnsi="Noto Sans" w:eastAsia="Arial Unicode MS"/>
                  <w:sz w:val="17"/>
                </w:rPr>
                <w:t xml:space="preserve">https://dawnbloom.net/kr/.</w:t>
              </w:r>
            </w:hyperlink>
            <w:r>
              <w:rPr>
                <w:rFonts w:ascii="Noto Sans" w:hAnsi="Noto Sans" w:eastAsia="Arial Unicode MS" w:cs="Noto Sans"/>
                <w:sz w:val="17"/>
              </w:rPr>
              <w:t xml:space="preserve"> DNS-wijzigingen kunnen tijd nodig hebben om zich te verspreiden. Ze gebruiken de gecentraliseerde website en maken geen aparte website, account, database of Koreaanse gameserver.</w:t>
            </w:r>
          </w:p>
        </w:tc>
      </w:tr>
      <w:tr>
        <w:trPr>
          <w:cantSplit/>
        </w:trPr>
        <w:tc>
          <w:tcPr>
            <w:tcW w:type="dxa" w:w="3249"/>
            <w:vAlign w:val="center"/>
          </w:tcPr>
          <w:p>
            <w:pPr>
              <w:spacing w:after="40"/>
            </w:pPr>
            <w:r>
              <w:rPr>
                <w:rFonts w:ascii="Noto Sans" w:hAnsi="Noto Sans" w:eastAsia="Arial Unicode MS" w:cs="Noto Sans"/>
                <w:sz w:val="17"/>
              </w:rPr>
              <w:t>Bestaande Chinese merkbeveiligingsingang</w:t>
            </w:r>
          </w:p>
        </w:tc>
        <w:tc>
          <w:tcPr>
            <w:tcW w:type="dxa" w:w="3249"/>
            <w:vAlign w:val="center"/>
          </w:tcPr>
          <w:p>
            <w:pPr>
              <w:spacing w:after="40"/>
            </w:pPr>
            <w:r>
              <w:rPr>
                <w:rFonts w:ascii="Noto Sans" w:hAnsi="Noto Sans" w:eastAsia="Arial Unicode MS" w:cs="Noto Sans"/>
                <w:sz w:val="17"/>
              </w:rPr>
              <w:t>DAWNBLOOM.com</w:t>
              <w:br/>
              <w:t>xn--jhqp2f4z3amfugzo.com</w:t>
            </w:r>
          </w:p>
        </w:tc>
        <w:tc>
          <w:tcPr>
            <w:tcW w:type="dxa" w:w="3249"/>
            <w:vAlign w:val="center"/>
          </w:tcPr>
          <w:p>
            <w:pPr>
              <w:spacing w:after="40"/>
            </w:pPr>
            <w:r>
              <w:rPr>
                <w:rFonts w:ascii="Noto Sans" w:hAnsi="Noto Sans" w:eastAsia="Arial Unicode MS" w:cs="Noto Sans"/>
                <w:sz w:val="17"/>
              </w:rPr>
              <w:t xml:space="preserve">301 → </w:t>
            </w:r>
            <w:hyperlink r:id="rId12">
              <w:r>
                <w:rPr>
                  <w:rFonts w:ascii="Noto Sans" w:hAnsi="Noto Sans" w:eastAsia="Arial Unicode MS"/>
                  <w:sz w:val="17"/>
                </w:rPr>
                <w:t xml:space="preserve">https://dawnbloom.net/zh/</w:t>
              </w:r>
            </w:hyperlink>
          </w:p>
        </w:tc>
      </w:tr>
      <w:tr>
        <w:trPr>
          <w:cantSplit/>
        </w:trPr>
        <w:tc>
          <w:tcPr>
            <w:tcW w:type="dxa" w:w="3249"/>
            <w:vAlign w:val="center"/>
          </w:tcPr>
          <w:p>
            <w:pPr>
              <w:spacing w:after="40"/>
            </w:pPr>
            <w:r>
              <w:rPr>
                <w:rFonts w:ascii="Noto Sans" w:hAnsi="Noto Sans" w:eastAsia="Arial Unicode MS" w:cs="Noto Sans"/>
                <w:sz w:val="17"/>
              </w:rPr>
              <w:t>Bestaande Japanse merkbeveiligingsingang</w:t>
            </w:r>
          </w:p>
        </w:tc>
        <w:tc>
          <w:tcPr>
            <w:tcW w:type="dxa" w:w="3249"/>
            <w:vAlign w:val="center"/>
          </w:tcPr>
          <w:p>
            <w:pPr>
              <w:spacing w:after="40"/>
            </w:pPr>
            <w:r>
              <w:rPr>
                <w:rFonts w:ascii="Noto Sans" w:hAnsi="Noto Sans" w:eastAsia="Arial Unicode MS" w:cs="Noto Sans"/>
                <w:sz w:val="17"/>
              </w:rPr>
              <w:t>光と花咲く森.com</w:t>
              <w:br/>
              <w:t>xn--y8j6bw89l23cbo7ari8a.com</w:t>
            </w:r>
          </w:p>
        </w:tc>
        <w:tc>
          <w:tcPr>
            <w:tcW w:type="dxa" w:w="3249"/>
            <w:vAlign w:val="center"/>
          </w:tcPr>
          <w:p>
            <w:pPr>
              <w:spacing w:after="40"/>
            </w:pPr>
            <w:r>
              <w:rPr>
                <w:rFonts w:ascii="Noto Sans" w:hAnsi="Noto Sans" w:eastAsia="Arial Unicode MS" w:cs="Noto Sans"/>
                <w:sz w:val="17"/>
              </w:rPr>
              <w:t xml:space="preserve">301 → </w:t>
            </w:r>
            <w:hyperlink r:id="rId13">
              <w:r>
                <w:rPr>
                  <w:rFonts w:ascii="Noto Sans" w:hAnsi="Noto Sans" w:eastAsia="Arial Unicode MS"/>
                  <w:sz w:val="17"/>
                </w:rPr>
                <w:t xml:space="preserve">https://dawnbloom.net/ja/</w:t>
              </w:r>
            </w:hyperlink>
          </w:p>
        </w:tc>
      </w:tr>
      <w:tr>
        <w:trPr>
          <w:cantSplit/>
        </w:trPr>
        <w:tc>
          <w:tcPr>
            <w:tcW w:type="dxa" w:w="3249"/>
            <w:vAlign w:val="center"/>
          </w:tcPr>
          <w:p>
            <w:pPr>
              <w:spacing w:after="40"/>
            </w:pPr>
            <w:r>
              <w:rPr>
                <w:rFonts w:ascii="Noto Sans" w:hAnsi="Noto Sans" w:eastAsia="Arial Unicode MS" w:cs="Noto Sans"/>
                <w:sz w:val="17"/>
              </w:rPr>
              <w:t>Klantenservice-e-mail</w:t>
            </w:r>
          </w:p>
        </w:tc>
        <w:tc>
          <w:tcPr>
            <w:tcW w:type="dxa" w:w="3249"/>
            <w:vAlign w:val="center"/>
          </w:tcPr>
          <w:p>
            <w:pPr>
              <w:spacing w:after="40"/>
            </w:pPr>
            <w:hyperlink r:id="rId16">
              <w:r>
                <w:rPr>
                  <w:rFonts w:ascii="Noto Sans" w:hAnsi="Noto Sans" w:eastAsia="Arial Unicode MS"/>
                  <w:sz w:val="17"/>
                </w:rPr>
                <w:t xml:space="preserve">support@dawnbloom.net</w:t>
              </w:r>
            </w:hyperlink>
          </w:p>
        </w:tc>
        <w:tc>
          <w:tcPr>
            <w:tcW w:type="dxa" w:w="3249"/>
            <w:vAlign w:val="center"/>
          </w:tcPr>
          <w:p>
            <w:pPr>
              <w:spacing w:after="40"/>
            </w:pPr>
            <w:r>
              <w:rPr>
                <w:rFonts w:ascii="Noto Sans" w:hAnsi="Noto Sans" w:eastAsia="Arial Unicode MS" w:cs="Noto Sans"/>
                <w:sz w:val="17"/>
              </w:rPr>
              <w:t>Klantenservice voor spelers, accountproblemen, abnormale situaties en algemene ondersteuning</w:t>
            </w:r>
          </w:p>
        </w:tc>
      </w:tr>
      <w:tr>
        <w:trPr>
          <w:cantSplit/>
        </w:trPr>
        <w:tc>
          <w:tcPr>
            <w:tcW w:type="dxa" w:w="3249"/>
            <w:vAlign w:val="center"/>
          </w:tcPr>
          <w:p>
            <w:pPr>
              <w:spacing w:after="40"/>
            </w:pPr>
            <w:r>
              <w:rPr>
                <w:rFonts w:ascii="Noto Sans" w:hAnsi="Noto Sans" w:eastAsia="Arial Unicode MS" w:cs="Noto Sans"/>
                <w:sz w:val="17"/>
              </w:rPr>
              <w:t>Suggesties / klachten</w:t>
            </w:r>
          </w:p>
        </w:tc>
        <w:tc>
          <w:tcPr>
            <w:tcW w:type="dxa" w:w="3249"/>
            <w:vAlign w:val="center"/>
          </w:tcPr>
          <w:p>
            <w:pPr>
              <w:spacing w:after="40"/>
            </w:pPr>
            <w:hyperlink r:id="rId17">
              <w:r>
                <w:rPr>
                  <w:rFonts w:ascii="Noto Sans" w:hAnsi="Noto Sans" w:eastAsia="Arial Unicode MS"/>
                  <w:sz w:val="17"/>
                </w:rPr>
                <w:t xml:space="preserve">hello@dawnbloom.net</w:t>
              </w:r>
            </w:hyperlink>
          </w:p>
        </w:tc>
        <w:tc>
          <w:tcPr>
            <w:tcW w:type="dxa" w:w="3249"/>
            <w:vAlign w:val="center"/>
          </w:tcPr>
          <w:p>
            <w:pPr>
              <w:spacing w:after="40"/>
            </w:pPr>
            <w:r>
              <w:rPr>
                <w:rFonts w:ascii="Noto Sans" w:hAnsi="Noto Sans" w:eastAsia="Arial Unicode MS" w:cs="Noto Sans"/>
                <w:sz w:val="17"/>
              </w:rPr>
              <w:t>Dagelijkse suggesties, klachten over de service en feedback over ervaringen</w:t>
            </w:r>
          </w:p>
        </w:tc>
      </w:tr>
      <w:tr>
        <w:trPr>
          <w:cantSplit/>
        </w:trPr>
        <w:tc>
          <w:tcPr>
            <w:tcW w:type="dxa" w:w="3249"/>
            <w:vAlign w:val="center"/>
          </w:tcPr>
          <w:p>
            <w:pPr>
              <w:spacing w:after="40"/>
            </w:pPr>
            <w:r>
              <w:rPr>
                <w:rFonts w:ascii="Noto Sans" w:hAnsi="Noto Sans" w:eastAsia="Arial Unicode MS" w:cs="Noto Sans"/>
                <w:sz w:val="17"/>
              </w:rPr>
              <w:t>Facturatie-e-mail</w:t>
            </w:r>
          </w:p>
        </w:tc>
        <w:tc>
          <w:tcPr>
            <w:tcW w:type="dxa" w:w="3249"/>
            <w:vAlign w:val="center"/>
          </w:tcPr>
          <w:p>
            <w:pPr>
              <w:spacing w:after="40"/>
            </w:pPr>
            <w:hyperlink r:id="rId18">
              <w:r>
                <w:rPr>
                  <w:rFonts w:ascii="Noto Sans" w:hAnsi="Noto Sans" w:eastAsia="Arial Unicode MS"/>
                  <w:sz w:val="17"/>
                </w:rPr>
                <w:t xml:space="preserve">billing@dawnbloom.net</w:t>
              </w:r>
            </w:hyperlink>
          </w:p>
        </w:tc>
        <w:tc>
          <w:tcPr>
            <w:tcW w:type="dxa" w:w="3249"/>
            <w:vAlign w:val="center"/>
          </w:tcPr>
          <w:p>
            <w:pPr>
              <w:spacing w:after="40"/>
            </w:pPr>
            <w:r>
              <w:rPr>
                <w:rFonts w:ascii="Noto Sans" w:hAnsi="Noto Sans" w:eastAsia="Arial Unicode MS" w:cs="Noto Sans"/>
                <w:sz w:val="17"/>
              </w:rPr>
              <w:t>Bestellingen, betalingen, facturatie, terugbetalingen en transactiegerelateerde zaken</w:t>
            </w:r>
          </w:p>
        </w:tc>
      </w:tr>
      <w:tr>
        <w:trPr>
          <w:cantSplit/>
        </w:trPr>
        <w:tc>
          <w:tcPr>
            <w:tcW w:type="dxa" w:w="3249"/>
            <w:vAlign w:val="center"/>
          </w:tcPr>
          <w:p>
            <w:pPr>
              <w:spacing w:after="40"/>
            </w:pPr>
            <w:r>
              <w:rPr>
                <w:rFonts w:ascii="Noto Sans" w:hAnsi="Noto Sans" w:eastAsia="Arial Unicode MS" w:cs="Noto Sans"/>
                <w:sz w:val="17"/>
              </w:rPr>
              <w:t>E-mail voor media/samenwerking</w:t>
            </w:r>
          </w:p>
        </w:tc>
        <w:tc>
          <w:tcPr>
            <w:tcW w:type="dxa" w:w="3249"/>
            <w:vAlign w:val="center"/>
          </w:tcPr>
          <w:p>
            <w:pPr>
              <w:spacing w:after="40"/>
            </w:pPr>
            <w:hyperlink r:id="rId19">
              <w:r>
                <w:rPr>
                  <w:rFonts w:ascii="Noto Sans" w:hAnsi="Noto Sans" w:eastAsia="Arial Unicode MS"/>
                  <w:sz w:val="17"/>
                </w:rPr>
                <w:t xml:space="preserve">contact@dawnbloom.net</w:t>
              </w:r>
            </w:hyperlink>
          </w:p>
        </w:tc>
        <w:tc>
          <w:tcPr>
            <w:tcW w:type="dxa" w:w="3249"/>
            <w:vAlign w:val="center"/>
          </w:tcPr>
          <w:p>
            <w:pPr>
              <w:spacing w:after="40"/>
            </w:pPr>
            <w:r>
              <w:rPr>
                <w:rFonts w:ascii="Noto Sans" w:hAnsi="Noto Sans" w:eastAsia="Arial Unicode MS" w:cs="Noto Sans"/>
                <w:sz w:val="17"/>
              </w:rPr>
              <w:t>Media-aanvragen, zakelijke samenwerking en zaken buiten de klantenservice om</w:t>
            </w:r>
          </w:p>
        </w:tc>
      </w:tr>
      <w:tr>
        <w:trPr>
          <w:cantSplit/>
        </w:trPr>
        <w:tc>
          <w:tcPr>
            <w:tcW w:type="dxa" w:w="3249"/>
            <w:vAlign w:val="center"/>
          </w:tcPr>
          <w:p>
            <w:pPr>
              <w:spacing w:after="40"/>
            </w:pPr>
            <w:r>
              <w:rPr>
                <w:rFonts w:ascii="Noto Sans" w:hAnsi="Noto Sans" w:eastAsia="Arial Unicode MS" w:cs="Noto Sans"/>
                <w:sz w:val="17"/>
              </w:rPr>
              <w:t>Juridische/e-mail voor auteursrechten</w:t>
            </w:r>
          </w:p>
        </w:tc>
        <w:tc>
          <w:tcPr>
            <w:tcW w:type="dxa" w:w="3249"/>
            <w:vAlign w:val="center"/>
          </w:tcPr>
          <w:p>
            <w:pPr>
              <w:spacing w:after="40"/>
            </w:pPr>
            <w:hyperlink r:id="rId20">
              <w:r>
                <w:rPr>
                  <w:rFonts w:ascii="Noto Sans" w:hAnsi="Noto Sans" w:eastAsia="Arial Unicode MS"/>
                  <w:sz w:val="17"/>
                </w:rPr>
                <w:t xml:space="preserve">legal@dawnbloom.net</w:t>
              </w:r>
            </w:hyperlink>
          </w:p>
        </w:tc>
        <w:tc>
          <w:tcPr>
            <w:tcW w:type="dxa" w:w="3249"/>
            <w:vAlign w:val="center"/>
          </w:tcPr>
          <w:p>
            <w:pPr>
              <w:spacing w:after="40"/>
            </w:pPr>
            <w:r>
              <w:rPr>
                <w:rFonts w:ascii="Noto Sans" w:hAnsi="Noto Sans" w:eastAsia="Arial Unicode MS" w:cs="Noto Sans"/>
                <w:sz w:val="17"/>
              </w:rPr>
              <w:t>Juridische kennisgevingen, auteursrechten, intellectuele eigendom en formele juridische communicatie</w:t>
            </w:r>
          </w:p>
        </w:tc>
      </w:tr>
      <w:tr>
        <w:trPr>
          <w:cantSplit/>
        </w:trPr>
        <w:tc>
          <w:tcPr>
            <w:tcW w:type="dxa" w:w="3249"/>
            <w:vAlign w:val="center"/>
          </w:tcPr>
          <w:p>
            <w:pPr>
              <w:spacing w:after="40"/>
            </w:pPr>
            <w:r>
              <w:rPr>
                <w:rFonts w:ascii="Noto Sans" w:hAnsi="Noto Sans" w:eastAsia="Arial Unicode MS" w:cs="Noto Sans"/>
                <w:sz w:val="17"/>
              </w:rPr>
              <w:t>E-mail voor beveiligingskwetsbaarheden</w:t>
            </w:r>
          </w:p>
        </w:tc>
        <w:tc>
          <w:tcPr>
            <w:tcW w:type="dxa" w:w="3249"/>
            <w:vAlign w:val="center"/>
          </w:tcPr>
          <w:p>
            <w:pPr>
              <w:spacing w:after="40"/>
            </w:pPr>
            <w:hyperlink r:id="rId21">
              <w:r>
                <w:rPr>
                  <w:rFonts w:ascii="Noto Sans" w:hAnsi="Noto Sans" w:eastAsia="Arial Unicode MS"/>
                  <w:sz w:val="17"/>
                </w:rPr>
                <w:t xml:space="preserve">security@dawnbloom.net</w:t>
              </w:r>
            </w:hyperlink>
          </w:p>
        </w:tc>
        <w:tc>
          <w:tcPr>
            <w:tcW w:type="dxa" w:w="3249"/>
            <w:vAlign w:val="center"/>
          </w:tcPr>
          <w:p>
            <w:pPr>
              <w:spacing w:after="40"/>
            </w:pPr>
            <w:r>
              <w:rPr>
                <w:rFonts w:ascii="Noto Sans" w:hAnsi="Noto Sans" w:eastAsia="Arial Unicode MS" w:cs="Noto Sans"/>
                <w:sz w:val="17"/>
              </w:rPr>
              <w:t>Beveiligingskwetsbaarheden, technische beveiligingsproblemen en verantwoordelijk openbaarmaken</w:t>
            </w:r>
          </w:p>
        </w:tc>
      </w:tr>
    </w:tbl>
    <w:p>
      <w:pPr>
        <w:spacing w:after="40"/>
      </w:pPr>
    </w:p>
    <w:p>
      <w:pPr>
        <w:keepLines w:val="0"/>
      </w:pPr>
      <w:r>
        <w:rPr>
          <w:rFonts w:ascii="Noto Sans" w:hAnsi="Noto Sans" w:eastAsia="Arial Unicode MS" w:cs="Noto Sans"/>
          <w:b w:val="0"/>
        </w:rPr>
        <w:t>De regionale vermeldingen in de tabel leiden alleen bij taalkeuze. Ze verwerken niet zelfstandig registratie, authenticatie, wachtwoordwijzigingen, opladingen, betalingen of bestellingen. Controleer na een normale doorverwijzing de volledige hoofdsite-hostnaam en taalpad in de adresbalk. Beide regionale vermeldingen zijn open en gebruiken HTTPS 301-doorverwijzingen naar de vermelde hoofdsite-taalpaden. Regionale vermeldingen creëren geen nieuwe operator of database en migreren geen accounts of spelersgegevens. Hun suffixen betekenen geen hosting op het vasteland van China, ICP-registratie of een Japanse vennootschap of filiaal. De operator heeft de bedrijfsregistratie-identiteit voor de Chinese vermelding verstrekt. De geregistreerde houder en formele autorisatie van de Japanse vermelding moeten nog worden geverifieerd; deze mededeling claimt geen direct bedrijfseigendom. Bestaande merkbeschermingsdomeinen blijven vermeld. Punycode-weergave alleen is geen bewijs van imitatie, maar controleer de volledige spelling en eindadres. Andere gelijkenisdomeinen worden niet officieel door gelijkenis. Officiële e-mail gebruikt nog steeds alleen @dawnbloom.net.</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Dienst</w:t>
            </w:r>
          </w:p>
        </w:tc>
        <w:tc>
          <w:tcPr>
            <w:tcW w:type="dxa" w:w="4873"/>
            <w:vAlign w:val="center"/>
            <w:shd w:fill="DCE8F7"/>
          </w:tcPr>
          <w:p>
            <w:pPr>
              <w:keepNext/>
              <w:spacing w:after="40"/>
            </w:pPr>
            <w:r>
              <w:rPr>
                <w:rFonts w:ascii="Noto Sans" w:hAnsi="Noto Sans" w:eastAsia="Arial Unicode MS" w:cs="Noto Sans"/>
                <w:b/>
                <w:sz w:val="17"/>
              </w:rPr>
              <w:t>Officieel hoofdsite-pad (vervang zh door en of ja)</w:t>
            </w:r>
          </w:p>
        </w:tc>
      </w:tr>
      <w:tr>
        <w:trPr>
          <w:cantSplit/>
        </w:trPr>
        <w:tc>
          <w:tcPr>
            <w:tcW w:type="dxa" w:w="4873"/>
            <w:vAlign w:val="center"/>
          </w:tcPr>
          <w:p>
            <w:pPr>
              <w:spacing w:after="40"/>
            </w:pPr>
            <w:r>
              <w:rPr>
                <w:rFonts w:ascii="Noto Sans" w:hAnsi="Noto Sans" w:eastAsia="Arial Unicode MS" w:cs="Noto Sans"/>
                <w:sz w:val="17"/>
              </w:rPr>
              <w:t>Accountaanmelding</w:t>
            </w:r>
          </w:p>
        </w:tc>
        <w:tc>
          <w:tcPr>
            <w:tcW w:type="dxa" w:w="4873"/>
            <w:vAlign w:val="center"/>
          </w:tcPr>
          <w:p>
            <w:pPr>
              <w:spacing w:after="40"/>
            </w:pPr>
            <w:hyperlink r:id="rId22">
              <w:r>
                <w:rPr>
                  <w:rFonts w:ascii="Noto Sans" w:hAnsi="Noto Sans" w:eastAsia="Arial Unicode MS"/>
                  <w:sz w:val="17"/>
                </w:rPr>
                <w:t xml:space="preserve">https://dawnbloom.net/zh/player-center/</w:t>
              </w:r>
            </w:hyperlink>
          </w:p>
        </w:tc>
      </w:tr>
      <w:tr>
        <w:trPr>
          <w:cantSplit/>
        </w:trPr>
        <w:tc>
          <w:tcPr>
            <w:tcW w:type="dxa" w:w="4873"/>
            <w:vAlign w:val="center"/>
          </w:tcPr>
          <w:p>
            <w:pPr>
              <w:spacing w:after="40"/>
            </w:pPr>
            <w:r>
              <w:rPr>
                <w:rFonts w:ascii="Noto Sans" w:hAnsi="Noto Sans" w:eastAsia="Arial Unicode MS" w:cs="Noto Sans"/>
                <w:sz w:val="17"/>
              </w:rPr>
              <w:t>Herstel- en beveiligingscontroles</w:t>
            </w:r>
          </w:p>
        </w:tc>
        <w:tc>
          <w:tcPr>
            <w:tcW w:type="dxa" w:w="4873"/>
            <w:vAlign w:val="center"/>
          </w:tcPr>
          <w:p>
            <w:pPr>
              <w:spacing w:after="40"/>
            </w:pPr>
            <w:hyperlink r:id="rId23">
              <w:r>
                <w:rPr>
                  <w:rFonts w:ascii="Noto Sans" w:hAnsi="Noto Sans" w:eastAsia="Arial Unicode MS"/>
                  <w:sz w:val="17"/>
                </w:rPr>
                <w:t xml:space="preserve">https://dawnbloom.net/zh/support/account/</w:t>
              </w:r>
            </w:hyperlink>
          </w:p>
        </w:tc>
      </w:tr>
      <w:tr>
        <w:trPr>
          <w:cantSplit/>
        </w:trPr>
        <w:tc>
          <w:tcPr>
            <w:tcW w:type="dxa" w:w="4873"/>
            <w:vAlign w:val="center"/>
          </w:tcPr>
          <w:p>
            <w:pPr>
              <w:spacing w:after="40"/>
            </w:pPr>
            <w:r>
              <w:rPr>
                <w:rFonts w:ascii="Noto Sans" w:hAnsi="Noto Sans" w:eastAsia="Arial Unicode MS" w:cs="Noto Sans"/>
                <w:sz w:val="17"/>
              </w:rPr>
              <w:t>Ondersteuning en contact</w:t>
            </w:r>
          </w:p>
        </w:tc>
        <w:tc>
          <w:tcPr>
            <w:tcW w:type="dxa" w:w="4873"/>
            <w:vAlign w:val="center"/>
          </w:tcPr>
          <w:p>
            <w:pPr>
              <w:spacing w:after="40"/>
            </w:pPr>
            <w:r>
              <w:rPr>
                <w:rFonts w:ascii="Noto Sans" w:hAnsi="Noto Sans" w:eastAsia="Arial Unicode MS" w:cs="Noto Sans"/>
                <w:sz w:val="17"/>
              </w:rPr>
              <w:t>https://dawnbloom.net/zh/support/</w:t>
              <w:br/>
              <w:t>https://dawnbloom.net/zh/support/contact/</w:t>
            </w:r>
          </w:p>
        </w:tc>
      </w:tr>
      <w:tr>
        <w:trPr>
          <w:cantSplit/>
        </w:trPr>
        <w:tc>
          <w:tcPr>
            <w:tcW w:type="dxa" w:w="4873"/>
            <w:vAlign w:val="center"/>
          </w:tcPr>
          <w:p>
            <w:pPr>
              <w:spacing w:after="40"/>
            </w:pPr>
            <w:r>
              <w:rPr>
                <w:rFonts w:ascii="Noto Sans" w:hAnsi="Noto Sans" w:eastAsia="Arial Unicode MS" w:cs="Noto Sans"/>
                <w:sz w:val="17"/>
              </w:rPr>
              <w:t>Officiële downloads</w:t>
            </w:r>
          </w:p>
        </w:tc>
        <w:tc>
          <w:tcPr>
            <w:tcW w:type="dxa" w:w="4873"/>
            <w:vAlign w:val="center"/>
          </w:tcPr>
          <w:p>
            <w:pPr>
              <w:spacing w:after="40"/>
            </w:pPr>
            <w:hyperlink r:id="rId24">
              <w:r>
                <w:rPr>
                  <w:rFonts w:ascii="Noto Sans" w:hAnsi="Noto Sans" w:eastAsia="Arial Unicode MS"/>
                  <w:sz w:val="17"/>
                </w:rPr>
                <w:t xml:space="preserve">https://dawnbloom.net/zh/download/</w:t>
              </w:r>
            </w:hyperlink>
          </w:p>
        </w:tc>
      </w:tr>
      <w:tr>
        <w:trPr>
          <w:cantSplit/>
        </w:trPr>
        <w:tc>
          <w:tcPr>
            <w:tcW w:type="dxa" w:w="4873"/>
            <w:vAlign w:val="center"/>
          </w:tcPr>
          <w:p>
            <w:pPr>
              <w:spacing w:after="40"/>
            </w:pPr>
            <w:r>
              <w:rPr>
                <w:rFonts w:ascii="Noto Sans" w:hAnsi="Noto Sans" w:eastAsia="Arial Unicode MS" w:cs="Noto Sans"/>
                <w:sz w:val="17"/>
              </w:rPr>
              <w:t>Winkel, oplading en facturatie (afhankelijk van beschikbaarheid)</w:t>
            </w:r>
          </w:p>
        </w:tc>
        <w:tc>
          <w:tcPr>
            <w:tcW w:type="dxa" w:w="4873"/>
            <w:vAlign w:val="center"/>
          </w:tcPr>
          <w:p>
            <w:pPr>
              <w:spacing w:after="40"/>
            </w:pPr>
            <w:r>
              <w:rPr>
                <w:rFonts w:ascii="Noto Sans" w:hAnsi="Noto Sans" w:eastAsia="Arial Unicode MS" w:cs="Noto Sans"/>
                <w:sz w:val="17"/>
              </w:rPr>
              <w:t>https://dawnbloom.net/zh/shop/</w:t>
              <w:br/>
              <w:t>https://dawnbloom.net/zh/recharge/</w:t>
              <w:br/>
              <w:t>https://dawnbloom.net/zh/support/billing/</w:t>
            </w:r>
          </w:p>
        </w:tc>
      </w:tr>
    </w:tbl>
    <w:p>
      <w:pPr>
        <w:spacing w:after="40"/>
      </w:pPr>
    </w:p>
    <w:p>
      <w:pPr>
        <w:pStyle w:val="Heading1"/>
        <w:keepLines w:val="0"/>
      </w:pPr>
      <w:r>
        <w:rPr>
          <w:rFonts w:ascii="Noto Sans" w:hAnsi="Noto Sans" w:eastAsia="Arial Unicode MS" w:cs="Noto Sans"/>
          <w:b w:val="0"/>
        </w:rPr>
        <w:t>Bedrijfsentiteit en juridische contactgegevens</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Project</w:t>
            </w:r>
          </w:p>
        </w:tc>
        <w:tc>
          <w:tcPr>
            <w:tcW w:type="dxa" w:w="4873"/>
            <w:vAlign w:val="center"/>
            <w:shd w:fill="DCE8F7"/>
          </w:tcPr>
          <w:p>
            <w:pPr>
              <w:keepNext/>
              <w:spacing w:after="40"/>
            </w:pPr>
            <w:r>
              <w:rPr>
                <w:rFonts w:ascii="Noto Sans" w:hAnsi="Noto Sans" w:eastAsia="Arial Unicode MS" w:cs="Noto Sans"/>
                <w:b/>
                <w:sz w:val="17"/>
              </w:rPr>
              <w:t>Informatie</w:t>
            </w:r>
          </w:p>
        </w:tc>
      </w:tr>
      <w:tr>
        <w:trPr>
          <w:cantSplit/>
        </w:trPr>
        <w:tc>
          <w:tcPr>
            <w:tcW w:type="dxa" w:w="4873"/>
            <w:vAlign w:val="center"/>
          </w:tcPr>
          <w:p>
            <w:pPr>
              <w:spacing w:after="40"/>
            </w:pPr>
            <w:r>
              <w:rPr>
                <w:rFonts w:ascii="Noto Sans" w:hAnsi="Noto Sans" w:eastAsia="Arial Unicode MS" w:cs="Noto Sans"/>
                <w:sz w:val="17"/>
              </w:rPr>
              <w:t>Exploitant / website service provider</w:t>
            </w:r>
          </w:p>
        </w:tc>
        <w:tc>
          <w:tcPr>
            <w:tcW w:type="dxa" w:w="4873"/>
            <w:vAlign w:val="center"/>
          </w:tcPr>
          <w:p>
            <w:pPr>
              <w:spacing w:after="40"/>
            </w:pPr>
            <w:r>
              <w:rPr>
                <w:rFonts w:ascii="Noto Sans" w:hAnsi="Noto Sans" w:eastAsia="Arial Unicode MS" w:cs="Noto Sans"/>
                <w:sz w:val="17"/>
              </w:rPr>
              <w:t>上海追光智创文化传媒有限公司 (Engelse publieksnaam: SHANGHAI LUMIREALM CREATIVE MEDIA CO., LTD.)</w:t>
            </w:r>
          </w:p>
        </w:tc>
      </w:tr>
      <w:tr>
        <w:trPr>
          <w:cantSplit/>
        </w:trPr>
        <w:tc>
          <w:tcPr>
            <w:tcW w:type="dxa" w:w="4873"/>
            <w:vAlign w:val="center"/>
          </w:tcPr>
          <w:p>
            <w:pPr>
              <w:spacing w:after="40"/>
            </w:pPr>
            <w:r>
              <w:rPr>
                <w:rFonts w:ascii="Noto Sans" w:hAnsi="Noto Sans" w:eastAsia="Arial Unicode MS" w:cs="Noto Sans"/>
                <w:sz w:val="17"/>
              </w:rPr>
              <w:t>Bedrijfsadres / juridisch contactadres</w:t>
            </w:r>
          </w:p>
        </w:tc>
        <w:tc>
          <w:tcPr>
            <w:tcW w:type="dxa" w:w="4873"/>
            <w:vAlign w:val="center"/>
          </w:tcPr>
          <w:p>
            <w:pPr>
              <w:spacing w:after="40"/>
            </w:pPr>
            <w:r>
              <w:rPr>
                <w:rFonts w:ascii="Noto Sans" w:hAnsi="Noto Sans" w:eastAsia="Arial Unicode MS" w:cs="Noto Sans"/>
                <w:sz w:val="17"/>
              </w:rPr>
              <w:t>Kamer 218, Gebouw 3, Nr. 336 Tianjiao Road, Lin-gang Speciale Gebied van de China (Shanghai) Pilot Vrijhandelszone, China</w:t>
            </w:r>
          </w:p>
        </w:tc>
      </w:tr>
    </w:tbl>
    <w:p>
      <w:pPr>
        <w:spacing w:after="40"/>
      </w:pPr>
    </w:p>
    <w:p>
      <w:pPr>
        <w:pStyle w:val="Heading1"/>
        <w:keepLines w:val="0"/>
      </w:pPr>
      <w:r>
        <w:rPr>
          <w:rFonts w:ascii="Noto Sans" w:hAnsi="Noto Sans" w:eastAsia="Arial Unicode MS" w:cs="Noto Sans"/>
          <w:b w:val="0"/>
        </w:rPr>
        <w:t>3. Officiële sociale media- en instant messagingkanalen</w:t>
      </w:r>
    </w:p>
    <w:p>
      <w:pPr>
        <w:keepLines w:val="0"/>
      </w:pPr>
      <w:r>
        <w:rPr>
          <w:rFonts w:ascii="Noto Sans" w:hAnsi="Noto Sans" w:eastAsia="Arial Unicode MS" w:cs="Noto Sans"/>
          <w:b w:val="0"/>
        </w:rPr>
        <w:t xml:space="preserve">Officiële namen, gebruikersnamen en platformlinks kunnen wijzigen. Open de vermelde kanalen via Ondersteuning of Contact op de hoofdsite; zoekresultaten, avatars of volgersaantallen stellen geen identiteit vast. Verifieer onzekere contacts via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pStyle w:val="ListBullet"/>
        <w:keepLines w:val="0"/>
      </w:pPr>
      <w:r>
        <w:rPr>
          <w:rFonts w:ascii="Noto Sans" w:hAnsi="Noto Sans" w:eastAsia="Arial Unicode MS" w:cs="Noto Sans"/>
          <w:b w:val="0"/>
        </w:rPr>
        <w:t>Ondersteunde platforms kunnen onder meer Facebook, Threads, Instagram, YouTube, X, Bluesky, Xiaohongshu, WeChat, Douyin en anderen omvatten.</w:t>
      </w:r>
    </w:p>
    <w:p>
      <w:pPr>
        <w:pStyle w:val="ListBullet"/>
        <w:keepLines w:val="0"/>
      </w:pPr>
      <w:r>
        <w:rPr>
          <w:rFonts w:ascii="Noto Sans" w:hAnsi="Noto Sans" w:eastAsia="Arial Unicode MS" w:cs="Noto Sans"/>
          <w:b w:val="0"/>
        </w:rPr>
        <w:t>Als een account op enig platform niet is vermeld op de officiële kanalenpagina van dawnbloom.net, neem dan niet aan dat het een officieel account is op basis van uiterlijke gelijkenis, zelfs als de naam, profielfoto of inhoud lijkt op die van het officiële account.</w:t>
      </w:r>
    </w:p>
    <w:p>
      <w:pPr>
        <w:pStyle w:val="ListBullet"/>
        <w:keepLines w:val="0"/>
      </w:pPr>
      <w:r>
        <w:rPr>
          <w:rFonts w:ascii="Noto Sans" w:hAnsi="Noto Sans" w:eastAsia="Arial Unicode MS" w:cs="Noto Sans"/>
          <w:b w:val="0"/>
        </w:rPr>
        <w:t>Elke toevoeging, schorsing, verplaatsing of hernoeming van officiële kanalen zal onderhevig zijn aan de meest recente officiële aankondiging op dawnbloom.net.</w:t>
      </w:r>
    </w:p>
    <w:p>
      <w:pPr>
        <w:pStyle w:val="Heading1"/>
        <w:keepLines w:val="0"/>
      </w:pPr>
      <w:r>
        <w:rPr>
          <w:rFonts w:ascii="Noto Sans" w:hAnsi="Noto Sans" w:eastAsia="Arial Unicode MS" w:cs="Noto Sans"/>
          <w:b w:val="0"/>
        </w:rPr>
        <w:t>4. Dingen die de officiële medewerker u nooit zal vragen te doen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Wees waakzaam: personeel van de officiële klantenservice zal nooit uw accountwachtwoord, eenmalige verificatiecode of betalingswachtwoord vragen via privéberichten. Ze zullen u ook nooit vragen geld over te maken naar een persoonlijk account onder voorwendselen zoals "ontgrendelen", "terugbetaling", "prijzen claimen", "apparatuur herstellen" of "activa verifiëren".</w:t>
            </w:r>
          </w:p>
        </w:tc>
      </w:tr>
    </w:tbl>
    <w:p>
      <w:pPr>
        <w:spacing w:after="40"/>
      </w:pPr>
    </w:p>
    <w:p>
      <w:pPr>
        <w:keepLines w:val="0"/>
      </w:pPr>
      <w:r>
        <w:rPr>
          <w:rFonts w:ascii="Noto Sans" w:hAnsi="Noto Sans" w:eastAsia="Arial Unicode MS" w:cs="Noto Sans"/>
          <w:b w:val="0"/>
        </w:rPr>
        <w:t>Roterende Token-codes, details voor accountherstel en gesprekken met de DAWNBLOOM Guide vormen nooit een grond voor een wachtwoord- of betalingsverzoek in een privéchatsessie. De DAWNBLOOM Guide omzeilt geen formele controles voor accounts, activa, beroepen of interne gegevens.</w:t>
      </w:r>
    </w:p>
    <w:p>
      <w:pPr>
        <w:pStyle w:val="ListBullet"/>
        <w:keepLines w:val="0"/>
      </w:pPr>
      <w:r>
        <w:rPr>
          <w:rFonts w:ascii="Noto Sans" w:hAnsi="Noto Sans" w:eastAsia="Arial Unicode MS" w:cs="Noto Sans"/>
          <w:b w:val="0"/>
        </w:rPr>
        <w:t>Er zal nooit om uw spelaccountwachtwoord, Apple ID-wachtwoord, Steam-wachtwoord, WeChat/Alipay-betalingswachtwoord of bankcardwachtwoord worden gevraagd.</w:t>
      </w:r>
    </w:p>
    <w:p>
      <w:pPr>
        <w:pStyle w:val="ListBullet"/>
        <w:keepLines w:val="0"/>
      </w:pPr>
      <w:r>
        <w:rPr>
          <w:rFonts w:ascii="Noto Sans" w:hAnsi="Noto Sans" w:eastAsia="Arial Unicode MS" w:cs="Noto Sans"/>
          <w:b w:val="0"/>
        </w:rPr>
        <w:t>Er zal nooit om uw SMS-verificatiecode, e-mailverificatiecode, tweefactorauthenticatiecode, dynamische sleutel van de Lightseeker Token (indien ingeschakeld) of enige andere eenmalige beveiligingscode worden gevraagd.</w:t>
      </w:r>
    </w:p>
    <w:p>
      <w:pPr>
        <w:pStyle w:val="ListBullet"/>
        <w:keepLines w:val="0"/>
      </w:pPr>
      <w:r>
        <w:rPr>
          <w:rFonts w:ascii="Noto Sans" w:hAnsi="Noto Sans" w:eastAsia="Arial Unicode MS" w:cs="Noto Sans"/>
          <w:b w:val="0"/>
        </w:rPr>
        <w:t>Er zal nooit om u gevraagd worden om scherm delen, externe bediening in te schakelen of onbekende software voor externe ondersteuning, APK's, beschrijvingsbestanden, browserextensies of zogenaamde "beveiligingsplugins" te installeren.</w:t>
      </w:r>
    </w:p>
    <w:p>
      <w:pPr>
        <w:pStyle w:val="ListBullet"/>
        <w:keepLines w:val="0"/>
      </w:pPr>
      <w:r>
        <w:rPr>
          <w:rFonts w:ascii="Noto Sans" w:hAnsi="Noto Sans" w:eastAsia="Arial Unicode MS" w:cs="Noto Sans"/>
          <w:b w:val="0"/>
        </w:rPr>
        <w:t>We zullen u nooit vragen Magic Coins, Phantom Beasts, apparatuur of items in de game over te maken naar zogenaamde "GM-account", "veilig account" of "verificatieaccount" voor validatie.</w:t>
      </w:r>
    </w:p>
    <w:p>
      <w:pPr>
        <w:pStyle w:val="ListBullet"/>
        <w:keepLines w:val="0"/>
      </w:pPr>
      <w:r>
        <w:rPr>
          <w:rFonts w:ascii="Noto Sans" w:hAnsi="Noto Sans" w:eastAsia="Arial Unicode MS" w:cs="Noto Sans"/>
          <w:b w:val="0"/>
        </w:rPr>
        <w:t>Er zal nooit om u gevraagd worden om te betalen via persoonlijk WeChat, persoonlijk Alipay, een persoonlijke bankkaart, cadeaubon, cryptocurrency-adres of enig ander niet-officieel betaal kanaal.</w:t>
      </w:r>
    </w:p>
    <w:p>
      <w:pPr>
        <w:pStyle w:val="ListBullet"/>
        <w:keepLines w:val="0"/>
      </w:pPr>
      <w:r>
        <w:rPr>
          <w:rFonts w:ascii="Noto Sans" w:hAnsi="Noto Sans" w:eastAsia="Arial Unicode MS" w:cs="Noto Sans"/>
          <w:b w:val="0"/>
        </w:rPr>
        <w:t>Er zal nooit om extra betalingen worden gevraagd onder voorwendselen zoals "betaling vóór terugbetaling", "eerst een aanbetaling doen", "ontgrendelingskosten", "boete vrijgavekosten", "verificatiekosten" of "afhandelingskosten voor prijsinzameling".</w:t>
      </w:r>
    </w:p>
    <w:p>
      <w:pPr>
        <w:pStyle w:val="ListBullet"/>
        <w:keepLines w:val="0"/>
      </w:pPr>
      <w:r>
        <w:rPr>
          <w:rFonts w:ascii="Noto Sans" w:hAnsi="Noto Sans" w:eastAsia="Arial Unicode MS" w:cs="Noto Sans"/>
          <w:b w:val="0"/>
        </w:rPr>
        <w:t>Er zal nooit om u gevraagd worden om opnieuw in te loggen op uw spelaccount of volledige betalingsgegevens in te voeren via ongeautoriseerde links.</w:t>
      </w:r>
    </w:p>
    <w:p>
      <w:pPr>
        <w:pStyle w:val="ListBullet"/>
        <w:keepLines w:val="0"/>
      </w:pPr>
      <w:r>
        <w:rPr>
          <w:rFonts w:ascii="Noto Sans" w:hAnsi="Noto Sans" w:eastAsia="Arial Unicode MS" w:cs="Noto Sans"/>
          <w:b w:val="0"/>
        </w:rPr>
        <w:t>Er zal nooit beloofd worden dat er privé-betaalde wijzigingen aan straffen worden aangebracht, de winstkansen worden verhoogd, zeldzame items worden verdeeld of officiële regels worden omzeild.</w:t>
      </w:r>
    </w:p>
    <w:p>
      <w:pPr>
        <w:pStyle w:val="Heading1"/>
        <w:keepLines w:val="0"/>
      </w:pPr>
      <w:r>
        <w:rPr>
          <w:rFonts w:ascii="Noto Sans" w:hAnsi="Noto Sans" w:eastAsia="Arial Unicode MS" w:cs="Noto Sans"/>
          <w:b w:val="0"/>
        </w:rPr>
        <w:t>Vijf. Veelvoorkomende methoden van imitatie</w:t>
      </w:r>
    </w:p>
    <w:p>
      <w:pPr>
        <w:pStyle w:val="ListBullet"/>
        <w:keepLines w:val="0"/>
      </w:pPr>
      <w:r>
        <w:rPr>
          <w:rFonts w:ascii="Noto Sans" w:hAnsi="Noto Sans" w:eastAsia="Arial Unicode MS" w:cs="Noto Sans"/>
          <w:b w:val="0"/>
        </w:rPr>
        <w:t>Gebruikt domeinen, spellingen, subdomeinen of korte links die extreem lijken op dawnbloom.net om spelers te verleiden in te loggen.</w:t>
      </w:r>
    </w:p>
    <w:p>
      <w:pPr>
        <w:keepLines w:val="0"/>
      </w:pPr>
      <w:r>
        <w:rPr>
          <w:rFonts w:ascii="Noto Sans" w:hAnsi="Noto Sans" w:eastAsia="Arial Unicode MS" w:cs="Noto Sans"/>
          <w:b w:val="0"/>
        </w:rPr>
        <w:t>Nep-websites, winkelvermeldingen, APK- of EXE-bestanden, browserupdates, nieuws- of mailclients, download- of archieftools, tokenpagina's en Dawnbloom Guide-services kunnen inloggegevens opeisen of malware installeren. Vertrouw dawnbloom.net en de officiële winkels waarnaar het expliciet linkt; Google Drive en Baidu Netdisk zijn geen huidige officiële mirrors.</w:t>
      </w:r>
    </w:p>
    <w:p>
      <w:pPr>
        <w:pStyle w:val="ListBullet"/>
        <w:keepLines w:val="0"/>
      </w:pPr>
      <w:r>
        <w:rPr>
          <w:rFonts w:ascii="Noto Sans" w:hAnsi="Noto Sans" w:eastAsia="Arial Unicode MS" w:cs="Noto Sans"/>
          <w:b w:val="0"/>
        </w:rPr>
        <w:t>Kopieert officiële avatars, logo's, klantenscripts en aankondigingsafbeeldingen om hoogwaardige sociale media-accounts, groepschats of betaalpagina's te creëren.</w:t>
      </w:r>
    </w:p>
    <w:p>
      <w:pPr>
        <w:pStyle w:val="ListBullet"/>
        <w:keepLines w:val="0"/>
      </w:pPr>
      <w:r>
        <w:rPr>
          <w:rFonts w:ascii="Noto Sans" w:hAnsi="Noto Sans" w:eastAsia="Arial Unicode MS" w:cs="Noto Sans"/>
          <w:b w:val="0"/>
        </w:rPr>
        <w:t>Geeft zich uit voor GM's, klantenservice, beheerders, samenwerkende streamers of "intern personeel", beweert accountrisico's en creëert urgentie.</w:t>
      </w:r>
    </w:p>
    <w:p>
      <w:pPr>
        <w:pStyle w:val="ListBullet"/>
        <w:keepLines w:val="0"/>
      </w:pPr>
      <w:r>
        <w:rPr>
          <w:rFonts w:ascii="Noto Sans" w:hAnsi="Noto Sans" w:eastAsia="Arial Unicode MS" w:cs="Noto Sans"/>
          <w:b w:val="0"/>
        </w:rPr>
        <w:t>Gebruikt lokvogels zoals "gratis magische munten", "zeldzame phantom beesten", "gewonnen prijzen", "testtoegankelijkheid", "terugbetalingscompensatie" of "interne geschenksets" om QR-codes of links te versturen.</w:t>
      </w:r>
    </w:p>
    <w:p>
      <w:pPr>
        <w:pStyle w:val="ListBullet"/>
        <w:keepLines w:val="0"/>
      </w:pPr>
      <w:r>
        <w:rPr>
          <w:rFonts w:ascii="Noto Sans" w:hAnsi="Noto Sans" w:eastAsia="Arial Unicode MS" w:cs="Noto Sans"/>
          <w:b w:val="0"/>
        </w:rPr>
        <w:t>Geeft zich uit als klantenservice en voegt u proactief toe als vriend, met verzoek om verificatiecodes, assetscreenshots, schermdeling of overboekingen.</w:t>
      </w:r>
    </w:p>
    <w:p>
      <w:pPr>
        <w:pStyle w:val="ListBullet"/>
        <w:keepLines w:val="0"/>
      </w:pPr>
      <w:r>
        <w:rPr>
          <w:rFonts w:ascii="Noto Sans" w:hAnsi="Noto Sans" w:eastAsia="Arial Unicode MS" w:cs="Noto Sans"/>
          <w:b w:val="0"/>
        </w:rPr>
        <w:t>Gebruikt gestolen vriendenaccounts om links of bestanden te versturen, waardoor de bron legitiem lijkt.</w:t>
      </w:r>
    </w:p>
    <w:p>
      <w:pPr>
        <w:pStyle w:val="Heading1"/>
        <w:keepLines w:val="0"/>
      </w:pPr>
      <w:r>
        <w:rPr>
          <w:rFonts w:ascii="Noto Sans" w:hAnsi="Noto Sans" w:eastAsia="Arial Unicode MS" w:cs="Noto Sans"/>
          <w:b w:val="0"/>
        </w:rPr>
        <w:t>Sectie zes: Betaling en beveiliging van het winkelcentrum</w:t>
      </w:r>
    </w:p>
    <w:p>
      <w:pPr>
        <w:keepLines w:val="0"/>
      </w:pPr>
      <w:r>
        <w:rPr>
          <w:rFonts w:ascii="Noto Sans" w:hAnsi="Noto Sans" w:eastAsia="Arial Unicode MS" w:cs="Noto Sans"/>
          <w:b w:val="0"/>
        </w:rPr>
        <w:t>Alle officiële digitale goederen, kisten en andere winkelinhoud worden beheerst door de weergave op de officiële website en de officiële in-game invoerpunten. Spelers moeten betalingen voltooien via de officiële website of via de aangewezen betalings-/app-winkels van derden die door de officiële instanties zijn vermeld.</w:t>
      </w:r>
    </w:p>
    <w:p>
      <w:pPr>
        <w:keepLines w:val="0"/>
      </w:pPr>
      <w:r>
        <w:rPr>
          <w:rFonts w:ascii="Noto Sans" w:hAnsi="Noto Sans" w:eastAsia="Arial Unicode MS" w:cs="Noto Sans"/>
          <w:b w:val="0"/>
        </w:rPr>
        <w:t xml:space="preserve">Als de bestelpagina, betaalontvanger, bedrag, domein of doorverwijzings-URL aanzienlijk afwijkt van wat publiekelijk op de officiële website is bekendgemaakt, stop dan alle transacties en verifieer via </w:t>
      </w:r>
      <w:hyperlink r:id="rId18">
        <w:r>
          <w:rPr>
            <w:rFonts w:ascii="Noto Sans" w:hAnsi="Noto Sans" w:eastAsia="Arial Unicode MS"/>
            <w:b w:val="0"/>
          </w:rPr>
          <w:t xml:space="preserve">billing@dawnbloom.net</w:t>
        </w:r>
      </w:hyperlink>
      <w:r>
        <w:rPr>
          <w:rFonts w:ascii="Noto Sans" w:hAnsi="Noto Sans" w:eastAsia="Arial Unicode MS" w:cs="Noto Sans"/>
          <w:b w:val="0"/>
        </w:rPr>
        <w:t xml:space="preserve"> of </w:t>
      </w:r>
      <w:hyperlink r:id="rId16">
        <w:r>
          <w:rPr>
            <w:rFonts w:ascii="Noto Sans" w:hAnsi="Noto Sans" w:eastAsia="Arial Unicode MS"/>
            <w:b w:val="0"/>
          </w:rPr>
          <w:t xml:space="preserve">support@dawnbloom.net</w:t>
        </w:r>
      </w:hyperlink>
      <w:r>
        <w:rPr>
          <w:rFonts w:ascii="Noto Sans" w:hAnsi="Noto Sans" w:eastAsia="Arial Unicode MS" w:cs="Noto Sans"/>
          <w:b w:val="0"/>
        </w:rPr>
        <w:t xml:space="preserve">. Geen enkele offline privébetalingen of privé 'in-game top-up' diensten worden beschouwd als officiële transacties.</w:t>
      </w:r>
    </w:p>
    <w:p>
      <w:pPr>
        <w:pStyle w:val="Heading1"/>
        <w:keepLines w:val="0"/>
      </w:pPr>
      <w:r>
        <w:rPr>
          <w:rFonts w:ascii="Noto Sans" w:hAnsi="Noto Sans" w:eastAsia="Arial Unicode MS" w:cs="Noto Sans"/>
          <w:b w:val="0"/>
        </w:rPr>
        <w:t>Sectie zeven: Wat te doen bij het ontvangen van verdachte berichten</w:t>
      </w:r>
    </w:p>
    <w:p>
      <w:pPr>
        <w:pStyle w:val="ListBullet"/>
        <w:keepLines w:val="0"/>
      </w:pPr>
      <w:r>
        <w:rPr>
          <w:rFonts w:ascii="Noto Sans" w:hAnsi="Noto Sans" w:eastAsia="Arial Unicode MS" w:cs="Noto Sans"/>
          <w:b w:val="0"/>
        </w:rPr>
        <w:t>Ga niet verder: Klik niet op links, scan geen QR-codes, download geen bestanden, voer geen accountgegevens in of maak geen betalingen.</w:t>
      </w:r>
    </w:p>
    <w:p>
      <w:pPr>
        <w:pStyle w:val="ListBullet"/>
        <w:keepLines w:val="0"/>
      </w:pPr>
      <w:r>
        <w:rPr>
          <w:rFonts w:ascii="Noto Sans" w:hAnsi="Noto Sans" w:eastAsia="Arial Unicode MS" w:cs="Noto Sans"/>
          <w:b w:val="0"/>
        </w:rPr>
        <w:t>Bewijs bewaren: Sla je homepage van het account, chatrecords, links, QR-codes, overboekingspagina's, ordernummers en tijdstempels op.</w:t>
      </w:r>
    </w:p>
    <w:p>
      <w:pPr>
        <w:pStyle w:val="ListBullet"/>
        <w:keepLines w:val="0"/>
      </w:pPr>
      <w:r>
        <w:rPr>
          <w:rFonts w:ascii="Noto Sans" w:hAnsi="Noto Sans" w:eastAsia="Arial Unicode MS" w:cs="Noto Sans"/>
          <w:b w:val="0"/>
        </w:rPr>
        <w:t>Typ het hoofdsite-adres zelf en gebruik de navigatie naar Player Center, Support of Downloads. Verlaat niet afhankelijk van het label van een vreemde link. Meld u aan via de hoofdsite Player Center; open herstel en gevoelige controles vanuit Support Account Management. Gebruik de hoofdsite shop, recharge en billing entries voor betalingen en bestellingen, waarbij u de werkelijke beschikbaarheid en elk betalingsplatform op die pagina's controleert.</w:t>
      </w:r>
    </w:p>
    <w:p>
      <w:pPr>
        <w:pStyle w:val="ListBullet"/>
        <w:keepLines w:val="0"/>
      </w:pPr>
      <w:r>
        <w:rPr>
          <w:rFonts w:ascii="Noto Sans" w:hAnsi="Noto Sans" w:eastAsia="Arial Unicode MS" w:cs="Noto Sans"/>
          <w:b w:val="0"/>
        </w:rPr>
        <w:t>Als accountgegevens al zijn ingevoerd: verander onmiddellijk je wachtwoord, log uit van alle andere actieve sessies en controleer de veiligheid van gekoppelde e-mail-, Apple-, Steam-, WeChat- en andere accounts van derden.</w:t>
      </w:r>
    </w:p>
    <w:p>
      <w:pPr>
        <w:pStyle w:val="ListBullet"/>
        <w:keepLines w:val="0"/>
      </w:pPr>
      <w:r>
        <w:rPr>
          <w:rFonts w:ascii="Noto Sans" w:hAnsi="Noto Sans" w:eastAsia="Arial Unicode MS" w:cs="Noto Sans"/>
          <w:b w:val="0"/>
        </w:rPr>
        <w:t>Als de betaling al is gedaan: neem onmiddellijk contact op met het betalingsplatform, de uitgevende bank of de relevante financiële instelling om een stopzetting, bezwaar of bevriezing van de betaling te verzoeken; in gevallen met grote bedragen of vermoedelijke criminele activiteiten moet u het incident onmiddellijk melden bij de lokale politieautoriteiten.</w:t>
      </w:r>
    </w:p>
    <w:p>
      <w:pPr>
        <w:pStyle w:val="ListBullet"/>
        <w:keepLines w:val="0"/>
      </w:pPr>
      <w:r>
        <w:rPr>
          <w:rFonts w:ascii="Noto Sans" w:hAnsi="Noto Sans" w:eastAsia="Arial Unicode MS" w:cs="Noto Sans"/>
          <w:b w:val="0"/>
        </w:rPr>
        <w:t>Als een nepaccount wordt ontdekt: meld dit op het betreffende platform en stuur de paginalink naar de officiële klantenservice voor verdere verificatie en openbaarmaking.</w:t>
      </w:r>
    </w:p>
    <w:p>
      <w:pPr>
        <w:pStyle w:val="Heading1"/>
        <w:keepLines w:val="0"/>
      </w:pPr>
      <w:r>
        <w:rPr>
          <w:rFonts w:ascii="Noto Sans" w:hAnsi="Noto Sans" w:eastAsia="Arial Unicode MS" w:cs="Noto Sans"/>
          <w:b w:val="0"/>
        </w:rPr>
        <w:t>Acht. Informatie die de officiële instantie kan opvragen ter verificatie</w:t>
      </w:r>
    </w:p>
    <w:p>
      <w:pPr>
        <w:keepLines w:val="0"/>
      </w:pPr>
      <w:r>
        <w:rPr>
          <w:rFonts w:ascii="Noto Sans" w:hAnsi="Noto Sans" w:eastAsia="Arial Unicode MS" w:cs="Noto Sans"/>
          <w:b w:val="0"/>
        </w:rPr>
        <w:t>Om problemen met accounts, bestellingen, accountdiefstal, abnormale transacties of klantenservicedisputen aan te pakken, kunnen officiële vertegenwoordigers u vragen om noodzakelijke verificatiegegevens te verstrekken, zoals: accountnaam, personagenaam/personage-ID, ordernummer, tijdstip van het incident, apparaat- of login-details, screenshots uit het spel, relevante chatscreenshots en uw actief ingediende contactgegevens.</w:t>
      </w:r>
    </w:p>
    <w:p>
      <w:pPr>
        <w:keepLines w:val="0"/>
      </w:pPr>
      <w:r>
        <w:rPr>
          <w:rFonts w:ascii="Noto Sans" w:hAnsi="Noto Sans" w:eastAsia="Arial Unicode MS" w:cs="Noto Sans"/>
          <w:b w:val="0"/>
        </w:rPr>
        <w:t>We houden vast aan het principe van minimale noodzakelijke gegevens en zullen geen hoge-risico referenties aanvragen die niet gerelateerd zijn aan het probleem. In het bijzonder zullen we nooit uw accountwachtwoord, betalingswachtwoord of eenmalige verificatiecode aanvragen.</w:t>
      </w:r>
    </w:p>
    <w:p>
      <w:pPr>
        <w:pStyle w:val="Heading1"/>
        <w:keepLines w:val="0"/>
      </w:pPr>
      <w:r>
        <w:rPr>
          <w:rFonts w:ascii="Noto Sans" w:hAnsi="Noto Sans" w:eastAsia="Arial Unicode MS" w:cs="Noto Sans"/>
          <w:b w:val="0"/>
        </w:rPr>
        <w:t>Negen. Prioriteit van officiële communicatie</w:t>
      </w:r>
    </w:p>
    <w:p>
      <w:pPr>
        <w:keepLines w:val="0"/>
      </w:pPr>
      <w:r>
        <w:rPr>
          <w:rFonts w:ascii="Noto Sans" w:hAnsi="Noto Sans" w:eastAsia="Arial Unicode MS" w:cs="Noto Sans"/>
          <w:b w:val="0"/>
        </w:rPr>
        <w:t>Wanneer er discrepanties ontstaan tussen informatie verspreid via verschillende sociale platforms, verhalen van spelers, screenshots van groepschats of websites van derden, hebben de officiële aankondigingen op dawnbloom.net, de desbetreffende juridische documenten en officiële mededelingen in het spel voorrang. Individuele verklaringen van spelers, streamers, groepsbeheerders, vrijwilligers, partners of gemeenschapsleden vormen geen officiële vertegenwoordiging van het standpunt van DAWNBLOOM(DAWNBLOOM).</w:t>
      </w:r>
    </w:p>
    <w:p>
      <w:pPr>
        <w:pStyle w:val="Heading1"/>
        <w:keepLines w:val="0"/>
      </w:pPr>
      <w:r>
        <w:rPr>
          <w:rFonts w:ascii="Noto Sans" w:hAnsi="Noto Sans" w:eastAsia="Arial Unicode MS" w:cs="Noto Sans"/>
          <w:b w:val="0"/>
        </w:rPr>
        <w:t>Tien. Anti-fraude snelle identificatiekaart</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Als de persoon het volgende zegt:</w:t>
            </w:r>
          </w:p>
        </w:tc>
        <w:tc>
          <w:tcPr>
            <w:tcW w:type="dxa" w:w="4873"/>
            <w:vAlign w:val="center"/>
            <w:shd w:fill="DCE8F7"/>
          </w:tcPr>
          <w:p>
            <w:pPr>
              <w:keepNext/>
              <w:spacing w:after="40"/>
            </w:pPr>
            <w:r>
              <w:rPr>
                <w:rFonts w:ascii="Noto Sans" w:hAnsi="Noto Sans" w:eastAsia="Arial Unicode MS" w:cs="Noto Sans"/>
                <w:b/>
                <w:sz w:val="17"/>
              </w:rPr>
              <w:t>Uw eerste reactie zou moeten zijn:</w:t>
            </w:r>
          </w:p>
        </w:tc>
      </w:tr>
      <w:tr>
        <w:trPr>
          <w:cantSplit/>
        </w:trPr>
        <w:tc>
          <w:tcPr>
            <w:tcW w:type="dxa" w:w="4873"/>
            <w:vAlign w:val="center"/>
          </w:tcPr>
          <w:p>
            <w:pPr>
              <w:spacing w:after="40"/>
            </w:pPr>
            <w:r>
              <w:rPr>
                <w:rFonts w:ascii="Noto Sans" w:hAnsi="Noto Sans" w:eastAsia="Arial Unicode MS" w:cs="Noto Sans"/>
                <w:sz w:val="17"/>
              </w:rPr>
              <w:t>"Accountafwijking – stuur mij de verificatiecode."</w:t>
            </w:r>
          </w:p>
        </w:tc>
        <w:tc>
          <w:tcPr>
            <w:tcW w:type="dxa" w:w="4873"/>
            <w:vAlign w:val="center"/>
          </w:tcPr>
          <w:p>
            <w:pPr>
              <w:spacing w:after="40"/>
            </w:pPr>
            <w:r>
              <w:rPr>
                <w:rFonts w:ascii="Noto Sans" w:hAnsi="Noto Sans" w:eastAsia="Arial Unicode MS" w:cs="Noto Sans"/>
                <w:sz w:val="17"/>
              </w:rPr>
              <w:t>Niet verzenden. Officiële kanalen zullen nooit een eenmalige verificatiecode aanvragen.</w:t>
            </w:r>
          </w:p>
        </w:tc>
      </w:tr>
      <w:tr>
        <w:trPr>
          <w:cantSplit/>
        </w:trPr>
        <w:tc>
          <w:tcPr>
            <w:tcW w:type="dxa" w:w="4873"/>
            <w:vAlign w:val="center"/>
          </w:tcPr>
          <w:p>
            <w:pPr>
              <w:spacing w:after="40"/>
            </w:pPr>
            <w:r>
              <w:rPr>
                <w:rFonts w:ascii="Noto Sans" w:hAnsi="Noto Sans" w:eastAsia="Arial Unicode MS" w:cs="Noto Sans"/>
                <w:sz w:val="17"/>
              </w:rPr>
              <w:t>"Eerst geld overmaken; na terugbetaling geven we het geld samen terug."</w:t>
            </w:r>
          </w:p>
        </w:tc>
        <w:tc>
          <w:tcPr>
            <w:tcW w:type="dxa" w:w="4873"/>
            <w:vAlign w:val="center"/>
          </w:tcPr>
          <w:p>
            <w:pPr>
              <w:spacing w:after="40"/>
            </w:pPr>
            <w:r>
              <w:rPr>
                <w:rFonts w:ascii="Noto Sans" w:hAnsi="Noto Sans" w:eastAsia="Arial Unicode MS" w:cs="Noto Sans"/>
                <w:sz w:val="17"/>
              </w:rPr>
              <w:t>Niet betalen. Officiële restituties vereisen nooit dat u eerst geld naar een persoonlijk account overmaakt.</w:t>
            </w:r>
          </w:p>
        </w:tc>
      </w:tr>
      <w:tr>
        <w:trPr>
          <w:cantSplit/>
        </w:trPr>
        <w:tc>
          <w:tcPr>
            <w:tcW w:type="dxa" w:w="4873"/>
            <w:vAlign w:val="center"/>
          </w:tcPr>
          <w:p>
            <w:pPr>
              <w:spacing w:after="40"/>
            </w:pPr>
            <w:r>
              <w:rPr>
                <w:rFonts w:ascii="Noto Sans" w:hAnsi="Noto Sans" w:eastAsia="Arial Unicode MS" w:cs="Noto Sans"/>
                <w:sz w:val="17"/>
              </w:rPr>
              <w:t>"Maak je phantom beasts of uitrusting over naar een veilig account voor inspectie."</w:t>
            </w:r>
          </w:p>
        </w:tc>
        <w:tc>
          <w:tcPr>
            <w:tcW w:type="dxa" w:w="4873"/>
            <w:vAlign w:val="center"/>
          </w:tcPr>
          <w:p>
            <w:pPr>
              <w:spacing w:after="40"/>
            </w:pPr>
            <w:r>
              <w:rPr>
                <w:rFonts w:ascii="Noto Sans" w:hAnsi="Noto Sans" w:eastAsia="Arial Unicode MS" w:cs="Noto Sans"/>
                <w:sz w:val="17"/>
              </w:rPr>
              <w:t>Niet overmaken. Officiële kanalen zullen nooit assetverificatie via spelerpersonageaccounts aanvragen.</w:t>
            </w:r>
          </w:p>
        </w:tc>
      </w:tr>
      <w:tr>
        <w:trPr>
          <w:cantSplit/>
        </w:trPr>
        <w:tc>
          <w:tcPr>
            <w:tcW w:type="dxa" w:w="4873"/>
            <w:vAlign w:val="center"/>
          </w:tcPr>
          <w:p>
            <w:pPr>
              <w:spacing w:after="40"/>
            </w:pPr>
            <w:r>
              <w:rPr>
                <w:rFonts w:ascii="Noto Sans" w:hAnsi="Noto Sans" w:eastAsia="Arial Unicode MS" w:cs="Noto Sans"/>
                <w:sz w:val="17"/>
              </w:rPr>
              <w:t>"Klik op deze link om je beloning op te eisen."</w:t>
            </w:r>
          </w:p>
        </w:tc>
        <w:tc>
          <w:tcPr>
            <w:tcW w:type="dxa" w:w="4873"/>
            <w:vAlign w:val="center"/>
          </w:tcPr>
          <w:p>
            <w:pPr>
              <w:spacing w:after="40"/>
            </w:pPr>
            <w:r>
              <w:rPr>
                <w:rFonts w:ascii="Noto Sans" w:hAnsi="Noto Sans" w:eastAsia="Arial Unicode MS" w:cs="Noto Sans"/>
                <w:sz w:val="17"/>
              </w:rPr>
              <w:t>Verifieer eerst dat de link behoort tot dawnbloom.net of expliciet wordt vermeld als een officiële invoerpunt op de officiële website.</w:t>
            </w:r>
          </w:p>
        </w:tc>
      </w:tr>
      <w:tr>
        <w:trPr>
          <w:cantSplit/>
        </w:trPr>
        <w:tc>
          <w:tcPr>
            <w:tcW w:type="dxa" w:w="4873"/>
            <w:vAlign w:val="center"/>
          </w:tcPr>
          <w:p>
            <w:pPr>
              <w:spacing w:after="40"/>
            </w:pPr>
            <w:r>
              <w:rPr>
                <w:rFonts w:ascii="Noto Sans" w:hAnsi="Noto Sans" w:eastAsia="Arial Unicode MS" w:cs="Noto Sans"/>
                <w:sz w:val="17"/>
              </w:rPr>
              <w:t>"Ik ben een GM; voeg mijn privécontact toe voor afhandeling."</w:t>
            </w:r>
          </w:p>
        </w:tc>
        <w:tc>
          <w:tcPr>
            <w:tcW w:type="dxa" w:w="4873"/>
            <w:vAlign w:val="center"/>
          </w:tcPr>
          <w:p>
            <w:pPr>
              <w:spacing w:after="40"/>
            </w:pPr>
            <w:r>
              <w:rPr>
                <w:rFonts w:ascii="Noto Sans" w:hAnsi="Noto Sans" w:eastAsia="Arial Unicode MS" w:cs="Noto Sans"/>
                <w:sz w:val="17"/>
              </w:rPr>
              <w:t>Ga altijd eerst naar het klantenservicportaal van de officiële website en verifieer de identiteit van de persoon die beweert een GM te zijn.</w:t>
            </w:r>
          </w:p>
        </w:tc>
      </w:tr>
      <w:tr>
        <w:trPr>
          <w:cantSplit/>
        </w:trPr>
        <w:tc>
          <w:tcPr>
            <w:tcW w:type="dxa" w:w="4873"/>
            <w:vAlign w:val="center"/>
          </w:tcPr>
          <w:p>
            <w:pPr>
              <w:spacing w:after="40"/>
            </w:pPr>
            <w:r>
              <w:rPr>
                <w:rFonts w:ascii="Noto Sans" w:hAnsi="Noto Sans" w:eastAsia="Arial Unicode MS" w:cs="Noto Sans"/>
                <w:sz w:val="17"/>
              </w:rPr>
              <w:t>"We zullen je permanent straffen als we niet onmiddellijk handelen."</w:t>
            </w:r>
          </w:p>
        </w:tc>
        <w:tc>
          <w:tcPr>
            <w:tcW w:type="dxa" w:w="4873"/>
            <w:vAlign w:val="center"/>
          </w:tcPr>
          <w:p>
            <w:pPr>
              <w:spacing w:after="40"/>
            </w:pPr>
            <w:r>
              <w:rPr>
                <w:rFonts w:ascii="Noto Sans" w:hAnsi="Noto Sans" w:eastAsia="Arial Unicode MS" w:cs="Noto Sans"/>
                <w:sz w:val="17"/>
              </w:rPr>
              <w:t>Laat u niet onder druk zetten. Stop onmiddellijk met alle acties en verifieer de informatie via de officiële website.</w:t>
            </w:r>
          </w:p>
        </w:tc>
      </w:tr>
    </w:tbl>
    <w:p>
      <w:pPr>
        <w:spacing w:after="40"/>
      </w:pPr>
    </w:p>
    <w:p>
      <w:pPr>
        <w:pStyle w:val="Heading1"/>
        <w:keepLines w:val="0"/>
      </w:pPr>
      <w:r>
        <w:rPr>
          <w:rFonts w:ascii="Noto Sans" w:hAnsi="Noto Sans" w:eastAsia="Arial Unicode MS" w:cs="Noto Sans"/>
          <w:b w:val="0"/>
        </w:rPr>
        <w:t>Onthoud dit alstublieft</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Echte officiële kanalen hebben niets te vrezen van het advies om "eerst op de officiële website te verifiëren". Iedereen die jou aanmoedigt om de officiële website, het platform of normale betalingsprocessen te omzeilen, moet met voorzichtigheid worden benaderd.</w:t>
              <w:br/>
              <w:br/>
              <w:t>Als je twijfelt aan de echtheid van een bericht, stop dan met alle acties en verifieer via support@dawnbloom.net of https://dawnbloom.net.</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net/zh/" TargetMode="External"/><Relationship Id="rId13" Type="http://schemas.openxmlformats.org/officeDocument/2006/relationships/hyperlink" Target="https://dawnbloom.net/ja/" TargetMode="External"/><Relationship Id="rId14" Type="http://schemas.openxmlformats.org/officeDocument/2006/relationships/hyperlink" Target="https://dawnbloom.kr" TargetMode="External"/><Relationship Id="rId15" Type="http://schemas.openxmlformats.org/officeDocument/2006/relationships/hyperlink" Target="https://dawnbloom.net/kr/." TargetMode="External"/><Relationship Id="rId16" Type="http://schemas.openxmlformats.org/officeDocument/2006/relationships/hyperlink" Target="mailto:support@dawnbloom.net" TargetMode="External"/><Relationship Id="rId17" Type="http://schemas.openxmlformats.org/officeDocument/2006/relationships/hyperlink" Target="mailto:hello@dawnbloom.net" TargetMode="External"/><Relationship Id="rId18" Type="http://schemas.openxmlformats.org/officeDocument/2006/relationships/hyperlink" Target="mailto:billing@dawnbloom.net" TargetMode="External"/><Relationship Id="rId19" Type="http://schemas.openxmlformats.org/officeDocument/2006/relationships/hyperlink" Target="mailto:contact@dawnbloom.net" TargetMode="External"/><Relationship Id="rId20" Type="http://schemas.openxmlformats.org/officeDocument/2006/relationships/hyperlink" Target="mailto:legal@dawnbloom.net" TargetMode="External"/><Relationship Id="rId21" Type="http://schemas.openxmlformats.org/officeDocument/2006/relationships/hyperlink" Target="mailto:security@dawnbloom.net" TargetMode="External"/><Relationship Id="rId22" Type="http://schemas.openxmlformats.org/officeDocument/2006/relationships/hyperlink" Target="https://dawnbloom.net/zh/player-center/" TargetMode="External"/><Relationship Id="rId23" Type="http://schemas.openxmlformats.org/officeDocument/2006/relationships/hyperlink" Target="https://dawnbloom.net/zh/support/account/" TargetMode="External"/><Relationship Id="rId24" Type="http://schemas.openxmlformats.org/officeDocument/2006/relationships/hyperlink" Target="https://dawnbloom.net/zh/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Officiële Kanalen DAWNBLOOM &amp; Anti-fraudebericht</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