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Cookie- en vergelijkbare technologiebeleid</w:t>
      </w:r>
    </w:p>
    <w:p>
      <w:pPr>
        <w:keepLines w:val="0"/>
      </w:pPr>
      <w:r>
        <w:rPr>
          <w:rFonts w:ascii="Noto Sans" w:hAnsi="Noto Sans" w:eastAsia="Noto Sans TC" w:cs="Noto Sans"/>
          <w:b w:val="0"/>
        </w:rPr>
        <w:t>Cookie- en vergelijkbare technologiebeleid · Officiële versie</w:t>
      </w:r>
    </w:p>
    <w:p>
      <w:pPr>
        <w:keepLines w:val="0"/>
      </w:pPr>
      <w:r>
        <w:rPr>
          <w:rFonts w:ascii="Noto Sans" w:hAnsi="Noto Sans" w:eastAsia="Noto Sans TC" w:cs="Noto Sans"/>
          <w:b w:val="0"/>
        </w:rPr>
        <w:t>Versie: V7</w:t>
      </w:r>
    </w:p>
    <w:p>
      <w:pPr>
        <w:keepLines w:val="0"/>
      </w:pPr>
      <w:r>
        <w:rPr>
          <w:rFonts w:ascii="Noto Sans" w:hAnsi="Noto Sans" w:eastAsia="Noto Sans TC" w:cs="Noto Sans"/>
          <w:b w:val="0"/>
        </w:rPr>
        <w:t>Ingangsdatum: 9 oktober 2026</w:t>
      </w:r>
    </w:p>
    <w:p>
      <w:pPr>
        <w:keepLines w:val="0"/>
      </w:pPr>
      <w:r>
        <w:rPr>
          <w:rFonts w:ascii="Noto Sans" w:hAnsi="Noto Sans" w:eastAsia="Noto Sans TC" w:cs="Noto Sans"/>
          <w:b w:val="0"/>
        </w:rPr>
        <w:t>Bijgewerkt: 9 oktober 2026</w:t>
      </w:r>
    </w:p>
    <w:p>
      <w:pPr>
        <w:keepLines w:val="0"/>
      </w:pPr>
      <w:r>
        <w:rPr>
          <w:rFonts w:ascii="Noto Sans" w:hAnsi="Noto Sans" w:eastAsia="Noto Sans TC" w:cs="Noto Sans"/>
          <w:b w:val="0"/>
        </w:rPr>
      </w:r>
    </w:p>
    <w:p>
      <w:pPr>
        <w:keepLines w:val="0"/>
      </w:pPr>
      <w:r>
        <w:rPr>
          <w:rFonts w:ascii="Noto Sans" w:hAnsi="Noto Sans" w:eastAsia="Noto Sans TC" w:cs="Noto Sans"/>
          <w:b w:val="0"/>
        </w:rPr>
        <w:t>Toepasselijkheid: dawnbloom.net, officiële subdomeinen, DAWNBLOOM Community en gerelateerde webdiensten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Huidige ontwerpprincipes:</w:t>
              <w:br/>
              <w:t>DAWNBLOOM integreert momenteel geen third-party marketingtrackingtools zoals Google Analytics of Meta Pixel. Gebruikersgegevens worden niet verkocht en niet gedeeld met cross-site of cross-context gedragsadvertentieplatforms. Er worden geen advertentietargeting-cookies ingesteld. Dit beleid beperkt cookies en vergelijkbare technologieën daarom tot die welke essentieel zijn voor accountbeheer, forumgebruik, winkel functies, taalvoorkeuren en beveiligingsbescherming.</w:t>
            </w:r>
          </w:p>
        </w:tc>
      </w:tr>
    </w:tbl>
    <w:p>
      <w:pPr>
        <w:spacing w:after="40"/>
      </w:pPr>
    </w:p>
    <w:p>
      <w:pPr>
        <w:pStyle w:val="Heading1"/>
        <w:keepLines w:val="0"/>
      </w:pPr>
      <w:r>
        <w:rPr>
          <w:rFonts w:ascii="Noto Sans" w:hAnsi="Noto Sans" w:eastAsia="Noto Sans TC" w:cs="Noto Sans"/>
          <w:b w:val="0"/>
        </w:rPr>
        <w:t>Samenvatting op één pagina: Hoe we cookies gebruiken</w:t>
      </w:r>
    </w:p>
    <w:p>
      <w:pPr>
        <w:pStyle w:val="ListBullet"/>
        <w:keepLines w:val="0"/>
      </w:pPr>
      <w:r>
        <w:rPr>
          <w:rFonts w:ascii="Noto Sans" w:hAnsi="Noto Sans" w:eastAsia="Noto Sans TC" w:cs="Noto Sans"/>
          <w:b w:val="0"/>
        </w:rPr>
        <w:t>We gebruiken first-party browseropslag om aanmelding en community-sessies te onderhouden, verzoeken te beschermen, uw gekozen website-taal en minispelinstellingen te onthouden. Transactietoestanden van de winkel zijn momenteel niet ingeschakeld.</w:t>
      </w:r>
    </w:p>
    <w:p>
      <w:pPr>
        <w:pStyle w:val="ListBullet"/>
        <w:keepLines w:val="0"/>
      </w:pPr>
      <w:r>
        <w:rPr>
          <w:rFonts w:ascii="Noto Sans" w:hAnsi="Noto Sans" w:eastAsia="Noto Sans TC" w:cs="Noto Sans"/>
          <w:b w:val="0"/>
        </w:rPr>
        <w:t>We gebruiken momenteel geen advertentie-trackingcookies, bieden geen cross-site gedragsadvertering aan en implementeren geen Google Analytics of Meta Pixel.</w:t>
      </w:r>
    </w:p>
    <w:p>
      <w:pPr>
        <w:pStyle w:val="ListBullet"/>
        <w:keepLines w:val="0"/>
      </w:pPr>
      <w:r>
        <w:rPr>
          <w:rFonts w:ascii="Noto Sans" w:hAnsi="Noto Sans" w:eastAsia="Noto Sans TC" w:cs="Noto Sans"/>
          <w:b w:val="0"/>
        </w:rPr>
        <w:t>Cloudflare, als provider van DNS/CDN/beveiligingsdiensten, kan noodzakelijke beveiligingscookies instellen bij het inschakelen van functies zoals veiligheidsuitdagingen, Bot Fight en rate limiting, gebaseerd op de daadwerkelijke configuratie.</w:t>
      </w:r>
    </w:p>
    <w:p>
      <w:pPr>
        <w:pStyle w:val="ListBullet"/>
        <w:keepLines w:val="0"/>
      </w:pPr>
      <w:r>
        <w:rPr>
          <w:rFonts w:ascii="Noto Sans" w:hAnsi="Noto Sans" w:eastAsia="Noto Sans TC" w:cs="Noto Sans"/>
          <w:b w:val="0"/>
        </w:rPr>
        <w:t>U kunt cookies in uw browser wissen of blokkeren. Het blokkeren van items die nodig zijn voor aanmelding en beveiliging kan het inloggen verhinderen, een community-sessie beëindigen of een veiligheidsuitdaging herhalen.</w:t>
      </w:r>
    </w:p>
    <w:p>
      <w:pPr>
        <w:pStyle w:val="ListBullet"/>
        <w:keepLines w:val="0"/>
      </w:pPr>
      <w:r>
        <w:rPr>
          <w:rFonts w:ascii="Noto Sans" w:hAnsi="Noto Sans" w:eastAsia="Noto Sans TC" w:cs="Noto Sans"/>
          <w:b w:val="0"/>
        </w:rPr>
        <w:t>In de toekomst, als we niet-essentiële analytics, advertenties of andere trackingtechnologieën introduceren, zullen we eerst dit beleid bijwerken en, waar vereist door toepasselijke wetgeving, gebruikers mechanismen bieden om toestemming te geven, zich af te melden of gebruik hiervan in te trekken.</w:t>
      </w:r>
    </w:p>
    <w:p>
      <w:pPr>
        <w:pStyle w:val="Heading1"/>
        <w:keepLines w:val="0"/>
      </w:pPr>
      <w:r>
        <w:rPr>
          <w:rFonts w:ascii="Noto Sans" w:hAnsi="Noto Sans" w:eastAsia="Noto Sans TC" w:cs="Noto Sans"/>
          <w:b w:val="0"/>
        </w:rPr>
        <w:t>1. Toepassingsgebied en relatie met dit beleid</w:t>
      </w:r>
    </w:p>
    <w:p>
      <w:pPr>
        <w:keepLines w:val="0"/>
      </w:pPr>
      <w:r>
        <w:rPr>
          <w:rFonts w:ascii="Noto Sans" w:hAnsi="Noto Sans" w:eastAsia="Noto Sans TC" w:cs="Noto Sans"/>
          <w:b w:val="0"/>
        </w:rPr>
        <w:t xml:space="preserve">Dit Beleid is van toepassing op de globale hoofdsite dawnbloom.net en officiële subdomeinen, DAWNBLOOM Community, account, Ondersteuning, download- en winkelpagina’s, en relevante technologieën bij de regionale taalredirect-ingangen dawnbloom.com.cn en dawnbloom.jp met hun www-ingangen. De officiële Koreaanse taal-ingangen dawnbloom.kr en www.dawnbloom.kr gebruiken HTTPS 301-redirects naar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DNS-wijzigingen kunnen tijd nodig hebben om te propageren. Ze gebruiken de geünificeerde website en creëren geen aparte website, account, database of Koreaanse game-server. Regionale ingangen hebben geen aparte bedrijfspagina’s. Beide regionale ingangen zijn open en gebruiken HTTPS 301-redirects naar respectievelijk de Chinese en Japanse hoofdsite-padnen. Normale redirect-responsen stellen geen aparte bedrijfscookies in of bieden onafhankelijke pagina’s of analytics-scripts. Cloudflare-netwerkfoutrapportageconfiguratie kan nog steeds noodzakelijke netwerkgegevens bevatten; specifieke logs en beveiligingsinstellingen zijn afhankelijk van de daadwerkelijke serviceconfiguratie. Redirecten betekent niet dat toegangsgegevens onbewerkt zijn; noodzakelijke beveiligingscookies zijn afhankelijk van de daadwerkelijke configuratie en het bezoek. Dit Beleid bedenkt geen ingang-specifieke cookie-namen of bewaarperiodes. Eenmaal op de hoofdsite volgen sessies en taelopslag de huidige inventaris hieronder. Zie de anti-fraudekennisgeving voor bestaande merkbeschermingsingangen. Cookies en WebView/WebKit-gegevens van door derden bezochte sites in Browser zijn geen first-party-cookies van de hoofdsite; de geünificeerde Privacybeleid, de Browser-voorwaarden en het beleid van die sites verklaren hun afhandeling.</w:t>
      </w:r>
    </w:p>
    <w:p>
      <w:pPr>
        <w:keepLines w:val="0"/>
      </w:pPr>
      <w:r>
        <w:rPr>
          <w:rFonts w:ascii="Noto Sans" w:hAnsi="Noto Sans" w:eastAsia="Noto Sans TC" w:cs="Noto Sans"/>
          <w:b w:val="0"/>
        </w:rPr>
        <w:t>De zeven productpagina’s van de website, downloadstatuspagina’s, ondersteuning en juridische pagina’s vallen binnen dit websitebeleid. Lokaal browsen, nieuwsvoorkeur, e-mail- of bestandgegevens in een app worden geen websitecookie alleen omdat het een DAWNBLOOM-product is; zie het privacybeleid voor elke grens.</w:t>
      </w:r>
    </w:p>
    <w:p>
      <w:pPr>
        <w:keepLines w:val="0"/>
      </w:pPr>
      <w:r>
        <w:rPr>
          <w:rFonts w:ascii="Noto Sans" w:hAnsi="Noto Sans" w:eastAsia="Noto Sans TC" w:cs="Noto Sans"/>
          <w:b w:val="0"/>
        </w:rPr>
        <w:t>Dit Beleid vult het DAWNBLOOM Privacybeleid in voor websitecookies. De verwerking van persoonsgegevens blijft onderworpen aan dat beleid en de toepasselijke wetgeving. Bij een conflict geldt een wettelijke regel die een grotere bescherming van gebruikersrechten biedt.</w:t>
      </w:r>
    </w:p>
    <w:p>
      <w:pPr>
        <w:keepLines w:val="0"/>
      </w:pPr>
      <w:r>
        <w:rPr>
          <w:rFonts w:ascii="Noto Sans" w:hAnsi="Noto Sans" w:eastAsia="Noto Sans TC" w:cs="Noto Sans"/>
          <w:b w:val="0"/>
        </w:rPr>
        <w:t>Websiteën en diensten van derden zoals Steam, Apple, WeChat, Alipay, UnionPay, Visa, Mastercard, WhatsApp, Facebook, Instagram, YouTube kunnen Cookies of vergelijkbare technologieën gebruiken op hun eigen domeinen, pagina’s, SDK’s of binnen betaal-/loginstromen. Dit gebruik wordt beheerst door het eigen beleid van de betreffende derde partij.</w:t>
      </w:r>
    </w:p>
    <w:p>
      <w:pPr>
        <w:pStyle w:val="Heading1"/>
        <w:keepLines w:val="0"/>
      </w:pPr>
      <w:r>
        <w:rPr>
          <w:rFonts w:ascii="Noto Sans" w:hAnsi="Noto Sans" w:eastAsia="Noto Sans TC" w:cs="Noto Sans"/>
          <w:b w:val="0"/>
        </w:rPr>
        <w:t>2. Wat zijn cookies en „vergelijkbare technologieën”?</w:t>
      </w:r>
    </w:p>
    <w:p>
      <w:pPr>
        <w:keepLines w:val="0"/>
      </w:pPr>
      <w:r>
        <w:rPr>
          <w:rFonts w:ascii="Noto Sans" w:hAnsi="Noto Sans" w:eastAsia="Noto Sans TC" w:cs="Noto Sans"/>
          <w:b w:val="0"/>
        </w:rPr>
        <w:t>Een cookie is een klein gegevensfragment dat door een website via uw browser op uw apparaat wordt opgeslagen, meestal gebruikt om een sessie te identificeren, de inlogstatus te behouden, gebruikersvoorkeuren te onthouden, de website te beschermen tegen misbruik of aankoopworkflows af te ronden.</w:t>
      </w:r>
    </w:p>
    <w:p>
      <w:pPr>
        <w:keepLines w:val="0"/>
      </w:pPr>
      <w:r>
        <w:rPr>
          <w:rFonts w:ascii="Noto Sans" w:hAnsi="Noto Sans" w:eastAsia="Noto Sans TC" w:cs="Noto Sans"/>
          <w:b w:val="0"/>
        </w:rPr>
        <w:t>"Soortgelijke technologieën" omvatten, maar zijn niet beperkt tot browsergebaseerde lokale opslag (Local Storage), sessieopslag (Session Storage), beveiligde tokens, apparaat- of browseridentificatoren en andere webopslag- of identificatiemechanismen die worden gebruikt om vergelijkbare functies te bereiken.</w:t>
      </w:r>
    </w:p>
    <w:p>
      <w:pPr>
        <w:keepLines w:val="0"/>
      </w:pPr>
      <w:r>
        <w:rPr>
          <w:rFonts w:ascii="Noto Sans" w:hAnsi="Noto Sans" w:eastAsia="Noto Sans TC" w:cs="Noto Sans"/>
          <w:b w:val="0"/>
        </w:rPr>
        <w:t>Volgens de openbare richtlijnen van de Japanse Commissie voor Persoonsgegevensbescherming kunnen apparaatidentificatiecodes zoals cookies nog steeds onder informatie die betrekking heeft op personen (personally referable information) vallen wanneer ze niet direct persoonlijke informatie vormen. Als ze gemakkelijk met andere informatie gecombineerd kunnen worden om een specifieke persoon te identificeren, kan de gecombineerde informatie wel als persoonlijke informatie worden beschouwd. We gaan er daarom niet vanuit dat cookies geen persoonlijke informatie zijn.</w:t>
      </w:r>
    </w:p>
    <w:p>
      <w:pPr>
        <w:pStyle w:val="Heading1"/>
        <w:keepLines w:val="0"/>
      </w:pPr>
      <w:r>
        <w:rPr>
          <w:rFonts w:ascii="Noto Sans" w:hAnsi="Noto Sans" w:eastAsia="Noto Sans TC" w:cs="Noto Sans"/>
          <w:b w:val="0"/>
        </w:rPr>
        <w:t>3. Soorten technologieën die we momenteel gebruiken</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Categorieën</w:t>
            </w:r>
          </w:p>
        </w:tc>
        <w:tc>
          <w:tcPr>
            <w:tcW w:type="dxa" w:w="1949"/>
            <w:vAlign w:val="center"/>
            <w:shd w:fill="DCE8F7"/>
          </w:tcPr>
          <w:p>
            <w:pPr>
              <w:keepNext/>
              <w:spacing w:after="40"/>
            </w:pPr>
            <w:r>
              <w:rPr>
                <w:rFonts w:ascii="Noto Sans" w:hAnsi="Noto Sans" w:eastAsia="Noto Sans TC" w:cs="Noto Sans"/>
                <w:b/>
                <w:sz w:val="17"/>
              </w:rPr>
              <w:t>Typische gebruiksscenario's</w:t>
            </w:r>
          </w:p>
        </w:tc>
        <w:tc>
          <w:tcPr>
            <w:tcW w:type="dxa" w:w="1949"/>
            <w:vAlign w:val="center"/>
            <w:shd w:fill="DCE8F7"/>
          </w:tcPr>
          <w:p>
            <w:pPr>
              <w:keepNext/>
              <w:spacing w:after="40"/>
            </w:pPr>
            <w:r>
              <w:rPr>
                <w:rFonts w:ascii="Noto Sans" w:hAnsi="Noto Sans" w:eastAsia="Noto Sans TC" w:cs="Noto Sans"/>
                <w:b/>
                <w:sz w:val="17"/>
              </w:rPr>
              <w:t>Huidige status</w:t>
            </w:r>
          </w:p>
        </w:tc>
        <w:tc>
          <w:tcPr>
            <w:tcW w:type="dxa" w:w="1949"/>
            <w:vAlign w:val="center"/>
            <w:shd w:fill="DCE8F7"/>
          </w:tcPr>
          <w:p>
            <w:pPr>
              <w:keepNext/>
              <w:spacing w:after="40"/>
            </w:pPr>
            <w:r>
              <w:rPr>
                <w:rFonts w:ascii="Noto Sans" w:hAnsi="Noto Sans" w:eastAsia="Noto Sans TC" w:cs="Noto Sans"/>
                <w:b/>
                <w:sz w:val="17"/>
              </w:rPr>
              <w:t>Kan worden uitgeschakeld</w:t>
            </w:r>
          </w:p>
        </w:tc>
        <w:tc>
          <w:tcPr>
            <w:tcW w:type="dxa" w:w="1949"/>
            <w:vAlign w:val="center"/>
            <w:shd w:fill="DCE8F7"/>
          </w:tcPr>
          <w:p>
            <w:pPr>
              <w:keepNext/>
              <w:spacing w:after="40"/>
            </w:pPr>
            <w:r>
              <w:rPr>
                <w:rFonts w:ascii="Noto Sans" w:hAnsi="Noto Sans" w:eastAsia="Noto Sans TC" w:cs="Noto Sans"/>
                <w:b/>
                <w:sz w:val="17"/>
              </w:rPr>
              <w:t>Bewaar- en retentieprincipes</w:t>
            </w:r>
          </w:p>
        </w:tc>
      </w:tr>
      <w:tr>
        <w:trPr>
          <w:cantSplit/>
        </w:trPr>
        <w:tc>
          <w:tcPr>
            <w:tcW w:type="dxa" w:w="1949"/>
            <w:vAlign w:val="center"/>
          </w:tcPr>
          <w:p>
            <w:pPr>
              <w:spacing w:after="40"/>
            </w:pPr>
            <w:r>
              <w:rPr>
                <w:rFonts w:ascii="Noto Sans" w:hAnsi="Noto Sans" w:eastAsia="Noto Sans TC" w:cs="Noto Sans"/>
                <w:sz w:val="17"/>
              </w:rPr>
              <w:t>Stroog noodzakelijk / Beveiliging</w:t>
            </w:r>
          </w:p>
        </w:tc>
        <w:tc>
          <w:tcPr>
            <w:tcW w:type="dxa" w:w="1949"/>
            <w:vAlign w:val="center"/>
          </w:tcPr>
          <w:p>
            <w:pPr>
              <w:spacing w:after="40"/>
            </w:pPr>
            <w:r>
              <w:rPr>
                <w:rFonts w:ascii="Noto Sans" w:hAnsi="Noto Sans" w:eastAsia="Noto Sans TC" w:cs="Noto Sans"/>
                <w:sz w:val="17"/>
              </w:rPr>
              <w:t>Inlogsessies, identiteitsverificatie, CSRF/bescherming tegen replay-aanvallen, veiligheidsuitdagingen, rate limiting, forum-sessiebeheer en transactiestromen in de winkel</w:t>
            </w:r>
          </w:p>
        </w:tc>
        <w:tc>
          <w:tcPr>
            <w:tcW w:type="dxa" w:w="1949"/>
            <w:vAlign w:val="center"/>
          </w:tcPr>
          <w:p>
            <w:pPr>
              <w:spacing w:after="40"/>
            </w:pPr>
            <w:r>
              <w:rPr>
                <w:rFonts w:ascii="Noto Sans" w:hAnsi="Noto Sans" w:eastAsia="Noto Sans TC" w:cs="Noto Sans"/>
                <w:sz w:val="17"/>
              </w:rPr>
              <w:t>Wordt gebruikt in echte login/beveiligingscontexten; transactieopslag is niet ingeschakeld</w:t>
            </w:r>
          </w:p>
        </w:tc>
        <w:tc>
          <w:tcPr>
            <w:tcW w:type="dxa" w:w="1949"/>
            <w:vAlign w:val="center"/>
          </w:tcPr>
          <w:p>
            <w:pPr>
              <w:spacing w:after="40"/>
            </w:pPr>
            <w:r>
              <w:rPr>
                <w:rFonts w:ascii="Noto Sans" w:hAnsi="Noto Sans" w:eastAsia="Noto Sans TC" w:cs="Noto Sans"/>
                <w:sz w:val="17"/>
              </w:rPr>
              <w:t>Doorgaans niet annuleerbaar tijdens het gebruik van kernfuncties</w:t>
            </w:r>
          </w:p>
        </w:tc>
        <w:tc>
          <w:tcPr>
            <w:tcW w:type="dxa" w:w="1949"/>
            <w:vAlign w:val="center"/>
          </w:tcPr>
          <w:p>
            <w:pPr>
              <w:spacing w:after="40"/>
            </w:pPr>
            <w:r>
              <w:rPr>
                <w:rFonts w:ascii="Noto Sans" w:hAnsi="Noto Sans" w:eastAsia="Noto Sans TC" w:cs="Noto Sans"/>
                <w:sz w:val="17"/>
              </w:rPr>
              <w:t>De kortste redelijke duur die nodig is tijdens een sessie of voor het bereiken van veiligheids-/transactiedoeleinden; specifieke retentieperioden worden gedefinieerd in de officiële Cookie-lijst</w:t>
            </w:r>
          </w:p>
        </w:tc>
      </w:tr>
      <w:tr>
        <w:trPr>
          <w:cantSplit/>
        </w:trPr>
        <w:tc>
          <w:tcPr>
            <w:tcW w:type="dxa" w:w="1949"/>
            <w:vAlign w:val="center"/>
          </w:tcPr>
          <w:p>
            <w:pPr>
              <w:spacing w:after="40"/>
            </w:pPr>
            <w:r>
              <w:rPr>
                <w:rFonts w:ascii="Noto Sans" w:hAnsi="Noto Sans" w:eastAsia="Noto Sans TC" w:cs="Noto Sans"/>
                <w:sz w:val="17"/>
              </w:rPr>
              <w:t>Voorkeuren en functionaliteit</w:t>
            </w:r>
          </w:p>
        </w:tc>
        <w:tc>
          <w:tcPr>
            <w:tcW w:type="dxa" w:w="1949"/>
            <w:vAlign w:val="center"/>
          </w:tcPr>
          <w:p>
            <w:pPr>
              <w:spacing w:after="40"/>
            </w:pPr>
            <w:r>
              <w:rPr>
                <w:rFonts w:ascii="Noto Sans" w:hAnsi="Noto Sans" w:eastAsia="Noto Sans TC" w:cs="Noto Sans"/>
                <w:sz w:val="17"/>
              </w:rPr>
              <w:t>Onthoud uw gekozen website-taal, interfacevoorkeuren en noodzakelijke onthouden keuzes.</w:t>
            </w:r>
          </w:p>
        </w:tc>
        <w:tc>
          <w:tcPr>
            <w:tcW w:type="dxa" w:w="1949"/>
            <w:vAlign w:val="center"/>
          </w:tcPr>
          <w:p>
            <w:pPr>
              <w:spacing w:after="40"/>
            </w:pPr>
            <w:r>
              <w:rPr>
                <w:rFonts w:ascii="Noto Sans" w:hAnsi="Noto Sans" w:eastAsia="Noto Sans TC" w:cs="Noto Sans"/>
                <w:sz w:val="17"/>
              </w:rPr>
              <w:t>Momenteel gebruikt voor website-taal en mini-games-voorkeuren</w:t>
            </w:r>
          </w:p>
        </w:tc>
        <w:tc>
          <w:tcPr>
            <w:tcW w:type="dxa" w:w="1949"/>
            <w:vAlign w:val="center"/>
          </w:tcPr>
          <w:p>
            <w:pPr>
              <w:spacing w:after="40"/>
            </w:pPr>
            <w:r>
              <w:rPr>
                <w:rFonts w:ascii="Noto Sans" w:hAnsi="Noto Sans" w:eastAsia="Noto Sans TC" w:cs="Noto Sans"/>
                <w:sz w:val="17"/>
              </w:rPr>
              <w:t>Kan worden gewist via browserinstellingen of toekomstige cookie-configuratieopties</w:t>
            </w:r>
          </w:p>
        </w:tc>
        <w:tc>
          <w:tcPr>
            <w:tcW w:type="dxa" w:w="1949"/>
            <w:vAlign w:val="center"/>
          </w:tcPr>
          <w:p>
            <w:pPr>
              <w:spacing w:after="40"/>
            </w:pPr>
            <w:r>
              <w:rPr>
                <w:rFonts w:ascii="Noto Sans" w:hAnsi="Noto Sans" w:eastAsia="Noto Sans TC" w:cs="Noto Sans"/>
                <w:sz w:val="17"/>
              </w:rPr>
              <w:t>zg-locale en mini-game mute blijven behouden tot ze worden gewist; muziekpositie geldt voor de huidige tabsessie</w:t>
            </w:r>
          </w:p>
        </w:tc>
      </w:tr>
      <w:tr>
        <w:trPr>
          <w:cantSplit/>
        </w:trPr>
        <w:tc>
          <w:tcPr>
            <w:tcW w:type="dxa" w:w="1949"/>
            <w:vAlign w:val="center"/>
          </w:tcPr>
          <w:p>
            <w:pPr>
              <w:spacing w:after="40"/>
            </w:pPr>
            <w:r>
              <w:rPr>
                <w:rFonts w:ascii="Noto Sans" w:hAnsi="Noto Sans" w:eastAsia="Noto Sans TC" w:cs="Noto Sans"/>
                <w:sz w:val="17"/>
              </w:rPr>
              <w:t>Prestatie / Analyse</w:t>
            </w:r>
          </w:p>
        </w:tc>
        <w:tc>
          <w:tcPr>
            <w:tcW w:type="dxa" w:w="1949"/>
            <w:vAlign w:val="center"/>
          </w:tcPr>
          <w:p>
            <w:pPr>
              <w:spacing w:after="40"/>
            </w:pPr>
            <w:r>
              <w:rPr>
                <w:rFonts w:ascii="Noto Sans" w:hAnsi="Noto Sans" w:eastAsia="Noto Sans TC" w:cs="Noto Sans"/>
                <w:sz w:val="17"/>
              </w:rPr>
              <w:t>Volg bezoekvolume, verblijfstijd op pagina, verkeersbronnen, marketingconversie en andere analyses</w:t>
            </w:r>
          </w:p>
        </w:tc>
        <w:tc>
          <w:tcPr>
            <w:tcW w:type="dxa" w:w="1949"/>
            <w:vAlign w:val="center"/>
          </w:tcPr>
          <w:p>
            <w:pPr>
              <w:spacing w:after="40"/>
            </w:pPr>
            <w:r>
              <w:rPr>
                <w:rFonts w:ascii="Noto Sans" w:hAnsi="Noto Sans" w:eastAsia="Noto Sans TC" w:cs="Noto Sans"/>
                <w:sz w:val="17"/>
              </w:rPr>
              <w:t>Momenteel worden er geen cookies van derden voor analyse gebruikt</w:t>
            </w:r>
          </w:p>
        </w:tc>
        <w:tc>
          <w:tcPr>
            <w:tcW w:type="dxa" w:w="1949"/>
            <w:vAlign w:val="center"/>
          </w:tcPr>
          <w:p>
            <w:pPr>
              <w:spacing w:after="40"/>
            </w:pPr>
            <w:r>
              <w:rPr>
                <w:rFonts w:ascii="Noto Sans" w:hAnsi="Noto Sans" w:eastAsia="Noto Sans TC" w:cs="Noto Sans"/>
                <w:sz w:val="17"/>
              </w:rPr>
              <w:t>Niet van toepassing</w:t>
            </w:r>
          </w:p>
        </w:tc>
        <w:tc>
          <w:tcPr>
            <w:tcW w:type="dxa" w:w="1949"/>
            <w:vAlign w:val="center"/>
          </w:tcPr>
          <w:p>
            <w:pPr>
              <w:spacing w:after="40"/>
            </w:pPr>
            <w:r>
              <w:rPr>
                <w:rFonts w:ascii="Noto Sans" w:hAnsi="Noto Sans" w:eastAsia="Noto Sans TC" w:cs="Noto Sans"/>
                <w:sz w:val="17"/>
              </w:rPr>
              <w:t>Indien dit in de toekomst wordt geactiveerd, zal de implementatie beginnen met een update van dit beleid en naleving van de toepasselijke wetgeving betreffende gebruikerscontroles</w:t>
            </w:r>
          </w:p>
        </w:tc>
      </w:tr>
      <w:tr>
        <w:trPr>
          <w:cantSplit/>
        </w:trPr>
        <w:tc>
          <w:tcPr>
            <w:tcW w:type="dxa" w:w="1949"/>
            <w:vAlign w:val="center"/>
          </w:tcPr>
          <w:p>
            <w:pPr>
              <w:spacing w:after="40"/>
            </w:pPr>
            <w:r>
              <w:rPr>
                <w:rFonts w:ascii="Noto Sans" w:hAnsi="Noto Sans" w:eastAsia="Noto Sans TC" w:cs="Noto Sans"/>
                <w:sz w:val="17"/>
              </w:rPr>
              <w:t>Advertenties / Doelgroepbepaling</w:t>
            </w:r>
          </w:p>
        </w:tc>
        <w:tc>
          <w:tcPr>
            <w:tcW w:type="dxa" w:w="1949"/>
            <w:vAlign w:val="center"/>
          </w:tcPr>
          <w:p>
            <w:pPr>
              <w:spacing w:after="40"/>
            </w:pPr>
            <w:r>
              <w:rPr>
                <w:rFonts w:ascii="Noto Sans" w:hAnsi="Noto Sans" w:eastAsia="Noto Sans TC" w:cs="Noto Sans"/>
                <w:sz w:val="17"/>
              </w:rPr>
              <w:t>Cross-site profiling, doorverwijzingsadvertenties, interest-based advertising</w:t>
            </w:r>
          </w:p>
        </w:tc>
        <w:tc>
          <w:tcPr>
            <w:tcW w:type="dxa" w:w="1949"/>
            <w:vAlign w:val="center"/>
          </w:tcPr>
          <w:p>
            <w:pPr>
              <w:spacing w:after="40"/>
            </w:pPr>
            <w:r>
              <w:rPr>
                <w:rFonts w:ascii="Noto Sans" w:hAnsi="Noto Sans" w:eastAsia="Noto Sans TC" w:cs="Noto Sans"/>
                <w:sz w:val="17"/>
              </w:rPr>
              <w:t>Momenteel niet in gebruik</w:t>
            </w:r>
          </w:p>
        </w:tc>
        <w:tc>
          <w:tcPr>
            <w:tcW w:type="dxa" w:w="1949"/>
            <w:vAlign w:val="center"/>
          </w:tcPr>
          <w:p>
            <w:pPr>
              <w:spacing w:after="40"/>
            </w:pPr>
            <w:r>
              <w:rPr>
                <w:rFonts w:ascii="Noto Sans" w:hAnsi="Noto Sans" w:eastAsia="Noto Sans TC" w:cs="Noto Sans"/>
                <w:sz w:val="17"/>
              </w:rPr>
              <w:t>Niet van toepassing</w:t>
            </w:r>
          </w:p>
        </w:tc>
        <w:tc>
          <w:tcPr>
            <w:tcW w:type="dxa" w:w="1949"/>
            <w:vAlign w:val="center"/>
          </w:tcPr>
          <w:p>
            <w:pPr>
              <w:spacing w:after="40"/>
            </w:pPr>
            <w:r>
              <w:rPr>
                <w:rFonts w:ascii="Noto Sans" w:hAnsi="Noto Sans" w:eastAsia="Noto Sans TC" w:cs="Noto Sans"/>
                <w:sz w:val="17"/>
              </w:rPr>
              <w:t>Er worden momenteel geen dergelijke cookies gebruikt</w:t>
            </w:r>
          </w:p>
        </w:tc>
      </w:tr>
      <w:tr>
        <w:trPr>
          <w:cantSplit/>
        </w:trPr>
        <w:tc>
          <w:tcPr>
            <w:tcW w:type="dxa" w:w="1949"/>
            <w:vAlign w:val="center"/>
          </w:tcPr>
          <w:p>
            <w:pPr>
              <w:spacing w:after="40"/>
            </w:pPr>
            <w:r>
              <w:rPr>
                <w:rFonts w:ascii="Noto Sans" w:hAnsi="Noto Sans" w:eastAsia="Noto Sans TC" w:cs="Noto Sans"/>
                <w:sz w:val="17"/>
              </w:rPr>
              <w:t>Sociale media / Ingebedde inhoud</w:t>
            </w:r>
          </w:p>
        </w:tc>
        <w:tc>
          <w:tcPr>
            <w:tcW w:type="dxa" w:w="1949"/>
            <w:vAlign w:val="center"/>
          </w:tcPr>
          <w:p>
            <w:pPr>
              <w:spacing w:after="40"/>
            </w:pPr>
            <w:r>
              <w:rPr>
                <w:rFonts w:ascii="Noto Sans" w:hAnsi="Noto Sans" w:eastAsia="Noto Sans TC" w:cs="Noto Sans"/>
                <w:sz w:val="17"/>
              </w:rPr>
              <w:t>Ingebedde video's, knoppen voor het delen op sociale media en componenten van derden kunnen cookies van derden activeren</w:t>
            </w:r>
          </w:p>
        </w:tc>
        <w:tc>
          <w:tcPr>
            <w:tcW w:type="dxa" w:w="1949"/>
            <w:vAlign w:val="center"/>
          </w:tcPr>
          <w:p>
            <w:pPr>
              <w:spacing w:after="40"/>
            </w:pPr>
            <w:r>
              <w:rPr>
                <w:rFonts w:ascii="Noto Sans" w:hAnsi="Noto Sans" w:eastAsia="Noto Sans TC" w:cs="Noto Sans"/>
                <w:sz w:val="17"/>
              </w:rPr>
              <w:t>De standaardvoorkeur geldt voor externe links; indien in de toekomst embeddings worden toegevoegd, vindt er een aparte beoordeling plaats</w:t>
            </w:r>
          </w:p>
        </w:tc>
        <w:tc>
          <w:tcPr>
            <w:tcW w:type="dxa" w:w="1949"/>
            <w:vAlign w:val="center"/>
          </w:tcPr>
          <w:p>
            <w:pPr>
              <w:spacing w:after="40"/>
            </w:pPr>
            <w:r>
              <w:rPr>
                <w:rFonts w:ascii="Noto Sans" w:hAnsi="Noto Sans" w:eastAsia="Noto Sans TC" w:cs="Noto Sans"/>
                <w:sz w:val="17"/>
              </w:rPr>
              <w:t>Hangt af van diensten van derden en wettelijke vereisten</w:t>
            </w:r>
          </w:p>
        </w:tc>
        <w:tc>
          <w:tcPr>
            <w:tcW w:type="dxa" w:w="1949"/>
            <w:vAlign w:val="center"/>
          </w:tcPr>
          <w:p>
            <w:pPr>
              <w:spacing w:after="40"/>
            </w:pPr>
            <w:r>
              <w:rPr>
                <w:rFonts w:ascii="Noto Sans" w:hAnsi="Noto Sans" w:eastAsia="Noto Sans TC" w:cs="Noto Sans"/>
                <w:sz w:val="17"/>
              </w:rPr>
              <w:t>Beslissingen worden genomen door relevante derden en waar wettelijk vereist, zullen passende mededelingen of toestemmingen worden verstrekt</w:t>
            </w:r>
          </w:p>
        </w:tc>
      </w:tr>
    </w:tbl>
    <w:p>
      <w:pPr>
        <w:spacing w:after="40"/>
      </w:pPr>
    </w:p>
    <w:p>
      <w:pPr>
        <w:pStyle w:val="Heading1"/>
        <w:keepLines w:val="0"/>
      </w:pPr>
      <w:r>
        <w:rPr>
          <w:rFonts w:ascii="Noto Sans" w:hAnsi="Noto Sans" w:eastAsia="Noto Sans TC" w:cs="Noto Sans"/>
          <w:b w:val="0"/>
        </w:rPr>
        <w:t>4. Streng noodzakelijke en beveiligingscookies</w:t>
      </w:r>
    </w:p>
    <w:p>
      <w:pPr>
        <w:keepLines w:val="0"/>
      </w:pPr>
      <w:r>
        <w:rPr>
          <w:rFonts w:ascii="Noto Sans" w:hAnsi="Noto Sans" w:eastAsia="Noto Sans TC" w:cs="Noto Sans"/>
          <w:b w:val="0"/>
        </w:rPr>
        <w:t>Deze cookies/soortgelijke technologieën worden gebruikt om kernfunctionaliteiten te bieden die je actief aanvraagt, of om de beveiliging van de website, het account en transacties te beschermen. Als ze volledig worden geblokkeerd, werken essentiële functies van de website mogelijk niet correct. Veelvoorkomende toepassingen zijn:</w:t>
      </w:r>
    </w:p>
    <w:p>
      <w:pPr>
        <w:pStyle w:val="ListBullet"/>
        <w:keepLines w:val="0"/>
      </w:pPr>
      <w:r>
        <w:rPr>
          <w:rFonts w:ascii="Noto Sans" w:hAnsi="Noto Sans" w:eastAsia="Noto Sans TC" w:cs="Noto Sans"/>
          <w:b w:val="0"/>
        </w:rPr>
        <w:t>Het identificeren van ingelogde sessies, waardoor het DAWNBLOOM-spelaccount kan inloggen op de officiële website en DAWNBLOOM Community;</w:t>
      </w:r>
    </w:p>
    <w:p>
      <w:pPr>
        <w:pStyle w:val="ListBullet"/>
        <w:keepLines w:val="0"/>
      </w:pPr>
      <w:r>
        <w:rPr>
          <w:rFonts w:ascii="Noto Sans" w:hAnsi="Noto Sans" w:eastAsia="Noto Sans TC" w:cs="Noto Sans"/>
          <w:b w:val="0"/>
        </w:rPr>
        <w:t>Voorkomen van cross-site request forgery, dubbele inzendingen, geautomatiseerd misbruik, brute-force inlogpogingen en andere beveiligingsbedreigingen;</w:t>
      </w:r>
    </w:p>
    <w:p>
      <w:pPr>
        <w:pStyle w:val="ListBullet"/>
        <w:keepLines w:val="0"/>
      </w:pPr>
      <w:r>
        <w:rPr>
          <w:rFonts w:ascii="Noto Sans" w:hAnsi="Noto Sans" w:eastAsia="Noto Sans TC" w:cs="Noto Sans"/>
          <w:b w:val="0"/>
        </w:rPr>
        <w:t>Voordat winkeltransacties beschikbaar komen, zal elke nieuwe bestellingstoestand-opslag aan dit beleid en de werkelijke lijst worden toegevoegd; deze wordt niet gepresenteerd als momenteel in gebruik.</w:t>
      </w:r>
    </w:p>
    <w:p>
      <w:pPr>
        <w:pStyle w:val="ListBullet"/>
        <w:keepLines w:val="0"/>
      </w:pPr>
      <w:r>
        <w:rPr>
          <w:rFonts w:ascii="Noto Sans" w:hAnsi="Noto Sans" w:eastAsia="Noto Sans TC" w:cs="Noto Sans"/>
          <w:b w:val="0"/>
        </w:rPr>
        <w:t>Het handhaven van vereiste sessietoestanden op forums, accountcentra en klantenserviceformulieren;</w:t>
      </w:r>
    </w:p>
    <w:p>
      <w:pPr>
        <w:pStyle w:val="ListBullet"/>
        <w:keepLines w:val="0"/>
      </w:pPr>
      <w:r>
        <w:rPr>
          <w:rFonts w:ascii="Noto Sans" w:hAnsi="Noto Sans" w:eastAsia="Noto Sans TC" w:cs="Noto Sans"/>
          <w:b w:val="0"/>
        </w:rPr>
        <w:t>Het registreren van het voltooien van essentiële beveiligingsuitdagingen of menselijke verificatiestappen om herhaalde verificatieprompt te verminderen.</w:t>
      </w:r>
    </w:p>
    <w:p>
      <w:pPr>
        <w:keepLines w:val="0"/>
      </w:pPr>
      <w:r>
        <w:rPr>
          <w:rFonts w:ascii="Noto Sans" w:hAnsi="Noto Sans" w:eastAsia="Noto Sans TC" w:cs="Noto Sans"/>
          <w:b w:val="0"/>
        </w:rPr>
        <w:t>DAWNBLOOM gebruikt Cloudflare voor website-DNS/CDN en beveiliging. Of een Cloudflare-beveiligingscookie daadwerkelijk wordt ingesteld, hangt af van het bezoek en de ingeschakelde bescherming; controleer het browserrecord voor dat bezoek.</w:t>
      </w:r>
    </w:p>
    <w:p>
      <w:pPr>
        <w:pStyle w:val="Heading1"/>
        <w:keepLines w:val="0"/>
      </w:pPr>
      <w:r>
        <w:rPr>
          <w:rFonts w:ascii="Noto Sans" w:hAnsi="Noto Sans" w:eastAsia="Noto Sans TC" w:cs="Noto Sans"/>
          <w:b w:val="0"/>
        </w:rPr>
        <w:t>5. Technologieën voor taal en voorkeuren</w:t>
      </w:r>
    </w:p>
    <w:p>
      <w:pPr>
        <w:keepLines w:val="0"/>
      </w:pPr>
      <w:r>
        <w:rPr>
          <w:rFonts w:ascii="Noto Sans" w:hAnsi="Noto Sans" w:eastAsia="Noto Sans TC" w:cs="Noto Sans"/>
          <w:b w:val="0"/>
        </w:rPr>
        <w:t>De DAWNBLOOM website biedt 20 interface talen. Wanneer je een taal kiest, gebruikt de website de Local Storage-invoer van eerste partij zg-locale om je keuze te onthouden voor je volgende bezoek. Deze invoer wordt niet gebruikt voor reclameprofilering.</w:t>
      </w:r>
    </w:p>
    <w:p>
      <w:pPr>
        <w:keepLines w:val="0"/>
      </w:pPr>
      <w:r>
        <w:rPr>
          <w:rFonts w:ascii="Noto Sans" w:hAnsi="Noto Sans" w:eastAsia="Noto Sans TC" w:cs="Noto Sans"/>
          <w:b w:val="0"/>
        </w:rPr>
        <w:t>De voorkeur voor dempen van minispellen wordt opgeslagen in Local Storage, terwijl de muziekpositie wordt opgeslagen in de Session Storage van het huidige tabblad. Het wissen van deze items kan de voorkeur of positie resetten.</w:t>
      </w:r>
    </w:p>
    <w:p>
      <w:pPr>
        <w:pStyle w:val="Heading1"/>
        <w:keepLines w:val="0"/>
      </w:pPr>
      <w:r>
        <w:rPr>
          <w:rFonts w:ascii="Noto Sans" w:hAnsi="Noto Sans" w:eastAsia="Noto Sans TC" w:cs="Noto Sans"/>
          <w:b w:val="0"/>
        </w:rPr>
        <w:t>6. Wat we momenteel niet doen</w:t>
      </w:r>
    </w:p>
    <w:p>
      <w:pPr>
        <w:pStyle w:val="ListBullet"/>
        <w:keepLines w:val="0"/>
      </w:pPr>
      <w:r>
        <w:rPr>
          <w:rFonts w:ascii="Noto Sans" w:hAnsi="Noto Sans" w:eastAsia="Noto Sans TC" w:cs="Noto Sans"/>
          <w:b w:val="0"/>
        </w:rPr>
        <w:t>We dienen geen gedraggerichte advertenties van derden op de officiële website of in-game;</w:t>
      </w:r>
    </w:p>
    <w:p>
      <w:pPr>
        <w:pStyle w:val="ListBullet"/>
        <w:keepLines w:val="0"/>
      </w:pPr>
      <w:r>
        <w:rPr>
          <w:rFonts w:ascii="Noto Sans" w:hAnsi="Noto Sans" w:eastAsia="Noto Sans TC" w:cs="Noto Sans"/>
          <w:b w:val="0"/>
        </w:rPr>
        <w:t>We gebruiken geen tools voor marketinganalyses van derden zoals Meta Pixel of Google Analytics;</w:t>
      </w:r>
    </w:p>
    <w:p>
      <w:pPr>
        <w:pStyle w:val="ListBullet"/>
        <w:keepLines w:val="0"/>
      </w:pPr>
      <w:r>
        <w:rPr>
          <w:rFonts w:ascii="Noto Sans" w:hAnsi="Noto Sans" w:eastAsia="Noto Sans TC" w:cs="Noto Sans"/>
          <w:b w:val="0"/>
        </w:rPr>
        <w:t>We gebruiken geen cookies om cross-site advertentieprofielen op te bouwen;</w:t>
      </w:r>
    </w:p>
    <w:p>
      <w:pPr>
        <w:pStyle w:val="ListBullet"/>
        <w:keepLines w:val="0"/>
      </w:pPr>
      <w:r>
        <w:rPr>
          <w:rFonts w:ascii="Noto Sans" w:hAnsi="Noto Sans" w:eastAsia="Noto Sans TC" w:cs="Noto Sans"/>
          <w:b w:val="0"/>
        </w:rPr>
        <w:t>We verkopen geen cookie-identificatoren of persoonlijk identificeerbare informatie die daaruit is afgeleid;</w:t>
      </w:r>
    </w:p>
    <w:p>
      <w:pPr>
        <w:pStyle w:val="ListBullet"/>
        <w:keepLines w:val="0"/>
      </w:pPr>
      <w:r>
        <w:rPr>
          <w:rFonts w:ascii="Noto Sans" w:hAnsi="Noto Sans" w:eastAsia="Noto Sans TC" w:cs="Noto Sans"/>
          <w:b w:val="0"/>
        </w:rPr>
        <w:t>Persoonlijke informatie zal niet worden gedeeld voor cross-context gedraggerichte reclame;</w:t>
      </w:r>
    </w:p>
    <w:p>
      <w:pPr>
        <w:pStyle w:val="ListBullet"/>
        <w:keepLines w:val="0"/>
      </w:pPr>
      <w:r>
        <w:rPr>
          <w:rFonts w:ascii="Noto Sans" w:hAnsi="Noto Sans" w:eastAsia="Noto Sans TC" w:cs="Noto Sans"/>
          <w:b w:val="0"/>
        </w:rPr>
        <w:t>Geen enkele service die onder of in verband met de Cookie wordt verleend, zal aan een gebruiker worden geweigerd wegens weigering van toekomstige, niet-essentiële Cookies, mits die service niet verband houdt met de desbetreffende Cookie.</w:t>
      </w:r>
    </w:p>
    <w:p>
      <w:pPr>
        <w:keepLines w:val="0"/>
      </w:pPr>
      <w:r>
        <w:rPr>
          <w:rFonts w:ascii="Noto Sans" w:hAnsi="Noto Sans" w:eastAsia="Noto Sans TC" w:cs="Noto Sans"/>
          <w:b w:val="0"/>
        </w:rPr>
        <w:t>Als toekomstige productvereisten veranderen en we van plan zijn functies toe te voegen zoals analyse, reclame, A/B-testen, marketing-SDK's van derden of andere niet-essentiële trackingtechnologieën, zullen we een nieuwe compliance-evaluatie uitvoeren voordat we dergelijke functies inschakelen, dit Beleid en het Privacybeleid dienovereenkomstig bijwerken, en een prominente opt-in-, opt-out- of intrekkingmechanisme bieden zoals vereist door de wet.</w:t>
      </w:r>
    </w:p>
    <w:p>
      <w:pPr>
        <w:pStyle w:val="Heading1"/>
        <w:keepLines w:val="0"/>
      </w:pPr>
      <w:r>
        <w:rPr>
          <w:rFonts w:ascii="Noto Sans" w:hAnsi="Noto Sans" w:eastAsia="Noto Sans TC" w:cs="Noto Sans"/>
          <w:b w:val="0"/>
        </w:rPr>
        <w:t>7. Inloggen van derden, betalingen en externe pagina's</w:t>
      </w:r>
    </w:p>
    <w:p>
      <w:pPr>
        <w:keepLines w:val="0"/>
      </w:pPr>
      <w:r>
        <w:rPr>
          <w:rFonts w:ascii="Noto Sans" w:hAnsi="Noto Sans" w:eastAsia="Noto Sans TC" w:cs="Noto Sans"/>
          <w:b w:val="0"/>
        </w:rPr>
        <w:t>Wanneer je third-party login-opties kiest zoals Apple, Steam of WeChat, of betaalmethoden gebruikt zoals WeChat Pay, Alipay, UnionPay, Visa, Mastercard, Apple Pay of andere third-party betalingssystemen, kun je worden doorgestuurd naar third-party pagina's of interacteren met third-party gecontroleerde componenten. Dergelijke third parties kunnen cookies, apparaatinformatie of andere technologieën gebruiken, overeenkomstig hun eigen regels, om authenticatie, beveiligingsverificatie en betalingsverwerking uit te voeren.</w:t>
      </w:r>
    </w:p>
    <w:p>
      <w:pPr>
        <w:keepLines w:val="0"/>
      </w:pPr>
      <w:r>
        <w:rPr>
          <w:rFonts w:ascii="Noto Sans" w:hAnsi="Noto Sans" w:eastAsia="Noto Sans TC" w:cs="Noto Sans"/>
          <w:b w:val="0"/>
        </w:rPr>
        <w:t>Na het volgen van een officiële link naar de Apple App Store, Google Play, Steam of een andere geïdentificeerde winkel, kan die winkel cookies gebruiken onder haar eigen beleid. Third-party sites bezocht in Browser en providers verbonden met Mail controleren eveneens hun eigen sitegegevens.</w:t>
      </w:r>
    </w:p>
    <w:p>
      <w:pPr>
        <w:keepLines w:val="0"/>
      </w:pPr>
      <w:r>
        <w:rPr>
          <w:rFonts w:ascii="Noto Sans" w:hAnsi="Noto Sans" w:eastAsia="Noto Sans TC" w:cs="Noto Sans"/>
          <w:b w:val="0"/>
        </w:rPr>
        <w:t>Wij zullen niet beweren dat de cookie van een derde partij de first-party-cookie van DAWNBLOOM is, noch zullen wij enige gegevensverwerkingsactiviteiten controleren die door dergelijke derde partijen in hun onafhankelijke diensten worden uitgevoerd. Raadpleeg het respectieve privacybeleid van de dienstverlener en de kennisgeving inzake cookies/trackingtechnologieën voor details met betrekking tot dergelijke verwerking.</w:t>
      </w:r>
    </w:p>
    <w:p>
      <w:pPr>
        <w:pStyle w:val="Heading1"/>
        <w:keepLines w:val="0"/>
      </w:pPr>
      <w:r>
        <w:rPr>
          <w:rFonts w:ascii="Noto Sans" w:hAnsi="Noto Sans" w:eastAsia="Noto Sans TC" w:cs="Noto Sans"/>
          <w:b w:val="0"/>
        </w:rPr>
        <w:t>8. Uw cookievoorkeuren</w:t>
      </w:r>
    </w:p>
    <w:p>
      <w:pPr>
        <w:keepLines w:val="0"/>
      </w:pPr>
      <w:r>
        <w:rPr>
          <w:rFonts w:ascii="Noto Sans" w:hAnsi="Noto Sans" w:eastAsia="Noto Sans TC" w:cs="Noto Sans"/>
          <w:b w:val="0"/>
        </w:rPr>
        <w:t>U kunt Cookies bekijken, verwijderen, blokkeren of beperken via uw browserinstellingen. De specifieke invoer en terminologie kunnen per browser verschillen en moeten worden bevestigd volgens de eigen helpdocumentatie van de browser.</w:t>
      </w:r>
    </w:p>
    <w:p>
      <w:pPr>
        <w:pStyle w:val="ListBullet"/>
        <w:keepLines w:val="0"/>
      </w:pPr>
      <w:r>
        <w:rPr>
          <w:rFonts w:ascii="Noto Sans" w:hAnsi="Noto Sans" w:eastAsia="Noto Sans TC" w:cs="Noto Sans"/>
          <w:b w:val="0"/>
        </w:rPr>
        <w:t>Het verwijderen van inlog-Cookies kan leiden tot directe uitloging van het account;</w:t>
      </w:r>
    </w:p>
    <w:p>
      <w:pPr>
        <w:pStyle w:val="ListBullet"/>
        <w:keepLines w:val="0"/>
      </w:pPr>
      <w:r>
        <w:rPr>
          <w:rFonts w:ascii="Noto Sans" w:hAnsi="Noto Sans" w:eastAsia="Noto Sans TC" w:cs="Noto Sans"/>
          <w:b w:val="0"/>
        </w:rPr>
        <w:t>Het uitschakelen van strikt noodzakelijke Cookies kan leiden tot mislukte aanmelding, onvermogen om inhoud normaal te plaatsen, onderbrekingen van transactiestromen of herhaalde beveiligingsuitdagingen;</w:t>
      </w:r>
    </w:p>
    <w:p>
      <w:pPr>
        <w:pStyle w:val="ListBullet"/>
        <w:keepLines w:val="0"/>
      </w:pPr>
      <w:r>
        <w:rPr>
          <w:rFonts w:ascii="Noto Sans" w:hAnsi="Noto Sans" w:eastAsia="Noto Sans TC" w:cs="Noto Sans"/>
          <w:b w:val="0"/>
        </w:rPr>
        <w:t>Het verwijderen van taalvoorkeuren kan ervoor zorgen dat de officiële website terugvalt op zijn standaardtaal;</w:t>
      </w:r>
    </w:p>
    <w:p>
      <w:pPr>
        <w:pStyle w:val="ListBullet"/>
        <w:keepLines w:val="0"/>
      </w:pPr>
      <w:r>
        <w:rPr>
          <w:rFonts w:ascii="Noto Sans" w:hAnsi="Noto Sans" w:eastAsia="Noto Sans TC" w:cs="Noto Sans"/>
          <w:b w:val="0"/>
        </w:rPr>
        <w:t>De “private browsing” of “incognitomodus” van een browser maakt meestal bepaalde opgeslagen gegevens leeg nadat de sessie is beëindigd, hoewel het exacte gedrag door de browser zelf wordt bepaald.</w:t>
      </w:r>
    </w:p>
    <w:p>
      <w:pPr>
        <w:keepLines w:val="0"/>
      </w:pPr>
      <w:r>
        <w:rPr>
          <w:rFonts w:ascii="Noto Sans" w:hAnsi="Noto Sans" w:eastAsia="Noto Sans TC" w:cs="Noto Sans"/>
          <w:b w:val="0"/>
        </w:rPr>
        <w:t>Als we in de toekomst niet-waardige cookies inschakelen die voorafgaande toestemming vereisen, kunnen gebruikers keuzes maken via de Cookie-instellingeninterface in de toepasselijke scenario's, en deze keuzes later intrekken. Intrekking van toestemming heeft echter geen invloed op eerdere verwerking die is uitgevoerd op basis van geldige wettelijke gronden.</w:t>
      </w:r>
    </w:p>
    <w:p>
      <w:pPr>
        <w:pStyle w:val="Heading1"/>
        <w:keepLines w:val="0"/>
      </w:pPr>
      <w:r>
        <w:rPr>
          <w:rFonts w:ascii="Noto Sans" w:hAnsi="Noto Sans" w:eastAsia="Noto Sans TC" w:cs="Noto Sans"/>
          <w:b w:val="0"/>
        </w:rPr>
        <w:t>9. Verklaring voor het regio China (vasteland)</w:t>
      </w:r>
    </w:p>
    <w:p>
      <w:pPr>
        <w:keepLines w:val="0"/>
      </w:pPr>
      <w:r>
        <w:rPr>
          <w:rFonts w:ascii="Noto Sans" w:hAnsi="Noto Sans" w:eastAsia="Noto Sans TC" w:cs="Noto Sans"/>
          <w:b w:val="0"/>
        </w:rPr>
        <w:t>Voor gebruikers in vasteland-China zullen wij informatie die is gegenereerd via Cookies of vergelijkbare technologieën die gekoppeld kunnen worden aan, of geassocieerd zijn met, geïdentificeerde of identificeerbare natuurlijke personen, behandelen in overeenstemming met regelgeving zoals de Wet ter bescherming van persoonlijke informatie van de Volksrepubliek China en de Regeling voor het beheer van netwerkgegevensbeveiliging. Wij houden ons aan de beginselen van wettelijkheid, eerlijkheid, noodzaak, integriteit, duidelijk doel en minimale data-eis, en openbaar de doeleinden, methoden, types en retentie-regels voor dergelijke verwerking.</w:t>
      </w:r>
    </w:p>
    <w:p>
      <w:pPr>
        <w:keepLines w:val="0"/>
      </w:pPr>
      <w:r>
        <w:rPr>
          <w:rFonts w:ascii="Noto Sans" w:hAnsi="Noto Sans" w:eastAsia="Noto Sans TC" w:cs="Noto Sans"/>
          <w:b w:val="0"/>
        </w:rPr>
        <w:t>Voor technische doeleinden die nodig zijn om uw relatie met onze diensten te vervullen, zoals aanmelden, accountbeveiliging en bestelverwerking, kunnen wij Cookie of vergelijkbare technologieën verwerken op basis van contractuele verplichtingen of wettelijke plichten zoals toegestaan door toepasselijk recht; als een Cookie of vergelijkbare technologie uw voorafgaande toestemming vereist volgens toepasselijk recht, zullen wij dergelijke toestemming verkrijgen na volledige kennisgeving en zullen wij ook een mechanisme bieden waarmee u die toestemming kunt intrekken.</w:t>
      </w:r>
    </w:p>
    <w:p>
      <w:pPr>
        <w:keepLines w:val="0"/>
      </w:pPr>
      <w:r>
        <w:rPr>
          <w:rFonts w:ascii="Noto Sans" w:hAnsi="Noto Sans" w:eastAsia="Noto Sans TC" w:cs="Noto Sans"/>
          <w:b w:val="0"/>
        </w:rPr>
        <w:t>Indien wij later enige cookie-identificatoren of gedragsgegevens aan een derde partij verstrekken voor doeleinden zoals onafhankelijke identificatie, profilering of ander gebruik, zullen wij de vereisten voor voorafgaande kennisgeving, afzonderlijke toestemming, delegering van verwerking en grensoverschrijdende overdrachten opnieuw evalueren vóór implementatie, en niet uitsluitend vertrouwen op de algemene autorisatie vervat in deze Algemene Voorwaarden.</w:t>
      </w:r>
    </w:p>
    <w:p>
      <w:pPr>
        <w:pStyle w:val="Heading1"/>
        <w:keepLines w:val="0"/>
      </w:pPr>
      <w:r>
        <w:rPr>
          <w:rFonts w:ascii="Noto Sans" w:hAnsi="Noto Sans" w:eastAsia="Noto Sans TC" w:cs="Noto Sans"/>
          <w:b w:val="0"/>
        </w:rPr>
        <w:t>10. Verklaring voor de regio Verenigde Staten</w:t>
      </w:r>
    </w:p>
    <w:p>
      <w:pPr>
        <w:keepLines w:val="0"/>
      </w:pPr>
      <w:r>
        <w:rPr>
          <w:rFonts w:ascii="Noto Sans" w:hAnsi="Noto Sans" w:eastAsia="Noto Sans TC" w:cs="Noto Sans"/>
          <w:b w:val="0"/>
        </w:rPr>
        <w:t>Het Amerikaanse privacykader wordt gezamenlijk gevormd door federale en staatswetten. Als DAWNBLOOM in de toekomst de toepassingsdrempels van Californië's CCPA/CPRA of andere staatsprivacywetten bereikt, zullen wij overeenkomstig de wet toegang, correctie, verwijdering en opt-out-rechten bieden zoals vereist.</w:t>
      </w:r>
    </w:p>
    <w:p>
      <w:pPr>
        <w:keepLines w:val="0"/>
      </w:pPr>
      <w:r>
        <w:rPr>
          <w:rFonts w:ascii="Noto Sans" w:hAnsi="Noto Sans" w:eastAsia="Noto Sans TC" w:cs="Noto Sans"/>
          <w:b w:val="0"/>
        </w:rPr>
        <w:t>Volgens het huidige productontwerp verkoopt DAWNBLOOM geen persoonlijke gegevens en deelt het geen persoonlijke gegevens voor cross-contextuele reclame. Er zijn daarom momenteel geen activiteiten gebaseerd op reclamecookies die onder "verkoop of delen" vallen. Indien toekomstige praktijken veranderen, zullen wij dit beleid bijwerken en, waar van toepassing, een invoer "Uw privacykeuzes / Niet verkopen of delen" aanbieden en wettig geldige opt-outsignalen erkennen (bijv. de Global Privacy Control, indien van toepassing).</w:t>
      </w:r>
    </w:p>
    <w:p>
      <w:pPr>
        <w:pStyle w:val="Heading1"/>
        <w:keepLines w:val="0"/>
      </w:pPr>
      <w:r>
        <w:rPr>
          <w:rFonts w:ascii="Noto Sans" w:hAnsi="Noto Sans" w:eastAsia="Noto Sans TC" w:cs="Noto Sans"/>
          <w:b w:val="0"/>
        </w:rPr>
        <w:t>11. Specifieke bepalingen voor Japan</w:t>
      </w:r>
    </w:p>
    <w:p>
      <w:pPr>
        <w:keepLines w:val="0"/>
      </w:pPr>
      <w:r>
        <w:rPr>
          <w:rFonts w:ascii="Noto Sans" w:hAnsi="Noto Sans" w:eastAsia="Noto Sans TC" w:cs="Noto Sans"/>
          <w:b w:val="0"/>
        </w:rPr>
        <w:t>In het kader van de Japanse Wet ter Bescherming van Persoonsgegevens (APPI) kunnen apparaatidentificatiecodes zoals cookies onder bepaalde omstandigheden onder informatie die betrekking heeft op personen (personally referable information) vallen. Wanneer ze gemakkelijk met andere informatie gecombineerd kunnen worden om een specifieke persoon te identificeren, kunnen ze ook als persoonlijke informatie worden behandeld.</w:t>
      </w:r>
    </w:p>
    <w:p>
      <w:pPr>
        <w:keepLines w:val="0"/>
      </w:pPr>
      <w:r>
        <w:rPr>
          <w:rFonts w:ascii="Noto Sans" w:hAnsi="Noto Sans" w:eastAsia="Noto Sans TC" w:cs="Noto Sans"/>
          <w:b w:val="0"/>
        </w:rPr>
        <w:t>We verstrekken momenteel geen cookie-identificatiecodes aan reclamepartners om deze te combineren met de persoonsgegevens die zij bezitten om reclameprofielen te maken. Mochten we in de toekomst informatie die betrekking heeft op personen (personally referable information) aan derden verstrekken en verwachten we dat de ontvanger dit als persoonsgegevens verkrijgt, dan zullen we de vereiste toestemming van de betrokkene en gerelateerde voorwaarden bevestigen conform de regels van de Japanse Commissie voor Persoonsgegevensbescherming. Indien een buitenlandse derde partij betrokken is, zullen we ook de corresponderende grensoverschrijdende vereisten beoordelen.</w:t>
      </w:r>
    </w:p>
    <w:p>
      <w:pPr>
        <w:pStyle w:val="Heading1"/>
        <w:keepLines w:val="0"/>
      </w:pPr>
      <w:r>
        <w:rPr>
          <w:rFonts w:ascii="Noto Sans" w:hAnsi="Noto Sans" w:eastAsia="Noto Sans TC" w:cs="Noto Sans"/>
          <w:b w:val="0"/>
        </w:rPr>
        <w:t>12. Gebruikers onder de 18 jaar</w:t>
      </w:r>
    </w:p>
    <w:p>
      <w:pPr>
        <w:keepLines w:val="0"/>
      </w:pPr>
      <w:r>
        <w:rPr>
          <w:rFonts w:ascii="Noto Sans" w:hAnsi="Noto Sans" w:eastAsia="Noto Sans TC" w:cs="Noto Sans"/>
          <w:b w:val="0"/>
        </w:rPr>
        <w:t>DAWNBLOOM-gameaccounts, de spelgemeenschap en gerelateerde speldiensten vereisen momenteel dat gebruikers 18 jaar of ouder zijn. Openbare pagina's en de DAWNBLOOM Browser delen deze universele leeftijdsgrens voor spellen niet. Wij gebruiken geen websitecookies of vergelijkbare technologieën om marketingprofielen van minderjarigen op te bouwen; andere verwerking met betrekking tot minderjarigen wordt beoordeeld conform het uniforme Privacybeleid en de toepasselijke wetgeving.</w:t>
      </w:r>
    </w:p>
    <w:p>
      <w:pPr>
        <w:pStyle w:val="Heading1"/>
        <w:keepLines w:val="0"/>
      </w:pPr>
      <w:r>
        <w:rPr>
          <w:rFonts w:ascii="Noto Sans" w:hAnsi="Noto Sans" w:eastAsia="Noto Sans TC" w:cs="Noto Sans"/>
          <w:b w:val="0"/>
        </w:rPr>
        <w:t>13. Cookie-lijst en updatemechanisme</w:t>
      </w:r>
    </w:p>
    <w:p>
      <w:pPr>
        <w:keepLines w:val="0"/>
      </w:pPr>
      <w:r>
        <w:rPr>
          <w:rFonts w:ascii="Noto Sans" w:hAnsi="Noto Sans" w:eastAsia="Noto Sans TC" w:cs="Noto Sans"/>
          <w:b w:val="0"/>
        </w:rPr>
        <w:t>De onderstaande lijst dekt door de eerste partij geïdentificeerde browseropslag in de huidige website en account-servicecode. Werkelijke items variëren per pagina en sessie. Beveiligings-/CDN-diensten kunnen extra noodzakelijke cookies instellen volgens het bezoek; controleer het browserrecord voor dat bezoek. Opslag voor niet-beschikbare winkeltransacties wordt momenteel niet gebruikt en staat daarom niet in de lijst.</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Naam en methode</w:t>
            </w:r>
          </w:p>
        </w:tc>
        <w:tc>
          <w:tcPr>
            <w:tcW w:type="dxa" w:w="2436"/>
            <w:vAlign w:val="center"/>
            <w:shd w:fill="DCE8F7"/>
          </w:tcPr>
          <w:p>
            <w:pPr>
              <w:keepNext/>
              <w:spacing w:after="40"/>
            </w:pPr>
            <w:r>
              <w:rPr>
                <w:rFonts w:ascii="Noto Sans" w:hAnsi="Noto Sans" w:eastAsia="Noto Sans TC" w:cs="Noto Sans"/>
                <w:b/>
                <w:sz w:val="17"/>
              </w:rPr>
              <w:t>Provider en context</w:t>
            </w:r>
          </w:p>
        </w:tc>
        <w:tc>
          <w:tcPr>
            <w:tcW w:type="dxa" w:w="2436"/>
            <w:vAlign w:val="center"/>
            <w:shd w:fill="DCE8F7"/>
          </w:tcPr>
          <w:p>
            <w:pPr>
              <w:keepNext/>
              <w:spacing w:after="40"/>
            </w:pPr>
            <w:r>
              <w:rPr>
                <w:rFonts w:ascii="Noto Sans" w:hAnsi="Noto Sans" w:eastAsia="Noto Sans TC" w:cs="Noto Sans"/>
                <w:b/>
                <w:sz w:val="17"/>
              </w:rPr>
              <w:t>Doel en categorie</w:t>
            </w:r>
          </w:p>
        </w:tc>
        <w:tc>
          <w:tcPr>
            <w:tcW w:type="dxa" w:w="2436"/>
            <w:vAlign w:val="center"/>
            <w:shd w:fill="DCE8F7"/>
          </w:tcPr>
          <w:p>
            <w:pPr>
              <w:keepNext/>
              <w:spacing w:after="40"/>
            </w:pPr>
            <w:r>
              <w:rPr>
                <w:rFonts w:ascii="Noto Sans" w:hAnsi="Noto Sans" w:eastAsia="Noto Sans TC" w:cs="Noto Sans"/>
                <w:b/>
                <w:sz w:val="17"/>
              </w:rPr>
              <w:t>Browserretentie</w:t>
            </w:r>
          </w:p>
        </w:tc>
      </w:tr>
      <w:tr>
        <w:trPr>
          <w:cantSplit/>
        </w:trPr>
        <w:tc>
          <w:tcPr>
            <w:tcW w:type="dxa" w:w="2436"/>
            <w:vAlign w:val="center"/>
          </w:tcPr>
          <w:p>
            <w:pPr>
              <w:spacing w:after="40"/>
            </w:pPr>
            <w:r>
              <w:rPr>
                <w:rFonts w:ascii="Noto Sans" w:hAnsi="Noto Sans" w:eastAsia="Noto Sans TC" w:cs="Noto Sans"/>
                <w:sz w:val="17"/>
              </w:rPr>
              <w:t>zg-locale · Lokale opslag</w:t>
            </w:r>
          </w:p>
        </w:tc>
        <w:tc>
          <w:tcPr>
            <w:tcW w:type="dxa" w:w="2436"/>
            <w:vAlign w:val="center"/>
          </w:tcPr>
          <w:p>
            <w:pPr>
              <w:spacing w:after="40"/>
            </w:pPr>
            <w:r>
              <w:rPr>
                <w:rFonts w:ascii="Noto Sans" w:hAnsi="Noto Sans" w:eastAsia="Noto Sans TC" w:cs="Noto Sans"/>
                <w:sz w:val="17"/>
              </w:rPr>
              <w:t>DAWNBLOOM-website · Taalselectie/home</w:t>
            </w:r>
          </w:p>
        </w:tc>
        <w:tc>
          <w:tcPr>
            <w:tcW w:type="dxa" w:w="2436"/>
            <w:vAlign w:val="center"/>
          </w:tcPr>
          <w:p>
            <w:pPr>
              <w:spacing w:after="40"/>
            </w:pPr>
            <w:r>
              <w:rPr>
                <w:rFonts w:ascii="Noto Sans" w:hAnsi="Noto Sans" w:eastAsia="Noto Sans TC" w:cs="Noto Sans"/>
                <w:sz w:val="17"/>
              </w:rPr>
              <w:t>Onthoud websitetaal; functionele voorkeur</w:t>
            </w:r>
          </w:p>
        </w:tc>
        <w:tc>
          <w:tcPr>
            <w:tcW w:type="dxa" w:w="2436"/>
            <w:vAlign w:val="center"/>
          </w:tcPr>
          <w:p>
            <w:pPr>
              <w:spacing w:after="40"/>
            </w:pPr>
            <w:r>
              <w:rPr>
                <w:rFonts w:ascii="Noto Sans" w:hAnsi="Noto Sans" w:eastAsia="Noto Sans TC" w:cs="Noto Sans"/>
                <w:sz w:val="17"/>
              </w:rPr>
              <w:t>Tot de gebruiker deze verwijdert of de sitecode verandert</w:t>
            </w:r>
          </w:p>
        </w:tc>
      </w:tr>
      <w:tr>
        <w:trPr>
          <w:cantSplit/>
        </w:trPr>
        <w:tc>
          <w:tcPr>
            <w:tcW w:type="dxa" w:w="2436"/>
            <w:vAlign w:val="center"/>
          </w:tcPr>
          <w:p>
            <w:pPr>
              <w:spacing w:after="40"/>
            </w:pPr>
            <w:r>
              <w:rPr>
                <w:rFonts w:ascii="Noto Sans" w:hAnsi="Noto Sans" w:eastAsia="Noto Sans TC" w:cs="Noto Sans"/>
                <w:sz w:val="17"/>
              </w:rPr>
              <w:t>zg-community-csrf · Sessieopslag</w:t>
            </w:r>
          </w:p>
        </w:tc>
        <w:tc>
          <w:tcPr>
            <w:tcW w:type="dxa" w:w="2436"/>
            <w:vAlign w:val="center"/>
          </w:tcPr>
          <w:p>
            <w:pPr>
              <w:spacing w:after="40"/>
            </w:pPr>
            <w:r>
              <w:rPr>
                <w:rFonts w:ascii="Noto Sans" w:hAnsi="Noto Sans" w:eastAsia="Noto Sans TC" w:cs="Noto Sans"/>
                <w:sz w:val="17"/>
              </w:rPr>
              <w:t>DAWNBLOOM Community/accountherstel</w:t>
            </w:r>
          </w:p>
        </w:tc>
        <w:tc>
          <w:tcPr>
            <w:tcW w:type="dxa" w:w="2436"/>
            <w:vAlign w:val="center"/>
          </w:tcPr>
          <w:p>
            <w:pPr>
              <w:spacing w:after="40"/>
            </w:pPr>
            <w:r>
              <w:rPr>
                <w:rFonts w:ascii="Noto Sans" w:hAnsi="Noto Sans" w:eastAsia="Noto Sans TC" w:cs="Noto Sans"/>
                <w:sz w:val="17"/>
              </w:rPr>
              <w:t>Houd een anti-falsificatie-aanvraagidentifier in de sessie; noodzakelijke beveiliging</w:t>
            </w:r>
          </w:p>
        </w:tc>
        <w:tc>
          <w:tcPr>
            <w:tcW w:type="dxa" w:w="2436"/>
            <w:vAlign w:val="center"/>
          </w:tcPr>
          <w:p>
            <w:pPr>
              <w:spacing w:after="40"/>
            </w:pPr>
            <w:r>
              <w:rPr>
                <w:rFonts w:ascii="Noto Sans" w:hAnsi="Noto Sans" w:eastAsia="Noto Sans TC" w:cs="Noto Sans"/>
                <w:sz w:val="17"/>
              </w:rPr>
              <w:t>Tot de huidige browsersessie van het tabblad eindigt</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DAWNBLOOM-accountservice · na single sign-on</w:t>
            </w:r>
          </w:p>
        </w:tc>
        <w:tc>
          <w:tcPr>
            <w:tcW w:type="dxa" w:w="2436"/>
            <w:vAlign w:val="center"/>
          </w:tcPr>
          <w:p>
            <w:pPr>
              <w:spacing w:after="40"/>
            </w:pPr>
            <w:r>
              <w:rPr>
                <w:rFonts w:ascii="Noto Sans" w:hAnsi="Noto Sans" w:eastAsia="Noto Sans TC" w:cs="Noto Sans"/>
                <w:sz w:val="17"/>
              </w:rPr>
              <w:t>Behoud account- en communitylogin; noodzakelijke functie en beveiliging. Veilig, HttpOnly, SameSite=Strict</w:t>
            </w:r>
          </w:p>
        </w:tc>
        <w:tc>
          <w:tcPr>
            <w:tcW w:type="dxa" w:w="2436"/>
            <w:vAlign w:val="center"/>
          </w:tcPr>
          <w:p>
            <w:pPr>
              <w:spacing w:after="40"/>
            </w:pPr>
            <w:r>
              <w:rPr>
                <w:rFonts w:ascii="Noto Sans" w:hAnsi="Noto Sans" w:eastAsia="Noto Sans TC" w:cs="Noto Sans"/>
                <w:sz w:val="17"/>
              </w:rPr>
              <w:t>Browser-sessiecookies; serverside-sessies hebben hun eigen vervaldatum</w:t>
            </w:r>
          </w:p>
        </w:tc>
      </w:tr>
      <w:tr>
        <w:trPr>
          <w:cantSplit/>
        </w:trPr>
        <w:tc>
          <w:tcPr>
            <w:tcW w:type="dxa" w:w="2436"/>
            <w:vAlign w:val="center"/>
          </w:tcPr>
          <w:p>
            <w:pPr>
              <w:spacing w:after="40"/>
            </w:pPr>
            <w:r>
              <w:rPr>
                <w:rFonts w:ascii="Noto Sans" w:hAnsi="Noto Sans" w:eastAsia="Noto Sans TC" w:cs="Noto Sans"/>
                <w:sz w:val="17"/>
              </w:rPr>
              <w:t>dawnbloom-minigame-muted · Lokale opslag</w:t>
            </w:r>
          </w:p>
        </w:tc>
        <w:tc>
          <w:tcPr>
            <w:tcW w:type="dxa" w:w="2436"/>
            <w:vAlign w:val="center"/>
          </w:tcPr>
          <w:p>
            <w:pPr>
              <w:spacing w:after="40"/>
            </w:pPr>
            <w:r>
              <w:rPr>
                <w:rFonts w:ascii="Noto Sans" w:hAnsi="Noto Sans" w:eastAsia="Noto Sans TC" w:cs="Noto Sans"/>
                <w:sz w:val="17"/>
              </w:rPr>
              <w:t>DAWNBLOOM-minispellen</w:t>
            </w:r>
          </w:p>
        </w:tc>
        <w:tc>
          <w:tcPr>
            <w:tcW w:type="dxa" w:w="2436"/>
            <w:vAlign w:val="center"/>
          </w:tcPr>
          <w:p>
            <w:pPr>
              <w:spacing w:after="40"/>
            </w:pPr>
            <w:r>
              <w:rPr>
                <w:rFonts w:ascii="Noto Sans" w:hAnsi="Noto Sans" w:eastAsia="Noto Sans TC" w:cs="Noto Sans"/>
                <w:sz w:val="17"/>
              </w:rPr>
              <w:t>Onthoud dempvoorkeur; functioneel</w:t>
            </w:r>
          </w:p>
        </w:tc>
        <w:tc>
          <w:tcPr>
            <w:tcW w:type="dxa" w:w="2436"/>
            <w:vAlign w:val="center"/>
          </w:tcPr>
          <w:p>
            <w:pPr>
              <w:spacing w:after="40"/>
            </w:pPr>
            <w:r>
              <w:rPr>
                <w:rFonts w:ascii="Noto Sans" w:hAnsi="Noto Sans" w:eastAsia="Noto Sans TC" w:cs="Noto Sans"/>
                <w:sz w:val="17"/>
              </w:rPr>
              <w:t>Tot de gebruiker deze verwijdert of de sitecode verandert</w:t>
            </w:r>
          </w:p>
        </w:tc>
      </w:tr>
      <w:tr>
        <w:trPr>
          <w:cantSplit/>
        </w:trPr>
        <w:tc>
          <w:tcPr>
            <w:tcW w:type="dxa" w:w="2436"/>
            <w:vAlign w:val="center"/>
          </w:tcPr>
          <w:p>
            <w:pPr>
              <w:spacing w:after="40"/>
            </w:pPr>
            <w:r>
              <w:rPr>
                <w:rFonts w:ascii="Noto Sans" w:hAnsi="Noto Sans" w:eastAsia="Noto Sans TC" w:cs="Noto Sans"/>
                <w:sz w:val="17"/>
              </w:rPr>
              <w:t>Muziekpositie van minispel · Sessieopslag</w:t>
            </w:r>
          </w:p>
        </w:tc>
        <w:tc>
          <w:tcPr>
            <w:tcW w:type="dxa" w:w="2436"/>
            <w:vAlign w:val="center"/>
          </w:tcPr>
          <w:p>
            <w:pPr>
              <w:spacing w:after="40"/>
            </w:pPr>
            <w:r>
              <w:rPr>
                <w:rFonts w:ascii="Noto Sans" w:hAnsi="Noto Sans" w:eastAsia="Noto Sans TC" w:cs="Noto Sans"/>
                <w:sz w:val="17"/>
              </w:rPr>
              <w:t>DAWNBLOOM-minispellen</w:t>
            </w:r>
          </w:p>
        </w:tc>
        <w:tc>
          <w:tcPr>
            <w:tcW w:type="dxa" w:w="2436"/>
            <w:vAlign w:val="center"/>
          </w:tcPr>
          <w:p>
            <w:pPr>
              <w:spacing w:after="40"/>
            </w:pPr>
            <w:r>
              <w:rPr>
                <w:rFonts w:ascii="Noto Sans" w:hAnsi="Noto Sans" w:eastAsia="Noto Sans TC" w:cs="Noto Sans"/>
                <w:sz w:val="17"/>
              </w:rPr>
              <w:t>Muziek hervatten in hetzelfde tabblad; functioneel</w:t>
            </w:r>
          </w:p>
        </w:tc>
        <w:tc>
          <w:tcPr>
            <w:tcW w:type="dxa" w:w="2436"/>
            <w:vAlign w:val="center"/>
          </w:tcPr>
          <w:p>
            <w:pPr>
              <w:spacing w:after="40"/>
            </w:pPr>
            <w:r>
              <w:rPr>
                <w:rFonts w:ascii="Noto Sans" w:hAnsi="Noto Sans" w:eastAsia="Noto Sans TC" w:cs="Noto Sans"/>
                <w:sz w:val="17"/>
              </w:rPr>
              <w:t>Tot de huidige browsersessie van het tabblad eindigt</w:t>
            </w:r>
          </w:p>
        </w:tc>
      </w:tr>
    </w:tbl>
    <w:p>
      <w:pPr>
        <w:spacing w:after="40"/>
      </w:pPr>
    </w:p>
    <w:p>
      <w:pPr>
        <w:keepLines w:val="0"/>
      </w:pPr>
      <w:r>
        <w:rPr>
          <w:rFonts w:ascii="Noto Sans" w:hAnsi="Noto Sans" w:eastAsia="Noto Sans TC" w:cs="Noto Sans"/>
          <w:b w:val="0"/>
        </w:rPr>
        <w:t>Cookies voor beveiliging door Cloudflare en hun duur zijn afhankelijk van de daadwerkelijke beveiligingsconfiguratie en het bezoek; de broncode kan niet vaststellen dat ze bij elk bezoek verschijnen. Elke nieuwe niet-essentiële analytics- of reclametechnologie vereist eerst een update van deze lijst en de toepasselijke keuzes.</w:t>
      </w:r>
    </w:p>
    <w:p>
      <w:pPr>
        <w:pStyle w:val="Heading1"/>
        <w:keepLines w:val="0"/>
      </w:pPr>
      <w:r>
        <w:rPr>
          <w:rFonts w:ascii="Noto Sans" w:hAnsi="Noto Sans" w:eastAsia="Noto Sans TC" w:cs="Noto Sans"/>
          <w:b w:val="0"/>
        </w:rPr>
        <w:t>14. Neem contact met ons op</w:t>
      </w:r>
    </w:p>
    <w:p>
      <w:pPr>
        <w:keepLines w:val="0"/>
      </w:pPr>
      <w:r>
        <w:rPr>
          <w:rFonts w:ascii="Noto Sans" w:hAnsi="Noto Sans" w:eastAsia="Noto Sans TC" w:cs="Noto Sans"/>
          <w:b w:val="0"/>
        </w:rPr>
        <w:t>Als u vragen heeft over cookies, vergelijkbare technologieën of privacyvoorkeuren, kunt u ons via de volgende kanalen contacteren:</w:t>
      </w:r>
    </w:p>
    <w:p>
      <w:pPr>
        <w:keepLines w:val="0"/>
      </w:pPr>
      <w:r>
        <w:rPr>
          <w:rFonts w:ascii="Noto Sans" w:hAnsi="Noto Sans" w:eastAsia="Noto Sans TC" w:cs="Noto Sans"/>
          <w:b w:val="0"/>
        </w:rPr>
        <w:t xml:space="preserve">Juridisch, Auteursrechten en Privacy: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Algemene spelersondersteuning: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Officiële website: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Operator / website service provider: Shanghai Zhuiguang Zhichuang Culture Media Co., Ltd. (Engelse publieksnaam: SHANGHAI LUMIREALM CREATIVE MEDIA CO., LTD.)</w:t>
      </w:r>
    </w:p>
    <w:p>
      <w:pPr>
        <w:keepLines w:val="0"/>
      </w:pPr>
      <w:r>
        <w:rPr>
          <w:rFonts w:ascii="Noto Sans" w:hAnsi="Noto Sans" w:eastAsia="Noto Sans TC" w:cs="Noto Sans"/>
          <w:b w:val="0"/>
        </w:rPr>
        <w:t>Operatieadres / officieel contactadres: Kamer 218, Gebouw 3, Nr 336 Tianjiao Road, Lin-gang Speciale Gebied van de China (Shanghai) Pilot Vrijhandelszone,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en vergelijkbare technologiebeleid</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