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DAWNBLOOM AI 利用規約</w:t>
      </w:r>
    </w:p>
    <w:p>
      <w:pPr>
        <w:keepLines w:val="0"/>
      </w:pPr>
      <w:r>
        <w:rPr>
          <w:rFonts w:ascii="Arial Unicode MS" w:hAnsi="Arial Unicode MS" w:eastAsia="Arial Unicode MS" w:cs="Arial Unicode MS"/>
          <w:b w:val="0"/>
        </w:rPr>
        <w:t>バージョン：V8</w:t>
      </w:r>
    </w:p>
    <w:p>
      <w:pPr>
        <w:keepLines w:val="0"/>
      </w:pPr>
      <w:r>
        <w:rPr>
          <w:rFonts w:ascii="Arial Unicode MS" w:hAnsi="Arial Unicode MS" w:eastAsia="Arial Unicode MS" w:cs="Arial Unicode MS"/>
          <w:b w:val="0"/>
        </w:rPr>
        <w:t>改訂日：2026年10月10日</w:t>
      </w:r>
    </w:p>
    <w:p>
      <w:pPr>
        <w:keepLines w:val="0"/>
      </w:pPr>
      <w:r>
        <w:rPr>
          <w:rFonts w:ascii="Arial Unicode MS" w:hAnsi="Arial Unicode MS" w:eastAsia="Arial Unicode MS" w:cs="Arial Unicode MS"/>
          <w:b w:val="0"/>
        </w:rPr>
        <w:t>施行日：2026年10月10日</w:t>
      </w:r>
    </w:p>
    <w:p>
      <w:pPr>
        <w:keepLines w:val="0"/>
      </w:pPr>
      <w:r>
        <w:rPr>
          <w:rFonts w:ascii="Arial Unicode MS" w:hAnsi="Arial Unicode MS" w:eastAsia="Arial Unicode MS" w:cs="Arial Unicode MS"/>
          <w:b w:val="0"/>
        </w:rPr>
        <w:t>提供主体：上海追光智创文化传媒有限公司</w:t>
      </w:r>
    </w:p>
    <w:p>
      <w:pPr>
        <w:pStyle w:val="Heading1"/>
        <w:keepLines w:val="0"/>
      </w:pPr>
      <w:r>
        <w:rPr>
          <w:rFonts w:ascii="Arial Unicode MS" w:hAnsi="Arial Unicode MS" w:eastAsia="Arial Unicode MS" w:cs="Arial Unicode MS"/>
          <w:b w:val="0"/>
        </w:rPr>
        <w:t>1. 提供主体、名称および適用範囲</w:t>
      </w:r>
    </w:p>
    <w:p>
      <w:pPr>
        <w:keepLines w:val="0"/>
      </w:pPr>
      <w:r>
        <w:rPr>
          <w:rFonts w:ascii="Arial Unicode MS" w:hAnsi="Arial Unicode MS" w:eastAsia="Arial Unicode MS" w:cs="Arial Unicode MS"/>
          <w:b w:val="0"/>
        </w:rPr>
        <w:t>上海追光智创文化传媒有限公司が本サービスを提供します。DAWNBLOOM AI は、当社のインテリジェント対話システムおよび技術サービスのブランドであり、光と精霊は、同一のサービス体系におけるユーザー向けのインテリジェントパートナーおよび対話キャラクターです。DAWNBLOOM AI 2.0 は、このインテリジェントサービス体系の公開バージョンを示すものであり、当社が基盤となる大規模言語モデルを独自に学習させたことを意味しません。 本規約は、DAWNBLOOM サービス利用規約、プライバシーポリシー、プレイヤー規則およびその他の適用されるポリシーとともに適用されます。本規約はインテリジェントサービス固有の事項のみを扱い、法定の権利を制限しません。</w:t>
      </w:r>
    </w:p>
    <w:p>
      <w:pPr>
        <w:pStyle w:val="Heading1"/>
        <w:keepLines w:val="0"/>
      </w:pPr>
      <w:r>
        <w:rPr>
          <w:rFonts w:ascii="Arial Unicode MS" w:hAnsi="Arial Unicode MS" w:eastAsia="Arial Unicode MS" w:cs="Arial Unicode MS"/>
          <w:b w:val="0"/>
        </w:rPr>
        <w:t>2. サービス内容および言語対応の範囲</w:t>
      </w:r>
    </w:p>
    <w:p>
      <w:pPr>
        <w:keepLines w:val="0"/>
      </w:pPr>
      <w:r>
        <w:rPr>
          <w:rFonts w:ascii="Arial Unicode MS" w:hAnsi="Arial Unicode MS" w:eastAsia="Arial Unicode MS" w:cs="Arial Unicode MS"/>
          <w:b w:val="0"/>
        </w:rPr>
        <w:t>サービスは、公開されているゲームおよび製品に関する知識の質疑応答、自然言語によるテキスト対話、プレイヤーサービスへの案内、ならびに実際に提供されている Intelligent UI のインターフェース機能に限られます。公式サイトの対応言語は、ゲームクライアントまたは6本のソフトウェアそれぞれの対応言語の範囲を拡大するものではありません。現在、画像の生成・編集、PDF、Word、スライド、スプレッドシートの作成および汎用的なオフィス業務の自動化は提供していません。 公式サイト版は、公式サイトの20言語の体系に組み込まれています。ゲーム内は引き続き中国語、英語、日本語、韓国語の4言語に限られます。ある言語への対応は、その言語による有人カスタマーサポートまたは専門的な法律意見の提供を意味しません。</w:t>
      </w:r>
    </w:p>
    <w:p>
      <w:pPr>
        <w:pStyle w:val="Heading1"/>
        <w:keepLines w:val="0"/>
      </w:pPr>
      <w:r>
        <w:rPr>
          <w:rFonts w:ascii="Arial Unicode MS" w:hAnsi="Arial Unicode MS" w:eastAsia="Arial Unicode MS" w:cs="Arial Unicode MS"/>
          <w:b w:val="0"/>
        </w:rPr>
        <w:t>3. 公開知識および保護対象情報</w:t>
      </w:r>
    </w:p>
    <w:p>
      <w:pPr>
        <w:keepLines w:val="0"/>
      </w:pPr>
      <w:r>
        <w:rPr>
          <w:rFonts w:ascii="Arial Unicode MS" w:hAnsi="Arial Unicode MS" w:eastAsia="Arial Unicode MS" w:cs="Arial Unicode MS"/>
          <w:b w:val="0"/>
        </w:rPr>
        <w:t>知識に関する質疑応答は、公開の許可を受けたゲーム、製品およびカスタマーサポートの資料に限られます。未公開のストーリー、クエスト、マップ、確率、計算式、内部企画、GM 情報、安全対策および脆弱性の悪用に関する資料は、ユーザーに公開しません。質疑応答を利用して保護対象資料を抽出してはなりません。</w:t>
      </w:r>
    </w:p>
    <w:p>
      <w:pPr>
        <w:pStyle w:val="Heading1"/>
        <w:keepLines w:val="0"/>
      </w:pPr>
      <w:r>
        <w:rPr>
          <w:rFonts w:ascii="Arial Unicode MS" w:hAnsi="Arial Unicode MS" w:eastAsia="Arial Unicode MS" w:cs="Arial Unicode MS"/>
          <w:b w:val="0"/>
        </w:rPr>
        <w:t>4. Intelligent UI およびユーザーによる確認</w:t>
      </w:r>
    </w:p>
    <w:p>
      <w:pPr>
        <w:keepLines w:val="0"/>
      </w:pPr>
      <w:r>
        <w:rPr>
          <w:rFonts w:ascii="Arial Unicode MS" w:hAnsi="Arial Unicode MS" w:eastAsia="Arial Unicode MS" w:cs="Arial Unicode MS"/>
          <w:b w:val="0"/>
        </w:rPr>
        <w:t>Intelligent UI は、回答と、操作可能な情報カード、機能への入口および確認画面を組み合わせます。幻獣、装備、アイテム、個人のゲーム記録およびアカウントのセキュリティ情報は、その機能が提供されており、本人による適法な権限付与があり、バックエンドで本人確認および該当する権限の確認が行われた範囲内でのみ提供されます。AI の回答、カードまたはボタンが表示されたことは、操作がすでに実行されたことを意味しません。機微な操作は正式な検証および必要な確認を経る必要があり、システムの結果を基準とします。権限システムを回避してプレイヤーデータを変更したり、他人の非公開情報を読み取ったりしてはなりません。 明示されたデモデータは本人の記録ではなく、実際の照会または操作の成功を証明するものでもありません。</w:t>
      </w:r>
    </w:p>
    <w:p>
      <w:pPr>
        <w:pStyle w:val="Heading1"/>
        <w:keepLines w:val="0"/>
      </w:pPr>
      <w:r>
        <w:rPr>
          <w:rFonts w:ascii="Arial Unicode MS" w:hAnsi="Arial Unicode MS" w:eastAsia="Arial Unicode MS" w:cs="Arial Unicode MS"/>
          <w:b w:val="0"/>
        </w:rPr>
        <w:t>5. 出力の正確性および重要情報の確認</w:t>
      </w:r>
    </w:p>
    <w:p>
      <w:pPr>
        <w:keepLines w:val="0"/>
      </w:pPr>
      <w:r>
        <w:rPr>
          <w:rFonts w:ascii="Arial Unicode MS" w:hAnsi="Arial Unicode MS" w:eastAsia="Arial Unicode MS" w:cs="Arial Unicode MS"/>
          <w:b w:val="0"/>
        </w:rPr>
        <w:t xml:space="preserve">AI の回答には、理解の誤り、欠落または情報の遅れが生じる場合があり、正式な告知、ゲームルール、商品および返金に関する規約、権限に基づいて検証された記録、または人による再確認の結果に代わるものではありません。ユーザーは重要な情報を自ら確認する必要があり、</w:t>
      </w:r>
      <w:hyperlink r:id="rId11">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 を通じて誤りを報告し、または異議申立てを行うことができます。AI の提案だけで、既存のユーザーの権利または法定の救済手段が変更されることはありません。 AI は、法律、医療、金融その他の専門的事項について最終的な判断を行いません。</w:t>
      </w:r>
    </w:p>
    <w:p>
      <w:pPr>
        <w:pStyle w:val="Heading1"/>
        <w:keepLines w:val="0"/>
      </w:pPr>
      <w:r>
        <w:rPr>
          <w:rFonts w:ascii="Arial Unicode MS" w:hAnsi="Arial Unicode MS" w:eastAsia="Arial Unicode MS" w:cs="Arial Unicode MS"/>
          <w:b w:val="0"/>
        </w:rPr>
        <w:t>6. 入力および出力に関する権利と責任</w:t>
      </w:r>
    </w:p>
    <w:p>
      <w:pPr>
        <w:keepLines w:val="0"/>
      </w:pPr>
      <w:r>
        <w:rPr>
          <w:rFonts w:ascii="Arial Unicode MS" w:hAnsi="Arial Unicode MS" w:eastAsia="Arial Unicode MS" w:cs="Arial Unicode MS"/>
          <w:b w:val="0"/>
        </w:rPr>
        <w:t>ユーザーは、入力内容を提供する権限を有していなければならず、他人の権利を侵害する情報または違法な情報を送信してはなりません。ユーザーは、出力の利用および拡散の適法性ならびに必要な確認について責任を負います。当社は、回答を生成することによって、第三者の著作物、商標または個人情報に関する権利を付与するものではありません。出力について法令上認められるユーザーの権利およびその他の法定の権利は、本規約によって排除されません。</w:t>
      </w:r>
    </w:p>
    <w:p>
      <w:pPr>
        <w:pStyle w:val="Heading1"/>
        <w:keepLines w:val="0"/>
      </w:pPr>
      <w:r>
        <w:rPr>
          <w:rFonts w:ascii="Arial Unicode MS" w:hAnsi="Arial Unicode MS" w:eastAsia="Arial Unicode MS" w:cs="Arial Unicode MS"/>
          <w:b w:val="0"/>
        </w:rPr>
        <w:t>7. 安全な利用および濫用の禁止</w:t>
      </w:r>
    </w:p>
    <w:p>
      <w:pPr>
        <w:keepLines w:val="0"/>
      </w:pPr>
      <w:r>
        <w:rPr>
          <w:rFonts w:ascii="Arial Unicode MS" w:hAnsi="Arial Unicode MS" w:eastAsia="Arial Unicode MS" w:cs="Arial Unicode MS"/>
          <w:b w:val="0"/>
        </w:rPr>
        <w:t>攻撃、悪意のある大量取得、なりすまし、認証コードまたは権限の回避、悪意のある指示の送信、非公開コンテンツの窃取、または虚偽の公式な約束の作成を行ってはなりません。パスワード、ワンタイム認証コードの全文、決済用パスワード、トークンその他の不要な機微情報を提供しないでください。</w:t>
      </w:r>
    </w:p>
    <w:p>
      <w:pPr>
        <w:pStyle w:val="Heading1"/>
        <w:keepLines w:val="0"/>
      </w:pPr>
      <w:r>
        <w:rPr>
          <w:rFonts w:ascii="Arial Unicode MS" w:hAnsi="Arial Unicode MS" w:eastAsia="Arial Unicode MS" w:cs="Arial Unicode MS"/>
          <w:b w:val="0"/>
        </w:rPr>
        <w:t>8. アカウント情報およびゲーム操作</w:t>
      </w:r>
    </w:p>
    <w:p>
      <w:pPr>
        <w:keepLines w:val="0"/>
      </w:pPr>
      <w:r>
        <w:rPr>
          <w:rFonts w:ascii="Arial Unicode MS" w:hAnsi="Arial Unicode MS" w:eastAsia="Arial Unicode MS" w:cs="Arial Unicode MS"/>
          <w:b w:val="0"/>
        </w:rPr>
        <w:t>個人の幻獣、装備、アイテム、資産および記録は、本人による適法な権限付与およびバックエンドでの検証の範囲内でのみ閲覧できます。AI は GM 権限を取得せず、資産、処分または正式なゲームの仕組みを直接変更しません。復旧、紛争および異議申立ては、正式な手続により検証されます。</w:t>
      </w:r>
    </w:p>
    <w:p>
      <w:pPr>
        <w:pStyle w:val="Heading1"/>
        <w:keepLines w:val="0"/>
      </w:pPr>
      <w:r>
        <w:rPr>
          <w:rFonts w:ascii="Arial Unicode MS" w:hAnsi="Arial Unicode MS" w:eastAsia="Arial Unicode MS" w:cs="Arial Unicode MS"/>
          <w:b w:val="0"/>
        </w:rPr>
        <w:t>9. 未成年者</w:t>
      </w:r>
    </w:p>
    <w:p>
      <w:pPr>
        <w:keepLines w:val="0"/>
      </w:pPr>
      <w:r>
        <w:rPr>
          <w:rFonts w:ascii="Arial Unicode MS" w:hAnsi="Arial Unicode MS" w:eastAsia="Arial Unicode MS" w:cs="Arial Unicode MS"/>
          <w:b w:val="0"/>
        </w:rPr>
        <w:t>アカウントおよびゲームサービスには、既存の満18歳以上という利用資格要件が引き続き適用され、AI サービスによって緩和されることはありません。公開資料へのアクセスは、ゲームアカウントの登録または利用を許可するものではありません。未成年者の情報を扱う場合は、適用される保護要件に従い、法令上必要な保護者の同意または確認を AI 対話で代替しません。</w:t>
      </w:r>
    </w:p>
    <w:p>
      <w:pPr>
        <w:pStyle w:val="Heading1"/>
        <w:keepLines w:val="0"/>
      </w:pPr>
      <w:r>
        <w:rPr>
          <w:rFonts w:ascii="Arial Unicode MS" w:hAnsi="Arial Unicode MS" w:eastAsia="Arial Unicode MS" w:cs="Arial Unicode MS"/>
          <w:b w:val="0"/>
        </w:rPr>
        <w:t>10. 第三者モデルおよびデータ処理</w:t>
      </w:r>
    </w:p>
    <w:p>
      <w:pPr>
        <w:keepLines w:val="0"/>
      </w:pPr>
      <w:r>
        <w:rPr>
          <w:rFonts w:ascii="Arial Unicode MS" w:hAnsi="Arial Unicode MS" w:eastAsia="Arial Unicode MS" w:cs="Arial Unicode MS"/>
          <w:b w:val="0"/>
        </w:rPr>
        <w:t>技術接続には、Alibaba Cloud Model Studio の Qwen の機能を採用しています。モデルへの接続には、日本の東京リージョンのエンドポイントを使用します。エンドポイントの所在リージョンは、すべてのユーザーデータが日本国内のみで処理されることを意味せず、実際のサービス契約、サービス提供者のログ、学習制御、保存設定および越境移転に関する義務の確認に代わるものでもありません。OpenAI Codex は、知識体系の構築、機能開発、対話設計および継続的な最適化に関与していますが、それによってユーザーのチャットデータを自動的に取得することはなく、Qwen の基盤モデルを学習させたことを意味するものでもありません。 具体的な入力、コンテキスト、サービスログ、保存および学習制御については、現行の「DAWNBLOOM プライバシーポリシー」、適用される個別の告知および実際のサービス契約に従います。AI 固有のプライバシーに関する説明は現在確認中であり、本規約をもってデータ処理の事実確認に代えるものではありません。必要な告知、権限付与および安全性の検証が完了するまでは、該当するモデルの利用または個人情報の処理を提供しません。</w:t>
      </w:r>
    </w:p>
    <w:p>
      <w:pPr>
        <w:pStyle w:val="Heading1"/>
        <w:keepLines w:val="0"/>
      </w:pPr>
      <w:r>
        <w:rPr>
          <w:rFonts w:ascii="Arial Unicode MS" w:hAnsi="Arial Unicode MS" w:eastAsia="Arial Unicode MS" w:cs="Arial Unicode MS"/>
          <w:b w:val="0"/>
        </w:rPr>
        <w:t>11. 利用可能性、異常およびサービスの調整</w:t>
      </w:r>
    </w:p>
    <w:p>
      <w:pPr>
        <w:keepLines w:val="0"/>
      </w:pPr>
      <w:r>
        <w:rPr>
          <w:rFonts w:ascii="Arial Unicode MS" w:hAnsi="Arial Unicode MS" w:eastAsia="Arial Unicode MS" w:cs="Arial Unicode MS"/>
          <w:b w:val="0"/>
        </w:rPr>
        <w:t>実際の機能は、提供済みの入口および正式なサービスの稼働状況を基準とします。保守、障害、セキュリティ事案、処理容量または供給者の異常により、一部のサービスが制限される場合があります。当社は必要な範囲で対応し、重大な変更について適切な経路で通知します。モデルへのリクエストの停止は、アカウントの削除を意味しません。既存の購入に基づく権利および法定の救済手段は、AI 機能の制限によって当然に失効するものではありません。</w:t>
      </w:r>
    </w:p>
    <w:p>
      <w:pPr>
        <w:pStyle w:val="Heading1"/>
        <w:keepLines w:val="0"/>
      </w:pPr>
      <w:r>
        <w:rPr>
          <w:rFonts w:ascii="Arial Unicode MS" w:hAnsi="Arial Unicode MS" w:eastAsia="Arial Unicode MS" w:cs="Arial Unicode MS"/>
          <w:b w:val="0"/>
        </w:rPr>
        <w:t>12. 違反への対応、異議申立ておよび訂正</w:t>
      </w:r>
    </w:p>
    <w:p>
      <w:pPr>
        <w:keepLines w:val="0"/>
      </w:pPr>
      <w:r>
        <w:rPr>
          <w:rFonts w:ascii="Arial Unicode MS" w:hAnsi="Arial Unicode MS" w:eastAsia="Arial Unicode MS" w:cs="Arial Unicode MS"/>
          <w:b w:val="0"/>
        </w:rPr>
        <w:t>実際のリスクに応じて、利用頻度の制限、関連するインテリジェント機能の停止、またはプレイヤー規則に定める措置を講じることがあり、正式な異議申立ての窓口を提供します。ユーザーは、具体的な回答、質問した日時および確認に必要な資料を提出して訂正を求めることができます。無関係な個人情報は伏せてください。AI の回答だけで処分の決定が成立することはありません。</w:t>
      </w:r>
    </w:p>
    <w:p>
      <w:pPr>
        <w:pStyle w:val="Heading1"/>
        <w:keepLines w:val="0"/>
      </w:pPr>
      <w:r>
        <w:rPr>
          <w:rFonts w:ascii="Arial Unicode MS" w:hAnsi="Arial Unicode MS" w:eastAsia="Arial Unicode MS" w:cs="Arial Unicode MS"/>
          <w:b w:val="0"/>
        </w:rPr>
        <w:t>13. 利用停止およびデータに関する権利</w:t>
      </w:r>
    </w:p>
    <w:p>
      <w:pPr>
        <w:keepLines w:val="0"/>
      </w:pPr>
      <w:r>
        <w:rPr>
          <w:rFonts w:ascii="Arial Unicode MS" w:hAnsi="Arial Unicode MS" w:eastAsia="Arial Unicode MS" w:cs="Arial Unicode MS"/>
          <w:b w:val="0"/>
        </w:rPr>
        <w:t xml:space="preserve">ユーザーは、チャットを停止し、法令上撤回可能な同意を撤回し、ローカルのチャット履歴を消去することができます。また、</w:t>
      </w:r>
      <w:hyperlink r:id="rId12">
        <w:r>
          <w:rPr>
            <w:rFonts w:ascii="Arial Unicode MS" w:hAnsi="Arial Unicode MS" w:eastAsia="Arial Unicode MS"/>
            <w:b w:val="0"/>
          </w:rPr>
          <w:t xml:space="preserve">legal@dawnbloom.net</w:t>
        </w:r>
      </w:hyperlink>
      <w:r>
        <w:rPr>
          <w:rFonts w:ascii="Arial Unicode MS" w:hAnsi="Arial Unicode MS" w:eastAsia="Arial Unicode MS" w:cs="Arial Unicode MS"/>
          <w:b w:val="0"/>
        </w:rPr>
        <w:t xml:space="preserve"> または正式なカスタマーサポートを通じて、照会、訂正、削除、処理の制限および苦情に関する請求を行うことができます。ローカル履歴を消去しても、法令に基づいて保存されるサービスログ、業務上の問い合わせ票または第三者の記録が自動的に削除されるわけではありません。その後の処理は、実際のデータの種類、法定の義務、安全性および未解決の紛争への対応上の必要性に応じて行われ、既存の権利に影響しません。 利用停止によって、既存の苦情、返金、プライバシーに関する請求または法定の救済手段が失効することはありません。</w:t>
      </w:r>
    </w:p>
    <w:p>
      <w:pPr>
        <w:pStyle w:val="Heading1"/>
        <w:keepLines w:val="0"/>
      </w:pPr>
      <w:r>
        <w:rPr>
          <w:rFonts w:ascii="Arial Unicode MS" w:hAnsi="Arial Unicode MS" w:eastAsia="Arial Unicode MS" w:cs="Arial Unicode MS"/>
          <w:b w:val="0"/>
        </w:rPr>
        <w:t>14. 更新、苦情および連絡先</w:t>
      </w:r>
    </w:p>
    <w:p>
      <w:pPr>
        <w:keepLines w:val="0"/>
      </w:pPr>
      <w:r>
        <w:rPr>
          <w:rFonts w:ascii="Arial Unicode MS" w:hAnsi="Arial Unicode MS" w:eastAsia="Arial Unicode MS" w:cs="Arial Unicode MS"/>
          <w:b w:val="0"/>
        </w:rPr>
        <w:t xml:space="preserve">規約または処理に関する重大な変更は、適用法に従って通知し、必要な手続を行います。すでに成立した法定の権利を遡及的に制限しません。法律およびデータに関する権利：</w:t>
      </w:r>
      <w:hyperlink r:id="rId12">
        <w:r>
          <w:rPr>
            <w:rFonts w:ascii="Arial Unicode MS" w:hAnsi="Arial Unicode MS" w:eastAsia="Arial Unicode MS"/>
            <w:b w:val="0"/>
          </w:rPr>
          <w:t xml:space="preserve">legal@dawnbloom.net</w:t>
        </w:r>
      </w:hyperlink>
      <w:r>
        <w:rPr>
          <w:rFonts w:ascii="Arial Unicode MS" w:hAnsi="Arial Unicode MS" w:eastAsia="Arial Unicode MS" w:cs="Arial Unicode MS"/>
          <w:b w:val="0"/>
        </w:rPr>
        <w:t xml:space="preserve">。カスタマーサポートおよび訂正：</w:t>
      </w:r>
      <w:hyperlink r:id="rId11">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。セキュリティ事案：</w:t>
      </w:r>
      <w:hyperlink r:id="rId13">
        <w:r>
          <w:rPr>
            <w:rFonts w:ascii="Arial Unicode MS" w:hAnsi="Arial Unicode MS" w:eastAsia="Arial Unicode MS"/>
            <w:b w:val="0"/>
          </w:rPr>
          <w:t xml:space="preserve">security@dawnbloom.net</w:t>
        </w:r>
      </w:hyperlink>
      <w:r>
        <w:rPr>
          <w:rFonts w:ascii="Arial Unicode MS" w:hAnsi="Arial Unicode MS" w:eastAsia="Arial Unicode MS" w:cs="Arial Unicode MS"/>
          <w:b w:val="0"/>
        </w:rPr>
        <w:t xml:space="preserve">。法定連絡先住所は、正式な法的情報に記載された住所を引き続き使用します。</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AI 利用規約</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