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Termini di Vendita e Rimborso di DAWNBLOOM</w:t>
      </w:r>
    </w:p>
    <w:p>
      <w:pPr>
        <w:keepLines w:val="0"/>
      </w:pPr>
      <w:r>
        <w:rPr>
          <w:rFonts w:ascii="Noto Sans" w:hAnsi="Noto Sans" w:eastAsia="Arial Unicode MS" w:cs="Noto Sans"/>
          <w:b w:val="0"/>
        </w:rPr>
        <w:t>Termini di Vendita e Rimborso · Versione Ufficiale</w:t>
      </w:r>
    </w:p>
    <w:p>
      <w:pPr>
        <w:keepLines w:val="0"/>
      </w:pPr>
      <w:r>
        <w:rPr>
          <w:rFonts w:ascii="Noto Sans" w:hAnsi="Noto Sans" w:eastAsia="Arial Unicode MS" w:cs="Noto Sans"/>
          <w:b w:val="0"/>
        </w:rPr>
        <w:t>Versione: V8</w:t>
      </w:r>
    </w:p>
    <w:p>
      <w:pPr>
        <w:keepLines w:val="0"/>
      </w:pPr>
      <w:r>
        <w:rPr>
          <w:rFonts w:ascii="Noto Sans" w:hAnsi="Noto Sans" w:eastAsia="Arial Unicode MS" w:cs="Noto Sans"/>
          <w:b w:val="0"/>
        </w:rPr>
        <w:t>Data di aggiornamento: 10 ottobre 2026</w:t>
      </w:r>
    </w:p>
    <w:p>
      <w:pPr>
        <w:keepLines w:val="0"/>
      </w:pPr>
      <w:r>
        <w:rPr>
          <w:rFonts w:ascii="Noto Sans" w:hAnsi="Noto Sans" w:eastAsia="Arial Unicode MS" w:cs="Noto Sans"/>
          <w:b w:val="0"/>
        </w:rPr>
        <w:t>Data di entrata in vigore: 10 ottobre 2026</w:t>
      </w:r>
    </w:p>
    <w:p>
      <w:pPr>
        <w:keepLines w:val="0"/>
      </w:pPr>
      <w:r>
        <w:rPr>
          <w:rFonts w:ascii="Noto Sans" w:hAnsi="Noto Sans" w:eastAsia="Arial Unicode MS" w:cs="Noto Sans"/>
          <w:b w:val="0"/>
        </w:rPr>
        <w:t>Ambito di applicazione: negozio del sito ufficiale DAWNBLOOM e relativi canali ufficiali di vendita; gli ordini su piattaforme di terzi sono gestiti in raccordo con le regole delle rispettive piattaforme. Le funzionalità di pagamento del sito ufficiale dipendono dalla loro effettiva disponibilità.</w:t>
      </w:r>
    </w:p>
    <w:p>
      <w:pPr>
        <w:pStyle w:val="Heading1"/>
        <w:keepLines w:val="0"/>
      </w:pPr>
      <w:r>
        <w:rPr>
          <w:rFonts w:ascii="Noto Sans" w:hAnsi="Noto Sans" w:eastAsia="Arial Unicode MS" w:cs="Noto Sans"/>
          <w:b w:val="0"/>
        </w:rPr>
        <w:t>Relazione tra Informazioni Pubblicate e Documenti</w:t>
      </w:r>
    </w:p>
    <w:p>
      <w:pPr>
        <w:keepLines w:val="0"/>
      </w:pPr>
      <w:r>
        <w:rPr>
          <w:rFonts w:ascii="Noto Sans" w:hAnsi="Noto Sans" w:eastAsia="Arial Unicode MS" w:cs="Noto Sans"/>
          <w:b w:val="0"/>
        </w:rPr>
        <w:t>Venditore/Operatore: SHANGHAI LUMIREALM CREATIVE MEDIA CO., LTD. (nome pubblico in inglese: SHANGHAI LUMIREALM CREATIVE MEDIA CO., LTD.)</w:t>
      </w:r>
    </w:p>
    <w:p>
      <w:pPr>
        <w:keepLines w:val="0"/>
      </w:pPr>
      <w:r>
        <w:rPr>
          <w:rFonts w:ascii="Noto Sans" w:hAnsi="Noto Sans" w:eastAsia="Arial Unicode MS" w:cs="Noto Sans"/>
          <w:b w:val="0"/>
        </w:rPr>
        <w:t xml:space="preserve">Sito web ufficiale: </w:t>
      </w:r>
      <w:hyperlink r:id="rId11">
        <w:r>
          <w:rPr>
            <w:rFonts w:ascii="Noto Sans" w:hAnsi="Noto Sans" w:eastAsia="Arial Unicode MS"/>
            <w:b w:val="0"/>
          </w:rPr>
          <w:t xml:space="preserve">https://dawnbloom.net</w:t>
        </w:r>
      </w:hyperlink>
    </w:p>
    <w:p>
      <w:pPr>
        <w:keepLines w:val="0"/>
      </w:pPr>
      <w:r>
        <w:rPr>
          <w:rFonts w:ascii="Noto Sans" w:hAnsi="Noto Sans" w:eastAsia="Arial Unicode MS" w:cs="Noto Sans"/>
          <w:b w:val="0"/>
        </w:rPr>
        <w:t xml:space="preserve">Servizio Clienti per Rimborsi e Ordini: </w:t>
      </w:r>
      <w:hyperlink r:id="rId12">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Questi Termini funzionano insieme ai Termini del Sito Web e ai Termini della DAWNBLOOM Community, all'Informativa sulla privacy, alle Regole del Giocatore e alla pagina prodotto specifica. I contenuti del prodotto, le probabilità, la consegna, le promozioni e le restrizioni sono regolati dalle informazioni chiaramente visualizzate all'acquisto. I diritti obbligatori dei consumatori rimangono invariati.</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Guida all'acquisto e al rimborso</w:t>
            </w:r>
          </w:p>
        </w:tc>
        <w:tc>
          <w:tcPr>
            <w:tcW w:type="dxa" w:w="4873"/>
            <w:vAlign w:val="center"/>
            <w:shd w:fill="DCE8F7"/>
          </w:tcPr>
          <w:p>
            <w:pPr>
              <w:keepNext/>
              <w:spacing w:after="40"/>
            </w:pPr>
            <w:r>
              <w:rPr>
                <w:rFonts w:ascii="Noto Sans" w:hAnsi="Noto Sans" w:eastAsia="Arial Unicode MS" w:cs="Noto Sans"/>
                <w:b/>
                <w:sz w:val="17"/>
              </w:rPr>
              <w:t>Regola</w:t>
            </w:r>
          </w:p>
        </w:tc>
      </w:tr>
      <w:tr>
        <w:trPr>
          <w:cantSplit/>
        </w:trPr>
        <w:tc>
          <w:tcPr>
            <w:tcW w:type="dxa" w:w="4873"/>
            <w:vAlign w:val="center"/>
          </w:tcPr>
          <w:p>
            <w:pPr>
              <w:spacing w:after="40"/>
            </w:pPr>
            <w:r>
              <w:rPr>
                <w:rFonts w:ascii="Noto Sans" w:hAnsi="Noto Sans" w:eastAsia="Arial Unicode MS" w:cs="Noto Sans"/>
                <w:sz w:val="17"/>
              </w:rPr>
              <w:t>Prodotti del sito web</w:t>
            </w:r>
          </w:p>
        </w:tc>
        <w:tc>
          <w:tcPr>
            <w:tcW w:type="dxa" w:w="4873"/>
            <w:vAlign w:val="center"/>
          </w:tcPr>
          <w:p>
            <w:pPr>
              <w:spacing w:after="40"/>
            </w:pPr>
            <w:r>
              <w:rPr>
                <w:rFonts w:ascii="Noto Sans" w:hAnsi="Noto Sans" w:eastAsia="Arial Unicode MS" w:cs="Noto Sans"/>
                <w:sz w:val="17"/>
              </w:rPr>
              <w:t>Base in CNY; conversione giornaliera USD/JPY e un prezzo del prodotto bloccato al momento della conferma.</w:t>
            </w:r>
          </w:p>
        </w:tc>
      </w:tr>
      <w:tr>
        <w:trPr>
          <w:cantSplit/>
        </w:trPr>
        <w:tc>
          <w:tcPr>
            <w:tcW w:type="dxa" w:w="4873"/>
            <w:vAlign w:val="center"/>
          </w:tcPr>
          <w:p>
            <w:pPr>
              <w:spacing w:after="40"/>
            </w:pPr>
            <w:r>
              <w:rPr>
                <w:rFonts w:ascii="Noto Sans" w:hAnsi="Noto Sans" w:eastAsia="Arial Unicode MS" w:cs="Noto Sans"/>
                <w:sz w:val="17"/>
              </w:rPr>
              <w:t>Rimborso del sito web</w:t>
            </w:r>
          </w:p>
        </w:tc>
        <w:tc>
          <w:tcPr>
            <w:tcW w:type="dxa" w:w="4873"/>
            <w:vAlign w:val="center"/>
          </w:tcPr>
          <w:p>
            <w:pPr>
              <w:spacing w:after="40"/>
            </w:pPr>
            <w:r>
              <w:rPr>
                <w:rFonts w:ascii="Noto Sans" w:hAnsi="Noto Sans" w:eastAsia="Arial Unicode MS" w:cs="Noto Sans"/>
                <w:sz w:val="17"/>
              </w:rPr>
              <w:t>Percorso originale, valuta e importo effettivo pagato; nessun riprezzaggio del cambio il giorno del rimborso.</w:t>
            </w:r>
          </w:p>
        </w:tc>
      </w:tr>
      <w:tr>
        <w:trPr>
          <w:cantSplit/>
        </w:trPr>
        <w:tc>
          <w:tcPr>
            <w:tcW w:type="dxa" w:w="4873"/>
            <w:vAlign w:val="center"/>
          </w:tcPr>
          <w:p>
            <w:pPr>
              <w:spacing w:after="40"/>
            </w:pPr>
            <w:r>
              <w:rPr>
                <w:rFonts w:ascii="Noto Sans" w:hAnsi="Noto Sans" w:eastAsia="Arial Unicode MS" w:cs="Noto Sans"/>
                <w:sz w:val="17"/>
              </w:rPr>
              <w:t>Piattaforme di terze parti</w:t>
            </w:r>
          </w:p>
        </w:tc>
        <w:tc>
          <w:tcPr>
            <w:tcW w:type="dxa" w:w="4873"/>
            <w:vAlign w:val="center"/>
          </w:tcPr>
          <w:p>
            <w:pPr>
              <w:spacing w:after="40"/>
            </w:pPr>
            <w:r>
              <w:rPr>
                <w:rFonts w:ascii="Noto Sans" w:hAnsi="Noto Sans" w:eastAsia="Arial Unicode MS" w:cs="Noto Sans"/>
                <w:sz w:val="17"/>
              </w:rPr>
              <w:t>Le loro regole di pagamento e rimborso e la legge applicabile regolano.</w:t>
            </w:r>
          </w:p>
        </w:tc>
      </w:tr>
      <w:tr>
        <w:trPr>
          <w:cantSplit/>
        </w:trPr>
        <w:tc>
          <w:tcPr>
            <w:tcW w:type="dxa" w:w="4873"/>
            <w:vAlign w:val="center"/>
          </w:tcPr>
          <w:p>
            <w:pPr>
              <w:spacing w:after="40"/>
            </w:pPr>
            <w:r>
              <w:rPr>
                <w:rFonts w:ascii="Noto Sans" w:hAnsi="Noto Sans" w:eastAsia="Arial Unicode MS" w:cs="Noto Sans"/>
                <w:sz w:val="17"/>
              </w:rPr>
              <w:t>Minori</w:t>
            </w:r>
          </w:p>
        </w:tc>
        <w:tc>
          <w:tcPr>
            <w:tcW w:type="dxa" w:w="4873"/>
            <w:vAlign w:val="center"/>
          </w:tcPr>
          <w:p>
            <w:pPr>
              <w:spacing w:after="40"/>
            </w:pPr>
            <w:r>
              <w:rPr>
                <w:rFonts w:ascii="Noto Sans" w:hAnsi="Noto Sans" w:eastAsia="Arial Unicode MS" w:cs="Noto Sans"/>
                <w:sz w:val="17"/>
              </w:rPr>
              <w:t>Dopo un rimborso totale o sostanzialmente completo verificato e completato, solo l'account di gioco correlato è permanentemente limitato; la correzione umana è disponibile.</w:t>
            </w:r>
          </w:p>
        </w:tc>
      </w:tr>
    </w:tbl>
    <w:p>
      <w:pPr>
        <w:spacing w:after="40"/>
      </w:pPr>
    </w:p>
    <w:p>
      <w:pPr>
        <w:pStyle w:val="Heading1"/>
        <w:keepLines w:val="0"/>
      </w:pPr>
      <w:r>
        <w:rPr>
          <w:rFonts w:ascii="Noto Sans" w:hAnsi="Noto Sans" w:eastAsia="Arial Unicode MS" w:cs="Noto Sans"/>
          <w:b w:val="0"/>
        </w:rPr>
        <w:t>Breve Riepilogo dei Rimborsi</w:t>
      </w:r>
    </w:p>
    <w:p>
      <w:pPr>
        <w:pStyle w:val="ListBullet"/>
        <w:keepLines w:val="0"/>
      </w:pPr>
      <w:r>
        <w:rPr>
          <w:rFonts w:ascii="Noto Sans" w:hAnsi="Noto Sans" w:eastAsia="Arial Unicode MS" w:cs="Noto Sans"/>
          <w:b w:val="0"/>
        </w:rPr>
        <w:t>I prodotti del sito web hanno un prezzo base in CNY. I prezzi in USD e JPY sono derivati dall'istantanea giornaliera applicabile del tasso di cambio di riferimento. Una volta disponibile il checkout sul sito web, la conferma dell'ordine bloccherà la valuta e l'importo del prodotto visualizzati.</w:t>
      </w:r>
    </w:p>
    <w:p>
      <w:pPr>
        <w:pStyle w:val="ListBullet"/>
        <w:keepLines w:val="0"/>
      </w:pPr>
      <w:r>
        <w:rPr>
          <w:rFonts w:ascii="Noto Sans" w:hAnsi="Noto Sans" w:eastAsia="Arial Unicode MS" w:cs="Noto Sans"/>
          <w:b w:val="0"/>
        </w:rPr>
        <w:t>In caso di addebiti ripetuti, mancata accreditamento, consegna errata, evidenti difetti tecnici o discrepanze tra i beni e le informazioni pubblicamente divulgate, verrà data priorità all'indagine e saranno forniti rimedi appropriati come sostituzione, riparazione, rimborso o altra adeguata compensazione.</w:t>
      </w:r>
    </w:p>
    <w:p>
      <w:pPr>
        <w:pStyle w:val="ListBullet"/>
        <w:keepLines w:val="0"/>
      </w:pPr>
      <w:r>
        <w:rPr>
          <w:rFonts w:ascii="Noto Sans" w:hAnsi="Noto Sans" w:eastAsia="Arial Unicode MS" w:cs="Noto Sans"/>
          <w:b w:val="0"/>
        </w:rPr>
        <w:t>I beni digitali che sono già stati attivati, consumati, trasferiti, scambiati o i cui risultati casuali sono stati generati generalmente non sono idonei per rimborsi volontari per "pentimento dell'acquisto" o "insoddisfazione per il risultato casuale"; si applicano eccezioni ove diversamente previsto dalla legge applicabile.</w:t>
      </w:r>
    </w:p>
    <w:p>
      <w:pPr>
        <w:pStyle w:val="ListBullet"/>
        <w:keepLines w:val="0"/>
      </w:pPr>
      <w:r>
        <w:rPr>
          <w:rFonts w:ascii="Noto Sans" w:hAnsi="Noto Sans" w:eastAsia="Arial Unicode MS" w:cs="Noto Sans"/>
          <w:b w:val="0"/>
        </w:rPr>
        <w:t>Gli ordini effettuati tramite Apple App Store, Steam e piattaforme future come Google Play seguiranno, ove possibile, le procedure di rimborso rispettive di ciascuna piattaforma. DAWNBLOOM aiuterà a verificare lo stato dell'ordine e della consegna se necessario.</w:t>
      </w:r>
    </w:p>
    <w:p>
      <w:pPr>
        <w:pStyle w:val="ListBullet"/>
        <w:keepLines w:val="0"/>
      </w:pPr>
      <w:r>
        <w:rPr>
          <w:rFonts w:ascii="Noto Sans" w:hAnsi="Noto Sans" w:eastAsia="Arial Unicode MS" w:cs="Noto Sans"/>
          <w:b w:val="0"/>
        </w:rPr>
        <w:t>L'uso di Apple Pay sul sito web ufficiale è un metodo di pagamento e non equivale a un acquisto in-app nell'App Store. Gli ordini effettuati tramite Apple Pay su dawnbloom.net sono considerati ordini del sito web ufficiale.</w:t>
      </w:r>
    </w:p>
    <w:p>
      <w:pPr>
        <w:pStyle w:val="ListBullet"/>
        <w:keepLines w:val="0"/>
      </w:pPr>
      <w:r>
        <w:rPr>
          <w:rFonts w:ascii="Noto Sans" w:hAnsi="Noto Sans" w:eastAsia="Arial Unicode MS" w:cs="Noto Sans"/>
          <w:b w:val="0"/>
        </w:rPr>
        <w:t>Il servizio è destinato ad adulti di età pari o superiore a 18 anni. Le rivendicazioni di acquisti minori vengono esaminate ai sensi della legge applicabile, delle prove e delle regole della piattaforma, senza un limite fisso del 70%. Dopo che un acquisto minore verificato ha ricevuto un rimborso totale o sostanzialmente totale approvato che è stato effettivamente completato, l'account di gioco correlato è permanentemente limitato dal servizio di gioco normale; le decisioni errate possono essere corrette da revisione umana autorizzata.</w:t>
      </w:r>
    </w:p>
    <w:p>
      <w:pPr>
        <w:pStyle w:val="ListBullet"/>
        <w:keepLines w:val="0"/>
      </w:pPr>
      <w:r>
        <w:rPr>
          <w:rFonts w:ascii="Noto Sans" w:hAnsi="Noto Sans" w:eastAsia="Arial Unicode MS" w:cs="Noto Sans"/>
          <w:b w:val="0"/>
        </w:rPr>
        <w:t>I diritti digitali associati a un rimborso completato possono essere revocati. I rimborsi ordinari e le controversie in buona fede non attivano di per sé la restrizione specifica del gioco per i minori. Tale restrizione non riduce un rimborso approvato legalmente né disabilita automaticamente l'intero Account DAWNBLOOM.</w:t>
      </w:r>
    </w:p>
    <w:p>
      <w:pPr>
        <w:pStyle w:val="ListBullet"/>
        <w:keepLines w:val="0"/>
      </w:pPr>
      <w:r>
        <w:rPr>
          <w:rFonts w:ascii="Noto Sans" w:hAnsi="Noto Sans" w:eastAsia="Arial Unicode MS" w:cs="Noto Sans"/>
          <w:b w:val="0"/>
        </w:rPr>
        <w:t>La probabilità, i premi e le informazioni sulla versione dei beni di tipo casuale devono essere chiaramente divulgati prima dell'acquisto; il meccanismo di vendita specifico per i beni di tipo casuale nella regione della Cina continentale deve superare uno sportello dedicato di conformità prima del lancio ufficiale.</w:t>
      </w:r>
    </w:p>
    <w:p>
      <w:pPr>
        <w:pStyle w:val="Heading1"/>
        <w:keepLines w:val="0"/>
      </w:pPr>
      <w:r>
        <w:rPr>
          <w:rFonts w:ascii="Noto Sans" w:hAnsi="Noto Sans" w:eastAsia="Arial Unicode MS" w:cs="Noto Sans"/>
          <w:b w:val="0"/>
        </w:rPr>
        <w:t>1. Ambito di Applicazione ed Elegibilità agli Acquisti</w:t>
      </w:r>
    </w:p>
    <w:p>
      <w:pPr>
        <w:keepLines w:val="0"/>
      </w:pPr>
      <w:r>
        <w:rPr>
          <w:rFonts w:ascii="Noto Sans" w:hAnsi="Noto Sans" w:eastAsia="Arial Unicode MS" w:cs="Noto Sans"/>
          <w:b w:val="0"/>
        </w:rPr>
        <w:t>Questi Termini regolano i beni digitali acquistati tramite lo store del sito web DAWNBLOOM. Gli acquisti il cui prezzo, addebito o rimborso è gestito da Apple App Store, Steam, Google Play o un'altra piattaforma seguono le regole e la legge applicabile di tale piattaforma, anziché il sistema giornaliero di tassi di cambio o quotazioni del sito web. La disponibilità dei pagamenti sul sito web viene visualizzata nel checkout effettivo.</w:t>
      </w:r>
    </w:p>
    <w:p>
      <w:pPr>
        <w:keepLines w:val="0"/>
      </w:pPr>
      <w:r>
        <w:rPr>
          <w:rFonts w:ascii="Noto Sans" w:hAnsi="Noto Sans" w:eastAsia="Arial Unicode MS" w:cs="Noto Sans"/>
          <w:b w:val="0"/>
        </w:rPr>
        <w:t>L'inclusione delle sei applicazioni nella gamma di prodotti non significa che ciascuna sia disponibile per l'acquisto o l'abbonamento. Se in futuro verranno offerti software a pagamento o elementi in-app, la pagina di vendita indicherà prezzo, consegna, cancellazione e rimborsi prima dell'acquisto. Le norme attuali sugli oggetti virtuali di gioco non si applicano automaticamente agli acquisti di software.</w:t>
      </w:r>
    </w:p>
    <w:p>
      <w:pPr>
        <w:keepLines w:val="0"/>
      </w:pPr>
      <w:r>
        <w:rPr>
          <w:rFonts w:ascii="Noto Sans" w:hAnsi="Noto Sans" w:eastAsia="Arial Unicode MS" w:cs="Noto Sans"/>
          <w:b w:val="0"/>
        </w:rPr>
        <w:t>Il Servizio DAWNBLOOM è attualmente disponibile esclusivamente per utenti di almeno 18 anni. Prima di effettuare un ordine, gli utenti devono assicurarsi di avere la capacità legale di stipulare contratti e utilizzare i metodi di pagamento pertinenti, e confermare che l'azione di acquisto sia autorizzata da loro stessi o da un titolare legalmente autorizzato dello strumento di pagamento.</w:t>
      </w:r>
    </w:p>
    <w:p>
      <w:pPr>
        <w:keepLines w:val="0"/>
      </w:pPr>
      <w:r>
        <w:rPr>
          <w:rFonts w:ascii="Noto Sans" w:hAnsi="Noto Sans" w:eastAsia="Arial Unicode MS" w:cs="Noto Sans"/>
          <w:b w:val="0"/>
        </w:rPr>
        <w:t>Gli acquisti effettuati dagli utenti tramite piattaforme di terze parti sono soggetti ai termini di servizio, alle linee guida per gli sviluppatori, alle politiche di rimborso e alle leggi locali applicabili di tali piattaforme. Se le regole della piattaforma concedono agli utenti diritti di rimborso più favorevoli e irrinunciabili, tali regole e leggi si applicheranno.</w:t>
      </w:r>
    </w:p>
    <w:p>
      <w:pPr>
        <w:pStyle w:val="Heading1"/>
        <w:keepLines w:val="0"/>
      </w:pPr>
      <w:r>
        <w:rPr>
          <w:rFonts w:ascii="Noto Sans" w:hAnsi="Noto Sans" w:eastAsia="Arial Unicode MS" w:cs="Noto Sans"/>
          <w:b w:val="0"/>
        </w:rPr>
        <w:t>2. Beni Digitali, Prezzi e Metodi di Pagamento</w:t>
      </w:r>
    </w:p>
    <w:p>
      <w:pPr>
        <w:pStyle w:val="Heading1"/>
        <w:keepLines w:val="0"/>
      </w:pPr>
      <w:r>
        <w:rPr>
          <w:rFonts w:ascii="Noto Sans" w:hAnsi="Noto Sans" w:eastAsia="Arial Unicode MS" w:cs="Noto Sans"/>
          <w:b w:val="0"/>
        </w:rPr>
        <w:t>2.1 Tipo di Beni</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Categorie di Prodotto</w:t>
            </w:r>
          </w:p>
        </w:tc>
        <w:tc>
          <w:tcPr>
            <w:tcW w:type="dxa" w:w="3249"/>
            <w:vAlign w:val="center"/>
            <w:shd w:fill="DCE8F7"/>
          </w:tcPr>
          <w:p>
            <w:pPr>
              <w:keepNext/>
              <w:spacing w:after="40"/>
            </w:pPr>
            <w:r>
              <w:rPr>
                <w:rFonts w:ascii="Noto Sans" w:hAnsi="Noto Sans" w:eastAsia="Arial Unicode MS" w:cs="Noto Sans"/>
                <w:b/>
                <w:sz w:val="17"/>
              </w:rPr>
              <w:t>Requisiti di Divulgazione Pre-Acquisto</w:t>
            </w:r>
          </w:p>
        </w:tc>
        <w:tc>
          <w:tcPr>
            <w:tcW w:type="dxa" w:w="3249"/>
            <w:vAlign w:val="center"/>
            <w:shd w:fill="DCE8F7"/>
          </w:tcPr>
          <w:p>
            <w:pPr>
              <w:keepNext/>
              <w:spacing w:after="40"/>
            </w:pPr>
            <w:r>
              <w:rPr>
                <w:rFonts w:ascii="Noto Sans" w:hAnsi="Noto Sans" w:eastAsia="Arial Unicode MS" w:cs="Noto Sans"/>
                <w:b/>
                <w:sz w:val="17"/>
              </w:rPr>
              <w:t>Caratteristiche di Consegna</w:t>
            </w:r>
          </w:p>
        </w:tc>
      </w:tr>
      <w:tr>
        <w:trPr>
          <w:cantSplit/>
        </w:trPr>
        <w:tc>
          <w:tcPr>
            <w:tcW w:type="dxa" w:w="3249"/>
            <w:vAlign w:val="center"/>
          </w:tcPr>
          <w:p>
            <w:pPr>
              <w:spacing w:after="40"/>
            </w:pPr>
            <w:r>
              <w:rPr>
                <w:rFonts w:ascii="Noto Sans" w:hAnsi="Noto Sans" w:eastAsia="Arial Unicode MS" w:cs="Noto Sans"/>
                <w:sz w:val="17"/>
              </w:rPr>
              <w:t>Forzieri a Contenuto Fisso</w:t>
            </w:r>
          </w:p>
        </w:tc>
        <w:tc>
          <w:tcPr>
            <w:tcW w:type="dxa" w:w="3249"/>
            <w:vAlign w:val="center"/>
          </w:tcPr>
          <w:p>
            <w:pPr>
              <w:spacing w:after="40"/>
            </w:pPr>
            <w:r>
              <w:rPr>
                <w:rFonts w:ascii="Noto Sans" w:hAnsi="Noto Sans" w:eastAsia="Arial Unicode MS" w:cs="Noto Sans"/>
                <w:sz w:val="17"/>
              </w:rPr>
              <w:t>Prezzo, contenuto completo, quantità, restrizioni d'uso/transazione e periodo di validità (se applicabile)</w:t>
            </w:r>
          </w:p>
        </w:tc>
        <w:tc>
          <w:tcPr>
            <w:tcW w:type="dxa" w:w="3249"/>
            <w:vAlign w:val="center"/>
          </w:tcPr>
          <w:p>
            <w:pPr>
              <w:spacing w:after="40"/>
            </w:pPr>
            <w:r>
              <w:rPr>
                <w:rFonts w:ascii="Noto Sans" w:hAnsi="Noto Sans" w:eastAsia="Arial Unicode MS" w:cs="Noto Sans"/>
                <w:sz w:val="17"/>
              </w:rPr>
              <w:t>Dopo la conferma del pagamento, il contenuto verrà consegnato all'account di gioco corrispondente; il contenuto non è casuale.</w:t>
            </w:r>
          </w:p>
        </w:tc>
      </w:tr>
      <w:tr>
        <w:trPr>
          <w:cantSplit/>
        </w:trPr>
        <w:tc>
          <w:tcPr>
            <w:tcW w:type="dxa" w:w="3249"/>
            <w:vAlign w:val="center"/>
          </w:tcPr>
          <w:p>
            <w:pPr>
              <w:spacing w:after="40"/>
            </w:pPr>
            <w:r>
              <w:rPr>
                <w:rFonts w:ascii="Noto Sans" w:hAnsi="Noto Sans" w:eastAsia="Arial Unicode MS" w:cs="Noto Sans"/>
                <w:sz w:val="17"/>
              </w:rPr>
              <w:t>Forziere Casuale</w:t>
            </w:r>
          </w:p>
        </w:tc>
        <w:tc>
          <w:tcPr>
            <w:tcW w:type="dxa" w:w="3249"/>
            <w:vAlign w:val="center"/>
          </w:tcPr>
          <w:p>
            <w:pPr>
              <w:spacing w:after="40"/>
            </w:pPr>
            <w:r>
              <w:rPr>
                <w:rFonts w:ascii="Noto Sans" w:hAnsi="Noto Sans" w:eastAsia="Arial Unicode MS" w:cs="Noto Sans"/>
                <w:sz w:val="17"/>
              </w:rPr>
              <w:t>Prezzo, gamma di possibili oggetti, regole o norme di probabilità, quantità o rarità, numero di versione/data di efficacia, condizioni di restrizione</w:t>
            </w:r>
          </w:p>
        </w:tc>
        <w:tc>
          <w:tcPr>
            <w:tcW w:type="dxa" w:w="3249"/>
            <w:vAlign w:val="center"/>
          </w:tcPr>
          <w:p>
            <w:pPr>
              <w:spacing w:after="40"/>
            </w:pPr>
            <w:r>
              <w:rPr>
                <w:rFonts w:ascii="Noto Sans" w:hAnsi="Noto Sans" w:eastAsia="Arial Unicode MS" w:cs="Noto Sans"/>
                <w:sz w:val="17"/>
              </w:rPr>
              <w:t>Dopo la conferma del pagamento, il forziere verrà emesso all'account di gioco corrispondente; all'apertura, il risultato casuale sarà generato secondo le regole pubblicamente divulgate al momento dell'apertura.</w:t>
            </w:r>
          </w:p>
        </w:tc>
      </w:tr>
      <w:tr>
        <w:trPr>
          <w:cantSplit/>
        </w:trPr>
        <w:tc>
          <w:tcPr>
            <w:tcW w:type="dxa" w:w="3249"/>
            <w:vAlign w:val="center"/>
          </w:tcPr>
          <w:p>
            <w:pPr>
              <w:spacing w:after="40"/>
            </w:pPr>
            <w:r>
              <w:rPr>
                <w:rFonts w:ascii="Noto Sans" w:hAnsi="Noto Sans" w:eastAsia="Arial Unicode MS" w:cs="Noto Sans"/>
                <w:sz w:val="17"/>
              </w:rPr>
              <w:t>Beni Digitali Futuri</w:t>
            </w:r>
          </w:p>
        </w:tc>
        <w:tc>
          <w:tcPr>
            <w:tcW w:type="dxa" w:w="3249"/>
            <w:vAlign w:val="center"/>
          </w:tcPr>
          <w:p>
            <w:pPr>
              <w:spacing w:after="40"/>
            </w:pPr>
            <w:r>
              <w:rPr>
                <w:rFonts w:ascii="Noto Sans" w:hAnsi="Noto Sans" w:eastAsia="Arial Unicode MS" w:cs="Noto Sans"/>
                <w:sz w:val="17"/>
              </w:rPr>
              <w:t>Le condizioni specifiche per prezzo, contenuto, consegna e rimborso saranno definite in base alla natura dei beni.</w:t>
            </w:r>
          </w:p>
        </w:tc>
        <w:tc>
          <w:tcPr>
            <w:tcW w:type="dxa" w:w="3249"/>
            <w:vAlign w:val="center"/>
          </w:tcPr>
          <w:p>
            <w:pPr>
              <w:spacing w:after="40"/>
            </w:pPr>
            <w:r>
              <w:rPr>
                <w:rFonts w:ascii="Noto Sans" w:hAnsi="Noto Sans" w:eastAsia="Arial Unicode MS" w:cs="Noto Sans"/>
                <w:sz w:val="17"/>
              </w:rPr>
              <w:t>La pagina di acquisto e questi Termini regoleranno.</w:t>
            </w:r>
          </w:p>
        </w:tc>
      </w:tr>
    </w:tbl>
    <w:p>
      <w:pPr>
        <w:spacing w:after="40"/>
      </w:pPr>
    </w:p>
    <w:p>
      <w:pPr>
        <w:pStyle w:val="Heading1"/>
        <w:keepLines w:val="0"/>
      </w:pPr>
      <w:r>
        <w:rPr>
          <w:rFonts w:ascii="Noto Sans" w:hAnsi="Noto Sans" w:eastAsia="Arial Unicode MS" w:cs="Noto Sans"/>
          <w:b w:val="0"/>
        </w:rPr>
        <w:t>2.2 Metodi di pagamento</w:t>
      </w:r>
    </w:p>
    <w:p>
      <w:pPr>
        <w:keepLines w:val="0"/>
      </w:pPr>
      <w:r>
        <w:rPr>
          <w:rFonts w:ascii="Noto Sans" w:hAnsi="Noto Sans" w:eastAsia="Arial Unicode MS" w:cs="Noto Sans"/>
          <w:b w:val="0"/>
        </w:rPr>
        <w:t>Quando il pagamento sul sito web sarà attivato, i metodi legalmente disponibili possono variare a seconda della regione e del dispositivo. Il metodo effettivo, la valuta di regolamento, le tasse e le fasi di verifica devono essere visualizzati prima della conferma finale.</w:t>
      </w:r>
    </w:p>
    <w:p>
      <w:pPr>
        <w:keepLines w:val="0"/>
      </w:pPr>
      <w:r>
        <w:rPr>
          <w:rFonts w:ascii="Noto Sans" w:hAnsi="Noto Sans" w:eastAsia="Arial Unicode MS" w:cs="Noto Sans"/>
          <w:b w:val="0"/>
        </w:rPr>
        <w:t>I pagamenti effettuati tramite Apple Pay su dawnbloom.net sono considerati ordini del sito web ufficiale; Apple Pay funge esclusivamente come metodo di pagamento e non costituisce un acquisto in-app completato tramite l'App Store.</w:t>
      </w:r>
    </w:p>
    <w:p>
      <w:pPr>
        <w:pStyle w:val="Heading1"/>
        <w:keepLines w:val="0"/>
      </w:pPr>
      <w:r>
        <w:rPr>
          <w:rFonts w:ascii="Noto Sans" w:hAnsi="Noto Sans" w:eastAsia="Arial Unicode MS" w:cs="Noto Sans"/>
          <w:b w:val="0"/>
        </w:rPr>
        <w:t>2.3 Prezzi, tasse e tassi di cambio</w:t>
      </w:r>
    </w:p>
    <w:p>
      <w:pPr>
        <w:keepLines w:val="0"/>
      </w:pPr>
      <w:r>
        <w:rPr>
          <w:rFonts w:ascii="Noto Sans" w:hAnsi="Noto Sans" w:eastAsia="Arial Unicode MS" w:cs="Noto Sans"/>
          <w:b w:val="0"/>
        </w:rPr>
        <w:t>Il CNY è l'unica valuta di base per i prodotti del sito web. I prezzi in USD e JPY sono calcolati direttamente dal CNY utilizzando la stessa snapshot giornaliera di riferimento del tasso di cambio applicabile, arrotondata ai centesimi e agli yen interi rispettivamente; il CNY utilizza fen. I tassi vengono generalmente aggiornati una volta al giorno. Se un aggiornamento fallisce, può essere utilizzata la snapshot valida più recente con il suo orario di aggiornamento visualizzato. Il tasso è informazione di riferimento; un prezzo di prodotto calcolato da esso e mostrato in un preventivo valido è il prezzo di regolamento effettivo. Alla conferma, il preventivo blocca il prodotto, la valuta e l'importo anche se l'aggiornamento giornaliero avviene durante la sua validità. Un preventivo scaduto richiede un nuovo prezzo e conferma dell'utente. L'importo del prodotto visualizzato, l'importo valido dell'ordine e l'importo del prodotto di pagamento devono corrispondere, senza conversione di secondo checkout. Prezzo del prodotto, tasse applicabili e altri oneri dovuti devono essere divulgati separatamente prima della conferma. Conversione dell'estrapto bancario e commissioni sulle transazioni in valuta estera addebitate indipendentemente sono al di fuori del tasso giornaliero del sito web.</w:t>
      </w:r>
    </w:p>
    <w:p>
      <w:pPr>
        <w:pStyle w:val="Heading1"/>
        <w:keepLines w:val="0"/>
      </w:pPr>
      <w:r>
        <w:rPr>
          <w:rFonts w:ascii="Noto Sans" w:hAnsi="Noto Sans" w:eastAsia="Arial Unicode MS" w:cs="Noto Sans"/>
          <w:b w:val="0"/>
        </w:rPr>
        <w:t>3. Conferma dell'ordine, formazione dell'ordine e consegna digitale</w:t>
      </w:r>
    </w:p>
    <w:p>
      <w:pPr>
        <w:keepLines w:val="0"/>
      </w:pPr>
      <w:r>
        <w:rPr>
          <w:rFonts w:ascii="Noto Sans" w:hAnsi="Noto Sans" w:eastAsia="Arial Unicode MS" w:cs="Noto Sans"/>
          <w:b w:val="0"/>
        </w:rPr>
        <w:t>Prima di effettuare un ordine, gli utenti devono poter rivedere l'articolo, la quantità, il tipo, la valuta selezionata, il prezzo del prodotto bloccato, imposte o tariffe dichiarate separatamente, totale da pagare, conto di consegna e avviso di rimborso. Una modifica del prezzo base in CNY o del tasso giornaliero influisce solo sui preventivi confermati di recente; gli ordini pagati non vengono mai riprezzati.</w:t>
      </w:r>
    </w:p>
    <w:p>
      <w:pPr>
        <w:keepLines w:val="0"/>
      </w:pPr>
      <w:r>
        <w:rPr>
          <w:rFonts w:ascii="Noto Sans" w:hAnsi="Noto Sans" w:eastAsia="Arial Unicode MS" w:cs="Noto Sans"/>
          <w:b w:val="0"/>
        </w:rPr>
        <w:t xml:space="preserve">Dopo il pagamento riuscito e la conferma del sistema, i beni digitali verranno emessi automaticamente all'account di gioco associato all'acquisto. Se il pagamento è stato completato ma il sistema non lo ha confermato, i fondi sono arrivati in ritardo o la consegna è fallita, l'utente deve conservare il numero dell'ordine e contattare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w:t>
      </w:r>
    </w:p>
    <w:p>
      <w:pPr>
        <w:keepLines w:val="0"/>
      </w:pPr>
      <w:r>
        <w:rPr>
          <w:rFonts w:ascii="Noto Sans" w:hAnsi="Noto Sans" w:eastAsia="Arial Unicode MS" w:cs="Noto Sans"/>
          <w:b w:val="0"/>
        </w:rPr>
        <w:t>I registri degli ordini dovrebbero preservare il prezzo base in CNY all'acquisto, la valuta e l'importo di regolamento effettivi, la snapshot FX, l'ora della transazione, i registri di consegna e utilizzo per rimborsi, supporto, audit e controversie, soggetti all'Informativa sulla privacy.</w:t>
      </w:r>
    </w:p>
    <w:p>
      <w:pPr>
        <w:pStyle w:val="Heading1"/>
        <w:keepLines w:val="0"/>
      </w:pPr>
      <w:r>
        <w:rPr>
          <w:rFonts w:ascii="Noto Sans" w:hAnsi="Noto Sans" w:eastAsia="Arial Unicode MS" w:cs="Noto Sans"/>
          <w:b w:val="0"/>
        </w:rPr>
        <w:t>4. Regole generali di rimborso per gli ordini sul sito ufficiale</w:t>
      </w:r>
    </w:p>
    <w:p>
      <w:pPr>
        <w:pStyle w:val="Heading1"/>
        <w:keepLines w:val="0"/>
      </w:pPr>
      <w:r>
        <w:rPr>
          <w:rFonts w:ascii="Noto Sans" w:hAnsi="Noto Sans" w:eastAsia="Arial Unicode MS" w:cs="Noto Sans"/>
          <w:b w:val="0"/>
        </w:rPr>
        <w:t>4.1 Circostanze idonee per il rimborso prioritario o altre forme di risarcimento</w:t>
      </w:r>
    </w:p>
    <w:p>
      <w:pPr>
        <w:pStyle w:val="ListBullet"/>
        <w:keepLines w:val="0"/>
      </w:pPr>
      <w:r>
        <w:rPr>
          <w:rFonts w:ascii="Noto Sans" w:hAnsi="Noto Sans" w:eastAsia="Arial Unicode MS" w:cs="Noto Sans"/>
          <w:b w:val="0"/>
        </w:rPr>
        <w:t>Addebiti duplicati o la creazione di ordini duplicati a causa di anomalie del sistema o di pagamento, dove gli importi duplicati non risultano in alcun diritto o vantaggio aggiuntivo trattenuto dall'utente;</w:t>
      </w:r>
    </w:p>
    <w:p>
      <w:pPr>
        <w:pStyle w:val="ListBullet"/>
        <w:keepLines w:val="0"/>
      </w:pPr>
      <w:r>
        <w:rPr>
          <w:rFonts w:ascii="Noto Sans" w:hAnsi="Noto Sans" w:eastAsia="Arial Unicode MS" w:cs="Noto Sans"/>
          <w:b w:val="0"/>
        </w:rPr>
        <w:t>Il pagamento è stato completato con successo, ma il prodotto non è stato consegnato entro un periodo di tempo ragionevole, e il problema non può essere risolto tramite sostituzione;</w:t>
      </w:r>
    </w:p>
    <w:p>
      <w:pPr>
        <w:pStyle w:val="ListBullet"/>
        <w:keepLines w:val="0"/>
      </w:pPr>
      <w:r>
        <w:rPr>
          <w:rFonts w:ascii="Noto Sans" w:hAnsi="Noto Sans" w:eastAsia="Arial Unicode MS" w:cs="Noto Sans"/>
          <w:b w:val="0"/>
        </w:rPr>
        <w:t>Il contenuto effettivamente consegnato differisce da quanto esplicitamente divulgato nella pagina di acquisto del prodotto;</w:t>
      </w:r>
    </w:p>
    <w:p>
      <w:pPr>
        <w:pStyle w:val="ListBullet"/>
        <w:keepLines w:val="0"/>
      </w:pPr>
      <w:r>
        <w:rPr>
          <w:rFonts w:ascii="Noto Sans" w:hAnsi="Noto Sans" w:eastAsia="Arial Unicode MS" w:cs="Noto Sans"/>
          <w:b w:val="0"/>
        </w:rPr>
        <w:t>A causa di guasti tecnici di DAWNBLOOM che causano errori di ordine, consumo anomalo, attivazione errata o incapacità di utilizzare normalmente, e tali problemi non possono essere risolti per ripristinare i diritti legittimi dell'utente;</w:t>
      </w:r>
    </w:p>
    <w:p>
      <w:pPr>
        <w:pStyle w:val="ListBullet"/>
        <w:keepLines w:val="0"/>
      </w:pPr>
      <w:r>
        <w:rPr>
          <w:rFonts w:ascii="Noto Sans" w:hAnsi="Noto Sans" w:eastAsia="Arial Unicode MS" w:cs="Noto Sans"/>
          <w:b w:val="0"/>
        </w:rPr>
        <w:t>Il pagamento non è autorizzato e le leggi applicabili, le regole della rete di pagamento o i requisiti giudiziari o normativi impongono un rimborso;</w:t>
      </w:r>
    </w:p>
    <w:p>
      <w:pPr>
        <w:pStyle w:val="ListBullet"/>
        <w:keepLines w:val="0"/>
      </w:pPr>
      <w:r>
        <w:rPr>
          <w:rFonts w:ascii="Noto Sans" w:hAnsi="Noto Sans" w:eastAsia="Arial Unicode MS" w:cs="Noto Sans"/>
          <w:b w:val="0"/>
        </w:rPr>
        <w:t>Altre circostanze previste dalla legge applicabile che richiedono rimborso, cancellazione, risoluzione o rimedio equivalente.</w:t>
      </w:r>
    </w:p>
    <w:p>
      <w:pPr>
        <w:pStyle w:val="Heading1"/>
        <w:keepLines w:val="0"/>
      </w:pPr>
      <w:r>
        <w:rPr>
          <w:rFonts w:ascii="Noto Sans" w:hAnsi="Noto Sans" w:eastAsia="Arial Unicode MS" w:cs="Noto Sans"/>
          <w:b w:val="0"/>
        </w:rPr>
        <w:t>4.2 Circostanze generali che non costituiscono un rimborso volontario</w:t>
      </w:r>
    </w:p>
    <w:p>
      <w:pPr>
        <w:pStyle w:val="ListBullet"/>
        <w:keepLines w:val="0"/>
      </w:pPr>
      <w:r>
        <w:rPr>
          <w:rFonts w:ascii="Noto Sans" w:hAnsi="Noto Sans" w:eastAsia="Arial Unicode MS" w:cs="Noto Sans"/>
          <w:b w:val="0"/>
        </w:rPr>
        <w:t>L'utente cambia semplicemente idea dopo l'acquisto e i beni digitali sono già stati consegnati istantaneamente, attivati, richiesti, consumati, scambiati, trasferiti o altrimenti utilizzati in modo sostanziale;</w:t>
      </w:r>
    </w:p>
    <w:p>
      <w:pPr>
        <w:pStyle w:val="ListBullet"/>
        <w:keepLines w:val="0"/>
      </w:pPr>
      <w:r>
        <w:rPr>
          <w:rFonts w:ascii="Noto Sans" w:hAnsi="Noto Sans" w:eastAsia="Arial Unicode MS" w:cs="Noto Sans"/>
          <w:b w:val="0"/>
        </w:rPr>
        <w:t>L'utente richiede il rimborso solo perché non ha ottenuto un articolo specifico previsto, nonostante che la casella fortuita abbia funzionato regolarmente secondo la probabilità effettiva e le regole divulgate al momento dell'acquisto;</w:t>
      </w:r>
    </w:p>
    <w:p>
      <w:pPr>
        <w:pStyle w:val="ListBullet"/>
        <w:keepLines w:val="0"/>
      </w:pPr>
      <w:r>
        <w:rPr>
          <w:rFonts w:ascii="Noto Sans" w:hAnsi="Noto Sans" w:eastAsia="Arial Unicode MS" w:cs="Noto Sans"/>
          <w:b w:val="0"/>
        </w:rPr>
        <w:t>Problemi tecnici derivanti dal dispositivo dell'utente, dalla rete, da plugin di terze parti o dal client non ufficiale, dove il prodotto è stato correttamente consegnato;</w:t>
      </w:r>
    </w:p>
    <w:p>
      <w:pPr>
        <w:pStyle w:val="ListBullet"/>
        <w:keepLines w:val="0"/>
      </w:pPr>
      <w:r>
        <w:rPr>
          <w:rFonts w:ascii="Noto Sans" w:hAnsi="Noto Sans" w:eastAsia="Arial Unicode MS" w:cs="Noto Sans"/>
          <w:b w:val="0"/>
        </w:rPr>
        <w:t>Guadagni illeciti, copie di oggetti, premi ottenuti con imbrogli o proventi fraudolenti recuperati dall'utente in conformità alla legge o alle regole a causa della violazione delle "Regole del Giocatore e Politica di Applicazione";</w:t>
      </w:r>
    </w:p>
    <w:p>
      <w:pPr>
        <w:pStyle w:val="ListBullet"/>
        <w:keepLines w:val="0"/>
      </w:pPr>
      <w:r>
        <w:rPr>
          <w:rFonts w:ascii="Noto Sans" w:hAnsi="Noto Sans" w:eastAsia="Arial Unicode MS" w:cs="Noto Sans"/>
          <w:b w:val="0"/>
        </w:rPr>
        <w:t>Controversie derivanti da acquisti effettuati tramite canali non autorizzati, ricariche di terze parti, carte nere, addebiti non autorizzati, rivendite di terze parti o altre transazioni non autorizzate.</w:t>
      </w:r>
    </w:p>
    <w:p>
      <w:pPr>
        <w:keepLines w:val="0"/>
      </w:pPr>
      <w:r>
        <w:rPr>
          <w:rFonts w:ascii="Noto Sans" w:hAnsi="Noto Sans" w:eastAsia="Arial Unicode MS" w:cs="Noto Sans"/>
          <w:b w:val="0"/>
        </w:rPr>
        <w:t>Le suddette "circostanze generali che non costituiscono un rimborso volontario" riflettono esclusivamente i termini commerciali standard di rimborso di DAWNBLOOM e non escludono i diritti legali dell'utente di recesso, rimborso, risoluzione o risarcimento danni ai sensi della legge applicabile.</w:t>
      </w:r>
    </w:p>
    <w:p>
      <w:pPr>
        <w:pStyle w:val="Heading1"/>
        <w:keepLines w:val="0"/>
      </w:pPr>
      <w:r>
        <w:rPr>
          <w:rFonts w:ascii="Noto Sans" w:hAnsi="Noto Sans" w:eastAsia="Arial Unicode MS" w:cs="Noto Sans"/>
          <w:b w:val="0"/>
        </w:rPr>
        <w:t>4.3 Beni digitali non aperti/non utilizzati</w:t>
      </w:r>
    </w:p>
    <w:p>
      <w:pPr>
        <w:keepLines w:val="0"/>
      </w:pPr>
      <w:r>
        <w:rPr>
          <w:rFonts w:ascii="Noto Sans" w:hAnsi="Noto Sans" w:eastAsia="Arial Unicode MS" w:cs="Noto Sans"/>
          <w:b w:val="0"/>
        </w:rPr>
        <w:t>Per i beni digitali acquistati direttamente sul sito web ufficiale e ancora interamente conservati nell'account di acquisto, non aperti, non richiesti, non utilizzati, non scambiati o non trasferiti, gli utenti possono presentare una richiesta di rimborso. Valuteremo se accettare il rimborso in base al canale di pagamento, al momento dell'acquisto, alla natura dei beni, alla recuperabilità tecnica e alle leggi locali applicabili. Se le leggi locali prevedono un diritto più specifico di restituzione o recesso, tali diritti prevalgono.</w:t>
      </w:r>
    </w:p>
    <w:p>
      <w:pPr>
        <w:pStyle w:val="Heading1"/>
        <w:keepLines w:val="0"/>
      </w:pPr>
      <w:r>
        <w:rPr>
          <w:rFonts w:ascii="Noto Sans" w:hAnsi="Noto Sans" w:eastAsia="Arial Unicode MS" w:cs="Noto Sans"/>
          <w:b w:val="0"/>
        </w:rPr>
        <w:t>5. Regole speciali per gli articoli delle scatole casuali</w:t>
      </w:r>
    </w:p>
    <w:p>
      <w:pPr>
        <w:pStyle w:val="Heading1"/>
        <w:keepLines w:val="0"/>
      </w:pPr>
      <w:r>
        <w:rPr>
          <w:rFonts w:ascii="Noto Sans" w:hAnsi="Noto Sans" w:eastAsia="Arial Unicode MS" w:cs="Noto Sans"/>
          <w:b w:val="0"/>
        </w:rPr>
        <w:t>5.1 Divulgazione delle probabilità e del montepremi</w:t>
      </w:r>
    </w:p>
    <w:p>
      <w:pPr>
        <w:keepLines w:val="0"/>
      </w:pPr>
      <w:r>
        <w:rPr>
          <w:rFonts w:ascii="Noto Sans" w:hAnsi="Noto Sans" w:eastAsia="Arial Unicode MS" w:cs="Noto Sans"/>
          <w:b w:val="0"/>
        </w:rPr>
        <w:t>La pagina dei dettagli del prodotto per le casseforti casuali deve visualizzare chiaramente i contenuti potenziali, le probabilità o le regole di probabilità, eventuali meccanismi di garanzia progressiva necessari (se applicabili), specifiche di quantità o rarità, versioni applicabili e date di efficacia prima dell'acquisto. Se le regole vengono modificate, verrà implementato un sistema di gestione tracciabile sia per la versione vecchia che per quella nuova.</w:t>
      </w:r>
    </w:p>
    <w:p>
      <w:pPr>
        <w:keepLines w:val="0"/>
      </w:pPr>
      <w:r>
        <w:rPr>
          <w:rFonts w:ascii="Noto Sans" w:hAnsi="Noto Sans" w:eastAsia="Arial Unicode MS" w:cs="Noto Sans"/>
          <w:b w:val="0"/>
        </w:rPr>
        <w:t>Per i beni digitali già acquistati e che operano sotto una specifica versione di regole, nessun meccanismo di back-end non divulgato può alterare le regole di probabilità stabilite applicabili a quell'ordine in modo svantaggioso per l'utente.</w:t>
      </w:r>
    </w:p>
    <w:p>
      <w:pPr>
        <w:pStyle w:val="Heading1"/>
        <w:keepLines w:val="0"/>
      </w:pPr>
      <w:r>
        <w:rPr>
          <w:rFonts w:ascii="Noto Sans" w:hAnsi="Noto Sans" w:eastAsia="Arial Unicode MS" w:cs="Noto Sans"/>
          <w:b w:val="0"/>
        </w:rPr>
        <w:t>5.2 Rimborso dopo l'attivazione</w:t>
      </w:r>
    </w:p>
    <w:p>
      <w:pPr>
        <w:keepLines w:val="0"/>
      </w:pPr>
      <w:r>
        <w:rPr>
          <w:rFonts w:ascii="Noto Sans" w:hAnsi="Noto Sans" w:eastAsia="Arial Unicode MS" w:cs="Noto Sans"/>
          <w:b w:val="0"/>
        </w:rPr>
        <w:t>Una volta che un forziere del tesoro casuale è stato aperto normalmente e il suo risultato è stato generato, il risultato stesso generalmente non costituisce un motivo valido per un rimborso. In caso di problemi quali divulgazione errata delle probabilità, incoerenza tra la logica effettiva di estrazione e le regole divulgate, configurazione errata del pool di oggetti, consumo eccessivo del sistema o altre cause operative, forniremo rimedi appropriati, inclusi riparazioni, compensazioni, riconsegna o rimborsi, in base all'entità dell'impatto, alla recuperabilità tecnica e alle leggi applicabili.</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Secondo i documenti regolamentari ufficiali attualmente disponibili sui giochi online in Cina, il gameplay che prevede ricompense casuali coinvolge direttamente l'iniezione di valuta legale o valuta virtuale di gioco ed è soggetto a restrizioni regolamentari esplicite. Tali meccanismi richiedono una divulgazione chiara delle probabilità, la conservazione dei record e altre misure di conformità. Pertanto, la funzione di "pagamento diretto per forzieri del tesoro casuali" non dovrebbe essere lanciata esclusivamente sulla base di questi termini nella Cina continentale; deve essere condotta una revisione giuridica e di conformità dedicata prima della vendita formale. Se tale meccanismo di vendita è vietato dalle regole applicabili, la funzione deve essere disabilitata o trasformata in un meccanismo di acquisizione alternativo che sia stato verificato in modo indipendente come conforme.</w:t>
            </w:r>
          </w:p>
        </w:tc>
      </w:tr>
    </w:tbl>
    <w:p>
      <w:pPr>
        <w:spacing w:after="40"/>
      </w:pPr>
    </w:p>
    <w:p>
      <w:pPr>
        <w:pStyle w:val="Heading1"/>
        <w:keepLines w:val="0"/>
      </w:pPr>
      <w:r>
        <w:rPr>
          <w:rFonts w:ascii="Noto Sans" w:hAnsi="Noto Sans" w:eastAsia="Arial Unicode MS" w:cs="Noto Sans"/>
          <w:b w:val="0"/>
        </w:rPr>
        <w:t>5.3 Conservazione dei documenti e verifica delle controversie</w:t>
      </w:r>
    </w:p>
    <w:p>
      <w:pPr>
        <w:keepLines w:val="0"/>
      </w:pPr>
      <w:r>
        <w:rPr>
          <w:rFonts w:ascii="Noto Sans" w:hAnsi="Noto Sans" w:eastAsia="Arial Unicode MS" w:cs="Noto Sans"/>
          <w:b w:val="0"/>
        </w:rPr>
        <w:t>Per i beni di tipo casuale, conserveremo i registri degli ordini necessari, le informazioni sulla versione, i risultati di apertura e le regole di probabilità per il periodo richiesto dalle leggi applicabili e dalle condizioni tecniche, ai fini di audit, indagini regolamentari, controversie del servizio clienti e risoluzione delle controversie. Nella regione della Cina continentale, se soggetta a requisiti di regolamentazione pubblica pertinenti, il periodo di conservazione dei registri di selezione casuale e dei registri delle transazioni di pagamento/ricarica non sarà inferiore ai requisiti legali o regolamentari.</w:t>
      </w:r>
    </w:p>
    <w:p>
      <w:pPr>
        <w:pStyle w:val="Heading1"/>
        <w:keepLines w:val="0"/>
      </w:pPr>
      <w:r>
        <w:rPr>
          <w:rFonts w:ascii="Noto Sans" w:hAnsi="Noto Sans" w:eastAsia="Arial Unicode MS" w:cs="Noto Sans"/>
          <w:b w:val="0"/>
        </w:rPr>
        <w:t>6. Rimborso per ordini su piattaforme di terze parti</w:t>
      </w:r>
    </w:p>
    <w:p>
      <w:pPr>
        <w:pStyle w:val="Heading1"/>
        <w:keepLines w:val="0"/>
      </w:pPr>
      <w:r>
        <w:rPr>
          <w:rFonts w:ascii="Noto Sans" w:hAnsi="Noto Sans" w:eastAsia="Arial Unicode MS" w:cs="Noto Sans"/>
          <w:b w:val="0"/>
        </w:rPr>
        <w:t>6.1 Apple App Store</w:t>
      </w:r>
    </w:p>
    <w:p>
      <w:pPr>
        <w:keepLines w:val="0"/>
      </w:pPr>
      <w:r>
        <w:rPr>
          <w:rFonts w:ascii="Noto Sans" w:hAnsi="Noto Sans" w:eastAsia="Arial Unicode MS" w:cs="Noto Sans"/>
          <w:b w:val="0"/>
        </w:rPr>
        <w:t>Per gli acquisti in-app effettuati tramite Apple App Store, si consiglia agli utenti di avviare richieste di rimborso tramite il portale di rimborso designato da Apple o contattando il Servizio Clienti Apple. La decisione di approvare un rimborso, i tempi del rimborso e la procedura di rimborso saranno determinati da Apple in conformità alle proprie regole, ai dettagli dell'ordine e alle leggi applicabili. DAWNBLOOM Upon receiving notification of a refund from the App Store, DAWNBLOOM may, in accordance with the law and its internal rules, revoke the corresponding digital rights associated with such refund order. -&gt; DAWNBLOOM Una volta ricevuta la notifica di un rimborso dall'App Store, DAWNBLOOM può, in conformità alla legge e alle sue regole interne, revocare i diritti digitali corrispondenti associati a tale ordine di rimborso.</w:t>
      </w:r>
    </w:p>
    <w:p>
      <w:pPr>
        <w:keepLines w:val="0"/>
      </w:pPr>
      <w:r>
        <w:rPr>
          <w:rFonts w:ascii="Noto Sans" w:hAnsi="Noto Sans" w:eastAsia="Arial Unicode MS" w:cs="Noto Sans"/>
          <w:b w:val="0"/>
        </w:rPr>
        <w:t>Le commissioni della piattaforma o i servizi di Apple fanno parte dell'accordo di regolamento tra lo sviluppatore e Apple e non costituiscono una giustificazione per detrarre i rimborsi agli utenti a un tasso fisso, come il 70%.</w:t>
      </w:r>
    </w:p>
    <w:p>
      <w:pPr>
        <w:pStyle w:val="Heading1"/>
        <w:keepLines w:val="0"/>
      </w:pPr>
      <w:r>
        <w:rPr>
          <w:rFonts w:ascii="Noto Sans" w:hAnsi="Noto Sans" w:eastAsia="Arial Unicode MS" w:cs="Noto Sans"/>
          <w:b w:val="0"/>
        </w:rPr>
        <w:t>6.2 Steam</w:t>
      </w:r>
    </w:p>
    <w:p>
      <w:pPr>
        <w:keepLines w:val="0"/>
      </w:pPr>
      <w:r>
        <w:rPr>
          <w:rFonts w:ascii="Noto Sans" w:hAnsi="Noto Sans" w:eastAsia="Arial Unicode MS" w:cs="Noto Sans"/>
          <w:b w:val="0"/>
        </w:rPr>
        <w:t>Per il gioco base, il DLC o gli elementi nel gioco acquistati tramite Steam, i rimborsi devono essere richiesti tramite il Servizio Clienti di Steam e il suo sistema di rimborso. Steam fornisce generalmente una finestra di rimborso di 14 giorni per il gioco base, purché il giocatore abbia giocato meno di due ore; l'idoneità e le condizioni specifiche per gli acquisti in-game dipendono dalle politiche di Steam e se lo sviluppatore ha abilitato i rimborsi per l'articolo rispettivo. Le politiche di rimborso effettive sono soggette alle regole e alle informazioni della pagina attualmente visualizzate su Steam.</w:t>
      </w:r>
    </w:p>
    <w:p>
      <w:pPr>
        <w:pStyle w:val="Heading1"/>
        <w:keepLines w:val="0"/>
      </w:pPr>
      <w:r>
        <w:rPr>
          <w:rFonts w:ascii="Noto Sans" w:hAnsi="Noto Sans" w:eastAsia="Arial Unicode MS" w:cs="Noto Sans"/>
          <w:b w:val="0"/>
        </w:rPr>
        <w:t>6.3 Google Play (in caso di futura integrazione)</w:t>
      </w:r>
    </w:p>
    <w:p>
      <w:pPr>
        <w:keepLines w:val="0"/>
      </w:pPr>
      <w:r>
        <w:rPr>
          <w:rFonts w:ascii="Noto Sans" w:hAnsi="Noto Sans" w:eastAsia="Arial Unicode MS" w:cs="Noto Sans"/>
          <w:b w:val="0"/>
        </w:rPr>
        <w:t>Se in futuro verranno offerte acquisti in-app tramite Google Play, tali rimborsi saranno soggetti alle politiche di rimborso di Google Play. Google Play potrebbe consentire richieste di rimborso per determinate app, giochi o acquisti in-app entro 48 ore dall'acquisto; dopo questo periodo, gli utenti potrebbero dover contattare direttamente lo sviluppatore. Termini e condizioni specifici saranno regolati dalle politiche allora vigenti di Google Play e dalla legge applicabile.</w:t>
      </w:r>
    </w:p>
    <w:p>
      <w:pPr>
        <w:pStyle w:val="Heading1"/>
        <w:keepLines w:val="0"/>
      </w:pPr>
      <w:r>
        <w:rPr>
          <w:rFonts w:ascii="Noto Sans" w:hAnsi="Noto Sans" w:eastAsia="Arial Unicode MS" w:cs="Noto Sans"/>
          <w:b w:val="0"/>
        </w:rPr>
        <w:t>6.4 Gli ordini sulla piattaforma e gli ordini sul sito ufficiale sono distinti</w:t>
      </w:r>
    </w:p>
    <w:p>
      <w:pPr>
        <w:keepLines w:val="0"/>
      </w:pPr>
      <w:r>
        <w:rPr>
          <w:rFonts w:ascii="Noto Sans" w:hAnsi="Noto Sans" w:eastAsia="Arial Unicode MS" w:cs="Noto Sans"/>
          <w:b w:val="0"/>
        </w:rPr>
        <w:t>Ogni canale di pagamento e distribuzione mantiene il proprio numero d'ordine e sistema di regolamento. Il servizio clienti del sito web ufficiale non può sostituire Apple, Steam o Google nel prendere decisioni di rimborso lato piattaforma per ordini sulle rispettive piattaforme; tuttavia, forniremo assistenza necessaria, come stato di consegna, stato di consumo e verifica tecnica, nell'ambito delle regole legali e della piattaforma.</w:t>
      </w:r>
    </w:p>
    <w:p>
      <w:pPr>
        <w:pStyle w:val="Heading1"/>
        <w:keepLines w:val="0"/>
      </w:pPr>
      <w:r>
        <w:rPr>
          <w:rFonts w:ascii="Noto Sans" w:hAnsi="Noto Sans" w:eastAsia="Arial Unicode MS" w:cs="Noto Sans"/>
          <w:b w:val="0"/>
        </w:rPr>
        <w:t>7. Minori e acquisti non autorizzati</w:t>
      </w:r>
    </w:p>
    <w:p>
      <w:pPr>
        <w:keepLines w:val="0"/>
      </w:pPr>
      <w:r>
        <w:rPr>
          <w:rFonts w:ascii="Noto Sans" w:hAnsi="Noto Sans" w:eastAsia="Arial Unicode MS" w:cs="Noto Sans"/>
          <w:b w:val="0"/>
        </w:rPr>
        <w:t>Il servizio è destinato ad adulti di età pari o superiore a 18 anni. Un tutore può richiedere la revisione di un acquisto effettuato da un minorenne senza consenso o autorizzazione validi. Valutiamo la legge, la capacità legale, le prove dell'ordine, il rapporto di tutela, le regole della piattaforma e l'uso effettivo. L'account di gioco correlato entra in una restrizione permanente del servizio di gioco solo dopo che l'acquisto relativo al minorenne è stato verificato, un rimborso totale o sostanzialmente completo è stato approvato e tale rimborso è stato effettivamente completato. Una richiesta in fase di revisione, un rimborso parziale o un rimborso ordinario non lo attivano.</w:t>
      </w:r>
    </w:p>
    <w:p>
      <w:pPr>
        <w:pStyle w:val="Heading1"/>
        <w:keepLines w:val="0"/>
      </w:pPr>
      <w:r>
        <w:rPr>
          <w:rFonts w:ascii="Noto Sans" w:hAnsi="Noto Sans" w:eastAsia="Arial Unicode MS" w:cs="Noto Sans"/>
          <w:b w:val="0"/>
        </w:rPr>
        <w:t>7.1 Documenti di richiesta e principio della minima necessità</w:t>
      </w:r>
    </w:p>
    <w:p>
      <w:pPr>
        <w:keepLines w:val="0"/>
      </w:pPr>
      <w:r>
        <w:rPr>
          <w:rFonts w:ascii="Noto Sans" w:hAnsi="Noto Sans" w:eastAsia="Arial Unicode MS" w:cs="Noto Sans"/>
          <w:b w:val="0"/>
        </w:rPr>
        <w:t>Possiamo richiedere materiali necessari per verificare ordini, account, età dei minori, rapporti di tutela e fatti non autorizzati. Gli utenti possono offuscare o elaborare informazioni sensibili irrilevanti per lo scopo di verifica. Non tratteremo ragionevolmente numeri di identificazione completi o foto di identificazione per un periodo prolungato in relazione all'elaborazione dei rimborsi per i minori.</w:t>
      </w:r>
    </w:p>
    <w:p>
      <w:pPr>
        <w:pStyle w:val="Heading1"/>
        <w:keepLines w:val="0"/>
      </w:pPr>
      <w:r>
        <w:rPr>
          <w:rFonts w:ascii="Noto Sans" w:hAnsi="Noto Sans" w:eastAsia="Arial Unicode MS" w:cs="Noto Sans"/>
          <w:b w:val="0"/>
        </w:rPr>
        <w:t>7.2 Non è stabilito un tetto fisso di rimborso del 70%</w:t>
      </w:r>
    </w:p>
    <w:p>
      <w:pPr>
        <w:keepLines w:val="0"/>
      </w:pPr>
      <w:r>
        <w:rPr>
          <w:rFonts w:ascii="Noto Sans" w:hAnsi="Noto Sans" w:eastAsia="Arial Unicode MS" w:cs="Noto Sans"/>
          <w:b w:val="0"/>
        </w:rPr>
        <w:t>I rimborsi per acquisti di importo ridotto non sono soggetti a un limite fisso del 70% né a una deduzione automatica per le commissioni della piattaforma. I rimborsi approvati vengono effettuati nella valuta originale della transazione e per l'importo effettivamente pagato, senza ricalcolo al tasso di cambio del giorno del rimborso. La successiva limitazione dell'account di gioco non riduce alcun rimborso approvato legalmente.</w:t>
      </w:r>
    </w:p>
    <w:p>
      <w:pPr>
        <w:pStyle w:val="Heading1"/>
        <w:keepLines w:val="0"/>
      </w:pPr>
      <w:r>
        <w:rPr>
          <w:rFonts w:ascii="Noto Sans" w:hAnsi="Noto Sans" w:eastAsia="Arial Unicode MS" w:cs="Noto Sans"/>
          <w:b w:val="0"/>
        </w:rPr>
        <w:t>7.3 Regione della Cina Continentale</w:t>
      </w:r>
    </w:p>
    <w:p>
      <w:pPr>
        <w:keepLines w:val="0"/>
      </w:pPr>
      <w:r>
        <w:rPr>
          <w:rFonts w:ascii="Noto Sans" w:hAnsi="Noto Sans" w:eastAsia="Arial Unicode MS" w:cs="Noto Sans"/>
          <w:b w:val="0"/>
        </w:rPr>
        <w:t>Le controversie relative ai consumi dei minori nella Cina continentale saranno gestite conformemente al Codice Civile, alle normative sulla tutela dei consumatori, ai requisiti di protezione dei giochi online per i minori e alla prassi giudiziaria. Nei casi in cui sia dimostrabile che l'individuo è un minore che ha effettuato acquisti senza il consenso del tutore e la cui spesa supera significativamente la sua età e capacità cognitiva, collaboreremo con le misure legali come richiesto dalla legge. Qualora i tutori non gestiscano adeguatamente gli strumenti di pagamento, condividano account o mostrino negligenza protratta, tale condotta potrà essere considerata nell'ambito della valutazione della responsabilità.</w:t>
      </w:r>
    </w:p>
    <w:p>
      <w:pPr>
        <w:pStyle w:val="Heading1"/>
        <w:keepLines w:val="0"/>
      </w:pPr>
      <w:r>
        <w:rPr>
          <w:rFonts w:ascii="Noto Sans" w:hAnsi="Noto Sans" w:eastAsia="Arial Unicode MS" w:cs="Noto Sans"/>
          <w:b w:val="0"/>
        </w:rPr>
        <w:t>7.4 Stati Uniti e Giappone</w:t>
      </w:r>
    </w:p>
    <w:p>
      <w:pPr>
        <w:keepLines w:val="0"/>
      </w:pPr>
      <w:r>
        <w:rPr>
          <w:rFonts w:ascii="Noto Sans" w:hAnsi="Noto Sans" w:eastAsia="Arial Unicode MS" w:cs="Noto Sans"/>
          <w:b w:val="0"/>
        </w:rPr>
        <w:t>Gli acquisti effettuati dagli utenti degli Stati Uniti senza autorizzazione o a causa di acquisti erronei da parte di familiari saranno gestiti conformemente alle regole della piattaforma di pagamento, alle leggi statali applicabili e alle normative federali sulla tutela dei consumatori. Nella regione del Giappone, le persone di età pari o superiore a 18 anni sono considerate maggiorenni; i contratti stipulati da individui di età inferiore a 18 anni senza il consenso di un tutore legale, nonché i diritti di recesso correlati, saranno regolati dal Codice Civile giapponese e dalle normative sulla tutela dei consumatori.</w:t>
      </w:r>
    </w:p>
    <w:p>
      <w:pPr>
        <w:pStyle w:val="Heading1"/>
        <w:keepLines w:val="0"/>
      </w:pPr>
      <w:r>
        <w:rPr>
          <w:rFonts w:ascii="Noto Sans" w:hAnsi="Noto Sans" w:eastAsia="Arial Unicode MS" w:cs="Noto Sans"/>
          <w:b w:val="0"/>
        </w:rPr>
        <w:t>8. Pagamenti non autorizzati, transazioni fraudolente e controversie (addebiti diretti)</w:t>
      </w:r>
    </w:p>
    <w:p>
      <w:pPr>
        <w:keepLines w:val="0"/>
      </w:pPr>
      <w:r>
        <w:rPr>
          <w:rFonts w:ascii="Noto Sans" w:hAnsi="Noto Sans" w:eastAsia="Arial Unicode MS" w:cs="Noto Sans"/>
          <w:b w:val="0"/>
        </w:rPr>
        <w:t>Se scopri transazioni sospette non autorizzate, pagamenti non autorizzati o l'utilizzo non autorizzato del tuo conto di pagamento, contatta immediatamente il fornitore di pagamento e il servizio clienti di DAWNBLOOM, fornendo il numero d'ordine e tutti i dettagli pertinenti. Per gli ordini effettuati tramite piattaforme di terze parti come carte bancarie, Apple, Google o Steam, devi inoltre presentare una contestazione secondo i termini specificati dalla rete di pagamento o dalla piattaforma corrispondente.</w:t>
      </w:r>
    </w:p>
    <w:p>
      <w:pPr>
        <w:keepLines w:val="0"/>
      </w:pPr>
      <w:r>
        <w:rPr>
          <w:rFonts w:ascii="Noto Sans" w:hAnsi="Noto Sans" w:eastAsia="Arial Unicode MS" w:cs="Noto Sans"/>
          <w:b w:val="0"/>
        </w:rPr>
      </w:r>
    </w:p>
    <w:p>
      <w:pPr>
        <w:keepLines w:val="0"/>
      </w:pPr>
      <w:r>
        <w:rPr>
          <w:rFonts w:ascii="Noto Sans" w:hAnsi="Noto Sans" w:eastAsia="Arial Unicode MS" w:cs="Noto Sans"/>
          <w:b w:val="0"/>
        </w:rPr>
        <w:t xml:space="preserve">@dawnbloom.net  </w:t>
      </w:r>
    </w:p>
    <w:p>
      <w:pPr>
        <w:keepLines w:val="0"/>
      </w:pPr>
      <w:hyperlink r:id="rId13">
        <w:r>
          <w:rPr>
            <w:rFonts w:ascii="Noto Sans" w:hAnsi="Noto Sans" w:eastAsia="Arial Unicode MS"/>
            <w:b w:val="0"/>
          </w:rPr>
          <w:t xml:space="preserve">https://www.dawnbloom.net/support</w:t>
        </w:r>
      </w:hyperlink>
      <w:r>
        <w:rPr>
          <w:rFonts w:ascii="Noto Sans" w:hAnsi="Noto Sans" w:eastAsia="Arial Unicode MS" w:cs="Noto Sans"/>
          <w:b w:val="0"/>
        </w:rPr>
        <w:t xml:space="preserve">  </w:t>
      </w:r>
    </w:p>
    <w:p>
      <w:pPr>
        <w:keepLines w:val="0"/>
      </w:pPr>
      <w:r>
        <w:rPr>
          <w:rFonts w:ascii="Noto Sans" w:hAnsi="Noto Sans" w:eastAsia="Arial Unicode MS" w:cs="Noto Sans"/>
          <w:b w:val="0"/>
        </w:rPr>
      </w:r>
    </w:p>
    <w:p>
      <w:pPr>
        <w:keepLines w:val="0"/>
      </w:pPr>
      <w:r>
        <w:rPr>
          <w:rFonts w:ascii="Noto Sans" w:hAnsi="Noto Sans" w:eastAsia="Arial Unicode MS" w:cs="Noto Sans"/>
          <w:b w:val="0"/>
        </w:rPr>
        <w:t>SHANGHAI LUMIREALM CREATIVE MEDIA CO., LTD.</w:t>
      </w:r>
    </w:p>
    <w:p>
      <w:pPr>
        <w:keepLines w:val="0"/>
      </w:pPr>
      <w:r>
        <w:rPr>
          <w:rFonts w:ascii="Noto Sans" w:hAnsi="Noto Sans" w:eastAsia="Arial Unicode MS" w:cs="Noto Sans"/>
          <w:b w:val="0"/>
        </w:rPr>
        <w:t>Una richiesta di rimborso fatta in buona fede o una reale disputa di pagamento non costituisce di per sé motivo di sanzione nel gioco. I diritti associati a un ordine in controversia possono essere salvaguardati durante la revisione. Solo il rimborso totale o sostanzialmente totale relativo a minori, verificato e completato come descritto nella Sezione 7, attiva la relativa restrizione separata del servizio di gioco; altri rimborsi non causano automaticamente un divieto permanente.</w:t>
      </w:r>
    </w:p>
    <w:p>
      <w:pPr>
        <w:keepLines w:val="0"/>
      </w:pPr>
      <w:r>
        <w:rPr>
          <w:rFonts w:ascii="Noto Sans" w:hAnsi="Noto Sans" w:eastAsia="Arial Unicode MS" w:cs="Noto Sans"/>
          <w:b w:val="0"/>
        </w:rPr>
        <w:t>Se le prove confermano un mancato pagamento intenzionalmente falso, acquisti con carte nere, trasferimento/prelievo di attività virtuali dopo il rimborso, frode basata su collusione o altro uso abusivo del meccanismo di rimborso, tale condotta sarà affrontata in conformità alle "Regole del giocatore e politica di applicazione" e normative vigenti, e l'azienda si riserva il diritto di perseguire rimedi legali, imporre restrizioni alle transazioni e assumere le corrispondenti responsabilità legali.</w:t>
      </w:r>
    </w:p>
    <w:p>
      <w:pPr>
        <w:pStyle w:val="Heading1"/>
        <w:keepLines w:val="0"/>
      </w:pPr>
      <w:r>
        <w:rPr>
          <w:rFonts w:ascii="Noto Sans" w:hAnsi="Noto Sans" w:eastAsia="Arial Unicode MS" w:cs="Noto Sans"/>
          <w:b w:val="0"/>
        </w:rPr>
        <w:t>9. Recupero dei diritti virtuali e regolazione dei dati dopo il rimborso</w:t>
      </w:r>
    </w:p>
    <w:p>
      <w:pPr>
        <w:keepLines w:val="0"/>
      </w:pPr>
      <w:r>
        <w:rPr>
          <w:rFonts w:ascii="Noto Sans" w:hAnsi="Noto Sans" w:eastAsia="Arial Unicode MS" w:cs="Noto Sans"/>
          <w:b w:val="0"/>
        </w:rPr>
        <w:t>In caso di rimborso totale o parziale, cancellazione, rifiuto del pagamento o inversione di una transazione, l'operatore si riserva il diritto di revocare i diritti digitali corrispondenti nell'ambito consentito dalla legge e dalle regole della piattaforma, per evitare che gli utenti trattengano sia l'importo rimborsato sia i beni digitali equivalenti.</w:t>
      </w:r>
    </w:p>
    <w:p>
      <w:pPr>
        <w:pStyle w:val="ListBullet"/>
        <w:keepLines w:val="0"/>
      </w:pPr>
      <w:r>
        <w:rPr>
          <w:rFonts w:ascii="Noto Sans" w:hAnsi="Noto Sans" w:eastAsia="Arial Unicode MS" w:cs="Noto Sans"/>
          <w:b w:val="0"/>
        </w:rPr>
        <w:t>Le casse o gli articoli non aperti o non utilizzati possono essere recuperati direttamente dall'account di acquisto;</w:t>
      </w:r>
    </w:p>
    <w:p>
      <w:pPr>
        <w:pStyle w:val="ListBullet"/>
        <w:keepLines w:val="0"/>
      </w:pPr>
      <w:r>
        <w:rPr>
          <w:rFonts w:ascii="Noto Sans" w:hAnsi="Noto Sans" w:eastAsia="Arial Unicode MS" w:cs="Noto Sans"/>
          <w:b w:val="0"/>
        </w:rPr>
        <w:t>Gli articoli che sono stati scambiati o convertiti in altri articoli virtuali, valute, attributi o servizi possono avere i loro derivati direttamente identificabili recuperati;</w:t>
      </w:r>
    </w:p>
    <w:p>
      <w:pPr>
        <w:pStyle w:val="ListBullet"/>
        <w:keepLines w:val="0"/>
      </w:pPr>
      <w:r>
        <w:rPr>
          <w:rFonts w:ascii="Noto Sans" w:hAnsi="Noto Sans" w:eastAsia="Arial Unicode MS" w:cs="Noto Sans"/>
          <w:b w:val="0"/>
        </w:rPr>
        <w:t>Se un derivato diretto è già stato consumato o implica un trasferimento complesso, può essere attuata una recupero equivalente basato sul valore reale verificabile, il congelamento di articoli associati, la restrizione di transazioni correlate o l'adattamento di valori corrispondenti;</w:t>
      </w:r>
    </w:p>
    <w:p>
      <w:pPr>
        <w:pStyle w:val="ListBullet"/>
        <w:keepLines w:val="0"/>
      </w:pPr>
      <w:r>
        <w:rPr>
          <w:rFonts w:ascii="Noto Sans" w:hAnsi="Noto Sans" w:eastAsia="Arial Unicode MS" w:cs="Noto Sans"/>
          <w:b w:val="0"/>
        </w:rPr>
        <w:t>Per giocatori terzi innocenti che non abbiano prove di partecipazione alla frode e le cui transazioni non siano correlate agli ordini di rimborso, nessuna sanzione sarà imposta solo perché hanno ricevuto articoli da transazioni normali; tuttavia, catene di transazioni anomale, articoli copiati o guadagni derivanti dalla frode possono essere indagati separatamente in conformità alle "Regole del giocatore e politica di applicazione."</w:t>
      </w:r>
    </w:p>
    <w:p>
      <w:pPr>
        <w:keepLines w:val="0"/>
      </w:pPr>
      <w:r>
        <w:rPr>
          <w:rFonts w:ascii="Noto Sans" w:hAnsi="Noto Sans" w:eastAsia="Arial Unicode MS" w:cs="Noto Sans"/>
          <w:b w:val="0"/>
        </w:rPr>
        <w:t>" e saranno indagate separatamente. Il recupero dei diritti riguarda l'ordine di rimborso e i proventi correlati tracciabili, senza ridurre i rimborsi legalmente dovuti. Al completamento del piccolo rimborso descritto nella Sezione 7, l'account di gioco correlato riceverà anche una restrizione permanente del servizio per prevenire ulteriori acquisti, scambi virtuali e controversie correlate. Altre app dell'account DAWNBLOOM non sono automaticamente limitate.</w:t>
      </w:r>
    </w:p>
    <w:p>
      <w:pPr>
        <w:pStyle w:val="Heading1"/>
        <w:keepLines w:val="0"/>
      </w:pPr>
      <w:r>
        <w:rPr>
          <w:rFonts w:ascii="Noto Sans" w:hAnsi="Noto Sans" w:eastAsia="Arial Unicode MS" w:cs="Noto Sans"/>
          <w:b w:val="0"/>
        </w:rPr>
        <w:t>10. Processo di richiesta di rimborso sul sito web ufficiale</w:t>
      </w:r>
    </w:p>
    <w:p>
      <w:pPr>
        <w:keepLines w:val="0"/>
      </w:pPr>
      <w:r>
        <w:rPr>
          <w:rFonts w:ascii="Noto Sans" w:hAnsi="Noto Sans" w:eastAsia="Arial Unicode MS" w:cs="Noto Sans"/>
          <w:b w:val="0"/>
        </w:rPr>
        <w:t>DAWNBLOOM Fairy può spiegare gli accessi ufficiali relativi a ordini, rimborsi e ricorsi; le risposte AI non costituiscono conclusione di un ordine, approvazione di un rimborso, ripristino di beni o esito di una consegna sostitutiva. Le questioni relative a ordini specifici e informazioni di pagamento devono essere gestite dall’interessato attraverso le procedure ufficiali di verifica e revisione dell’assistenza. Gli esiti effettivi e i diritti legali di rimborso restano disciplinati dalle regole già previste dal presente documento e dalla legge applicabile.</w:t>
      </w:r>
    </w:p>
    <w:p>
      <w:pPr>
        <w:pStyle w:val="Heading1"/>
        <w:keepLines w:val="0"/>
      </w:pPr>
      <w:r>
        <w:rPr>
          <w:rFonts w:ascii="Noto Sans" w:hAnsi="Noto Sans" w:eastAsia="Arial Unicode MS" w:cs="Noto Sans"/>
          <w:b w:val="0"/>
        </w:rPr>
        <w:t>10.1 Canali di richiesta</w:t>
      </w:r>
    </w:p>
    <w:p>
      <w:pPr>
        <w:keepLines w:val="0"/>
      </w:pPr>
      <w:r>
        <w:rPr>
          <w:rFonts w:ascii="Noto Sans" w:hAnsi="Noto Sans" w:eastAsia="Arial Unicode MS" w:cs="Noto Sans"/>
          <w:b w:val="0"/>
        </w:rPr>
        <w:t xml:space="preserve">Per gli ordini effettuati sul sito web, le richieste di pagamento, fatturazione e rimborso devono essere inviate a </w:t>
      </w:r>
      <w:hyperlink r:id="rId14">
        <w:r>
          <w:rPr>
            <w:rFonts w:ascii="Noto Sans" w:hAnsi="Noto Sans" w:eastAsia="Arial Unicode MS"/>
            <w:b w:val="0"/>
          </w:rPr>
          <w:t xml:space="preserve">billing@dawnbloom.net</w:t>
        </w:r>
      </w:hyperlink>
      <w:r>
        <w:rPr>
          <w:rFonts w:ascii="Noto Sans" w:hAnsi="Noto Sans" w:eastAsia="Arial Unicode MS" w:cs="Noto Sans"/>
          <w:b w:val="0"/>
        </w:rPr>
        <w:t xml:space="preserve">; le domande generali possono essere indirizzate a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Per gli ordini effettuati attraverso piattaforme di terze parti, se la piattaforma fornisce un canale dedicato per i rimborsi, gli utenti dovrebbero prioritariamente utilizzare quel canale specifico.</w:t>
      </w:r>
    </w:p>
    <w:p>
      <w:pPr>
        <w:pStyle w:val="Heading1"/>
        <w:keepLines w:val="0"/>
      </w:pPr>
      <w:r>
        <w:rPr>
          <w:rFonts w:ascii="Noto Sans" w:hAnsi="Noto Sans" w:eastAsia="Arial Unicode MS" w:cs="Noto Sans"/>
          <w:b w:val="0"/>
        </w:rPr>
        <w:t>10.2 Informazioni consigliate da fornire</w:t>
      </w:r>
    </w:p>
    <w:p>
      <w:pPr>
        <w:pStyle w:val="ListBullet"/>
        <w:keepLines w:val="0"/>
      </w:pPr>
      <w:r>
        <w:rPr>
          <w:rFonts w:ascii="Noto Sans" w:hAnsi="Noto Sans" w:eastAsia="Arial Unicode MS" w:cs="Noto Sans"/>
          <w:b w:val="0"/>
        </w:rPr>
        <w:t>L'account DAWNBLOOM o qualsiasi identificatore di account necessario per localizzare l'ordine;</w:t>
      </w:r>
    </w:p>
    <w:p>
      <w:pPr>
        <w:pStyle w:val="ListBullet"/>
        <w:keepLines w:val="0"/>
      </w:pPr>
      <w:r>
        <w:rPr>
          <w:rFonts w:ascii="Noto Sans" w:hAnsi="Noto Sans" w:eastAsia="Arial Unicode MS" w:cs="Noto Sans"/>
          <w:b w:val="0"/>
        </w:rPr>
        <w:t>Numero dell'ordine, data di acquisto, nome del prodotto e canale di pagamento;</w:t>
      </w:r>
    </w:p>
    <w:p>
      <w:pPr>
        <w:pStyle w:val="ListBullet"/>
        <w:keepLines w:val="0"/>
      </w:pPr>
      <w:r>
        <w:rPr>
          <w:rFonts w:ascii="Noto Sans" w:hAnsi="Noto Sans" w:eastAsia="Arial Unicode MS" w:cs="Noto Sans"/>
          <w:b w:val="0"/>
        </w:rPr>
        <w:t>Motivo del rimborso, insieme a screenshot pertinenti o prova di pagamento (se disponibile);</w:t>
      </w:r>
    </w:p>
    <w:p>
      <w:pPr>
        <w:pStyle w:val="ListBullet"/>
        <w:keepLines w:val="0"/>
      </w:pPr>
      <w:r>
        <w:rPr>
          <w:rFonts w:ascii="Noto Sans" w:hAnsi="Noto Sans" w:eastAsia="Arial Unicode MS" w:cs="Noto Sans"/>
          <w:b w:val="0"/>
        </w:rPr>
        <w:t>Per una rivendicazione correlata a minori, il tutore dovrebbe fornire solo le informazioni necessarie per verificare l'età, la tutela, gli ordini e la mancanza di autorizzazione. Prima della presentazione, divulgare chiaramente che un rimborso totale o sostanzialmente totale approvato e completato pone fine definitivamente al servizio di gioco normale per l'account correlato; il gameplay ordinario non può ripristinarlo. Ciò non riduce il rimborso approvato.</w:t>
      </w:r>
    </w:p>
    <w:p>
      <w:pPr>
        <w:pStyle w:val="ListBullet"/>
        <w:keepLines w:val="0"/>
      </w:pPr>
      <w:r>
        <w:rPr>
          <w:rFonts w:ascii="Noto Sans" w:hAnsi="Noto Sans" w:eastAsia="Arial Unicode MS" w:cs="Noto Sans"/>
          <w:b w:val="0"/>
        </w:rPr>
        <w:t>Qualsiasi informazione aggiuntiva minima e ragionevole richiesta dal servizio clienti.</w:t>
      </w:r>
    </w:p>
    <w:p>
      <w:pPr>
        <w:pStyle w:val="Heading1"/>
        <w:keepLines w:val="0"/>
      </w:pPr>
      <w:r>
        <w:rPr>
          <w:rFonts w:ascii="Noto Sans" w:hAnsi="Noto Sans" w:eastAsia="Arial Unicode MS" w:cs="Noto Sans"/>
          <w:b w:val="0"/>
        </w:rPr>
        <w:t>10.3 Periodo di revisione</w:t>
      </w:r>
    </w:p>
    <w:p>
      <w:pPr>
        <w:keepLines w:val="0"/>
      </w:pPr>
      <w:r>
        <w:rPr>
          <w:rFonts w:ascii="Noto Sans" w:hAnsi="Noto Sans" w:eastAsia="Arial Unicode MS" w:cs="Noto Sans"/>
          <w:b w:val="0"/>
        </w:rPr>
        <w:t>In circostanze normali, quando la documentazione richiesta è sostanzialmente completa, completeremo l'esame iniziale o notificheremo qualsiasi informazione aggiuntiva necessaria entro 10 giorni lavorativi. I casi che coinvolgono furto complesso di account, minori, attività cross-platform, rifiuto di pagamento o transazioni anomale potrebbero richiedere un periodo di elaborazione più lungo. La data di regolamento finale è determinata dall'istituto di pagamento, dalla banca o dalla piattaforma.</w:t>
      </w:r>
    </w:p>
    <w:p>
      <w:pPr>
        <w:pStyle w:val="Heading1"/>
        <w:keepLines w:val="0"/>
      </w:pPr>
      <w:r>
        <w:rPr>
          <w:rFonts w:ascii="Noto Sans" w:hAnsi="Noto Sans" w:eastAsia="Arial Unicode MS" w:cs="Noto Sans"/>
          <w:b w:val="0"/>
        </w:rPr>
        <w:t>10.4 Percorso di rimborso</w:t>
      </w:r>
    </w:p>
    <w:p>
      <w:pPr>
        <w:keepLines w:val="0"/>
      </w:pPr>
      <w:r>
        <w:rPr>
          <w:rFonts w:ascii="Noto Sans" w:hAnsi="Noto Sans" w:eastAsia="Arial Unicode MS" w:cs="Noto Sans"/>
          <w:b w:val="0"/>
        </w:rPr>
        <w:t>I rimborsi del sito web vengono normalmente restituiti attraverso la rotta di pagamento originale nella valuta di transazione originale. Se la legge, le regole della piattaforma o la tecnologia di pagamento lo impediscono, verifichiamo l'ordine e spieghiamo un'alternativa legale e qualsiasi conversione. Non ricalcoliamo silenziosamente il capitale del rimborso utilizzando il tasso di riferimento del sito web alla data del rimborso. Le piattaforme di terze parti gestiscono i propri ordini secondo le loro regole.</w:t>
      </w:r>
    </w:p>
    <w:p>
      <w:pPr>
        <w:pStyle w:val="Heading1"/>
        <w:keepLines w:val="0"/>
      </w:pPr>
      <w:r>
        <w:rPr>
          <w:rFonts w:ascii="Noto Sans" w:hAnsi="Noto Sans" w:eastAsia="Arial Unicode MS" w:cs="Noto Sans"/>
          <w:b w:val="0"/>
        </w:rPr>
        <w:t>11. Importo del rimborso, sconti e rimborsi parziali</w:t>
      </w:r>
    </w:p>
    <w:p>
      <w:pPr>
        <w:keepLines w:val="0"/>
      </w:pPr>
      <w:r>
        <w:rPr>
          <w:rFonts w:ascii="Noto Sans" w:hAnsi="Noto Sans" w:eastAsia="Arial Unicode MS" w:cs="Noto Sans"/>
          <w:b w:val="0"/>
        </w:rPr>
        <w:t>Un rimborso totale si basa sulla valuta di transazione originale e sull'importo effettivamente pagato, non sul prezzo di listino non scontato o su un prezzo successivo in CNY. Pertanto, un ordine del sito web pagato a 50,11 USD viene solitamente rimborsato a 50,11 USD. Un rimborso parziale è calcolato dallo stesso importo in valuta originale e arrotondato all'unità minore di tale valuta, senza conversione di andata e ritorno in CNY. Coupon, vantaggi promozionali e tasse dichiarate separatamente seguono i termini dell'ordine, la legge applicabile e le regole della piattaforma. Successivi cambiamenti nel prezzo base o nei tassi non riprezzano mai gli ordini pagati.</w:t>
      </w:r>
    </w:p>
    <w:p>
      <w:pPr>
        <w:keepLines w:val="0"/>
      </w:pPr>
      <w:r>
        <w:rPr>
          <w:rFonts w:ascii="Noto Sans" w:hAnsi="Noto Sans" w:eastAsia="Arial Unicode MS" w:cs="Noto Sans"/>
          <w:b w:val="0"/>
        </w:rPr>
        <w:t>Le commissioni di piattaforma e le tariffe di elaborazione del pagamento sono costi aziendali, non una deduzione automatica dal capitale del prodotto legalmente rimborsabile. Una commissione di piattaforma del 30% non impone un rimborso fisso del consumatore del 70%. Le tariffe indipendenti di terzi consentite dalla legge seguono le regole del terzo e sono separate dal rimborso del prodotto.</w:t>
      </w:r>
    </w:p>
    <w:p>
      <w:pPr>
        <w:keepLines w:val="0"/>
      </w:pPr>
      <w:r>
        <w:rPr>
          <w:rFonts w:ascii="Noto Sans" w:hAnsi="Noto Sans" w:eastAsia="Arial Unicode MS" w:cs="Noto Sans"/>
          <w:b w:val="0"/>
        </w:rPr>
        <w:t>Gli enti emittenti di carte, le reti e i fornitori di servizi di pagamento possono convertire l'acquisto e il rimborso nella valuta originale nella valuta di fatturazione del titolare della carta in date e tassi diversi. Anche dopo un rimborso integrale nella valuta originale, il credito in valuta domestica della carta può differire dal debito originale. Il tasso di riferimento giornaliero del sito non compensa tale differenza o commissione di cambio di terze parti, fatto salvo qualsiasi responsabilità legale applicabile dell'operatore.</w:t>
      </w:r>
    </w:p>
    <w:p>
      <w:pPr>
        <w:pStyle w:val="Heading1"/>
        <w:keepLines w:val="0"/>
      </w:pPr>
      <w:r>
        <w:rPr>
          <w:rFonts w:ascii="Noto Sans" w:hAnsi="Noto Sans" w:eastAsia="Arial Unicode MS" w:cs="Noto Sans"/>
          <w:b w:val="0"/>
        </w:rPr>
        <w:t>12. Guida per scenari comuni</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Scenario</w:t>
            </w:r>
          </w:p>
        </w:tc>
        <w:tc>
          <w:tcPr>
            <w:tcW w:type="dxa" w:w="3249"/>
            <w:vAlign w:val="center"/>
            <w:shd w:fill="DCE8F7"/>
          </w:tcPr>
          <w:p>
            <w:pPr>
              <w:keepNext/>
              <w:spacing w:after="40"/>
            </w:pPr>
            <w:r>
              <w:rPr>
                <w:rFonts w:ascii="Noto Sans" w:hAnsi="Noto Sans" w:eastAsia="Arial Unicode MS" w:cs="Noto Sans"/>
                <w:b/>
                <w:sz w:val="17"/>
              </w:rPr>
              <w:t>Gestione generale</w:t>
            </w:r>
          </w:p>
        </w:tc>
        <w:tc>
          <w:tcPr>
            <w:tcW w:type="dxa" w:w="3249"/>
            <w:vAlign w:val="center"/>
            <w:shd w:fill="DCE8F7"/>
          </w:tcPr>
          <w:p>
            <w:pPr>
              <w:keepNext/>
              <w:spacing w:after="40"/>
            </w:pPr>
            <w:r>
              <w:rPr>
                <w:rFonts w:ascii="Noto Sans" w:hAnsi="Noto Sans" w:eastAsia="Arial Unicode MS" w:cs="Noto Sans"/>
                <w:b/>
                <w:sz w:val="17"/>
              </w:rPr>
              <w:t>Diritti virtuali</w:t>
            </w:r>
          </w:p>
        </w:tc>
      </w:tr>
      <w:tr>
        <w:trPr>
          <w:cantSplit/>
        </w:trPr>
        <w:tc>
          <w:tcPr>
            <w:tcW w:type="dxa" w:w="3249"/>
            <w:vAlign w:val="center"/>
          </w:tcPr>
          <w:p>
            <w:pPr>
              <w:spacing w:after="40"/>
            </w:pPr>
            <w:r>
              <w:rPr>
                <w:rFonts w:ascii="Noto Sans" w:hAnsi="Noto Sans" w:eastAsia="Arial Unicode MS" w:cs="Noto Sans"/>
                <w:sz w:val="17"/>
              </w:rPr>
              <w:t>Addebito duplicato</w:t>
            </w:r>
          </w:p>
        </w:tc>
        <w:tc>
          <w:tcPr>
            <w:tcW w:type="dxa" w:w="3249"/>
            <w:vAlign w:val="center"/>
          </w:tcPr>
          <w:p>
            <w:pPr>
              <w:spacing w:after="40"/>
            </w:pPr>
            <w:r>
              <w:rPr>
                <w:rFonts w:ascii="Noto Sans" w:hAnsi="Noto Sans" w:eastAsia="Arial Unicode MS" w:cs="Noto Sans"/>
                <w:sz w:val="17"/>
              </w:rPr>
              <w:t>Verificare e rimborsare il pagamento duplicato.</w:t>
            </w:r>
          </w:p>
        </w:tc>
        <w:tc>
          <w:tcPr>
            <w:tcW w:type="dxa" w:w="3249"/>
            <w:vAlign w:val="center"/>
          </w:tcPr>
          <w:p>
            <w:pPr>
              <w:spacing w:after="40"/>
            </w:pPr>
            <w:r>
              <w:rPr>
                <w:rFonts w:ascii="Noto Sans" w:hAnsi="Noto Sans" w:eastAsia="Arial Unicode MS" w:cs="Noto Sans"/>
                <w:sz w:val="17"/>
              </w:rPr>
              <w:t>Annullare la concessione duplicata; mantenere l'acquisto valido.</w:t>
            </w:r>
          </w:p>
        </w:tc>
      </w:tr>
      <w:tr>
        <w:trPr>
          <w:cantSplit/>
        </w:trPr>
        <w:tc>
          <w:tcPr>
            <w:tcW w:type="dxa" w:w="3249"/>
            <w:vAlign w:val="center"/>
          </w:tcPr>
          <w:p>
            <w:pPr>
              <w:spacing w:after="40"/>
            </w:pPr>
            <w:r>
              <w:rPr>
                <w:rFonts w:ascii="Noto Sans" w:hAnsi="Noto Sans" w:eastAsia="Arial Unicode MS" w:cs="Noto Sans"/>
                <w:sz w:val="17"/>
              </w:rPr>
              <w:t>Pagato ma non consegnato</w:t>
            </w:r>
          </w:p>
        </w:tc>
        <w:tc>
          <w:tcPr>
            <w:tcW w:type="dxa" w:w="3249"/>
            <w:vAlign w:val="center"/>
          </w:tcPr>
          <w:p>
            <w:pPr>
              <w:spacing w:after="40"/>
            </w:pPr>
            <w:r>
              <w:rPr>
                <w:rFonts w:ascii="Noto Sans" w:hAnsi="Noto Sans" w:eastAsia="Arial Unicode MS" w:cs="Noto Sans"/>
                <w:sz w:val="17"/>
              </w:rPr>
              <w:t>Consegnare l'articolo ove possibile; altrimenti rimborsare secondo le regole applicabili.</w:t>
            </w:r>
          </w:p>
        </w:tc>
        <w:tc>
          <w:tcPr>
            <w:tcW w:type="dxa" w:w="3249"/>
            <w:vAlign w:val="center"/>
          </w:tcPr>
          <w:p>
            <w:pPr>
              <w:spacing w:after="40"/>
            </w:pPr>
            <w:r>
              <w:rPr>
                <w:rFonts w:ascii="Noto Sans" w:hAnsi="Noto Sans" w:eastAsia="Arial Unicode MS" w:cs="Noto Sans"/>
                <w:sz w:val="17"/>
              </w:rPr>
              <w:t>Non è necessaria alcuna recupero se nulla è stato concesso.</w:t>
            </w:r>
          </w:p>
        </w:tc>
      </w:tr>
      <w:tr>
        <w:trPr>
          <w:cantSplit/>
        </w:trPr>
        <w:tc>
          <w:tcPr>
            <w:tcW w:type="dxa" w:w="3249"/>
            <w:vAlign w:val="center"/>
          </w:tcPr>
          <w:p>
            <w:pPr>
              <w:spacing w:after="40"/>
            </w:pPr>
            <w:r>
              <w:rPr>
                <w:rFonts w:ascii="Noto Sans" w:hAnsi="Noto Sans" w:eastAsia="Arial Unicode MS" w:cs="Noto Sans"/>
                <w:sz w:val="17"/>
              </w:rPr>
              <w:t>Insoddisfazione per il risultato del forziere</w:t>
            </w:r>
          </w:p>
        </w:tc>
        <w:tc>
          <w:tcPr>
            <w:tcW w:type="dxa" w:w="3249"/>
            <w:vAlign w:val="center"/>
          </w:tcPr>
          <w:p>
            <w:pPr>
              <w:spacing w:after="40"/>
            </w:pPr>
            <w:r>
              <w:rPr>
                <w:rFonts w:ascii="Noto Sans" w:hAnsi="Noto Sans" w:eastAsia="Arial Unicode MS" w:cs="Noto Sans"/>
                <w:sz w:val="17"/>
              </w:rPr>
              <w:t>Di solito non costituisce motivo di rimborso, soggetto a diritti legali o errore nelle regole.</w:t>
            </w:r>
          </w:p>
        </w:tc>
        <w:tc>
          <w:tcPr>
            <w:tcW w:type="dxa" w:w="3249"/>
            <w:vAlign w:val="center"/>
          </w:tcPr>
          <w:p>
            <w:pPr>
              <w:spacing w:after="40"/>
            </w:pPr>
            <w:r>
              <w:rPr>
                <w:rFonts w:ascii="Noto Sans" w:hAnsi="Noto Sans" w:eastAsia="Arial Unicode MS" w:cs="Noto Sans"/>
                <w:sz w:val="17"/>
              </w:rPr>
              <w:t>Un risultato valido rimane generalmente.</w:t>
            </w:r>
          </w:p>
        </w:tc>
      </w:tr>
      <w:tr>
        <w:trPr>
          <w:cantSplit/>
        </w:trPr>
        <w:tc>
          <w:tcPr>
            <w:tcW w:type="dxa" w:w="3249"/>
            <w:vAlign w:val="center"/>
          </w:tcPr>
          <w:p>
            <w:pPr>
              <w:spacing w:after="40"/>
            </w:pPr>
            <w:r>
              <w:rPr>
                <w:rFonts w:ascii="Noto Sans" w:hAnsi="Noto Sans" w:eastAsia="Arial Unicode MS" w:cs="Noto Sans"/>
                <w:sz w:val="17"/>
              </w:rPr>
              <w:t>Quote o contenuti divulgati in modo errato</w:t>
            </w:r>
          </w:p>
        </w:tc>
        <w:tc>
          <w:tcPr>
            <w:tcW w:type="dxa" w:w="3249"/>
            <w:vAlign w:val="center"/>
          </w:tcPr>
          <w:p>
            <w:pPr>
              <w:spacing w:after="40"/>
            </w:pPr>
            <w:r>
              <w:rPr>
                <w:rFonts w:ascii="Noto Sans" w:hAnsi="Noto Sans" w:eastAsia="Arial Unicode MS" w:cs="Noto Sans"/>
                <w:sz w:val="17"/>
              </w:rPr>
              <w:t>Indagare, correggere, compensare o rimborsare come richiesto.</w:t>
            </w:r>
          </w:p>
        </w:tc>
        <w:tc>
          <w:tcPr>
            <w:tcW w:type="dxa" w:w="3249"/>
            <w:vAlign w:val="center"/>
          </w:tcPr>
          <w:p>
            <w:pPr>
              <w:spacing w:after="40"/>
            </w:pPr>
            <w:r>
              <w:rPr>
                <w:rFonts w:ascii="Noto Sans" w:hAnsi="Noto Sans" w:eastAsia="Arial Unicode MS" w:cs="Noto Sans"/>
                <w:sz w:val="17"/>
              </w:rPr>
              <w:t>Regolare gli ordini e i diritti interessati.</w:t>
            </w:r>
          </w:p>
        </w:tc>
      </w:tr>
      <w:tr>
        <w:trPr>
          <w:cantSplit/>
        </w:trPr>
        <w:tc>
          <w:tcPr>
            <w:tcW w:type="dxa" w:w="3249"/>
            <w:vAlign w:val="center"/>
          </w:tcPr>
          <w:p>
            <w:pPr>
              <w:spacing w:after="40"/>
            </w:pPr>
            <w:r>
              <w:rPr>
                <w:rFonts w:ascii="Noto Sans" w:hAnsi="Noto Sans" w:eastAsia="Arial Unicode MS" w:cs="Noto Sans"/>
                <w:sz w:val="17"/>
              </w:rPr>
              <w:t>Articolo digitale non utilizzato</w:t>
            </w:r>
          </w:p>
        </w:tc>
        <w:tc>
          <w:tcPr>
            <w:tcW w:type="dxa" w:w="3249"/>
            <w:vAlign w:val="center"/>
          </w:tcPr>
          <w:p>
            <w:pPr>
              <w:spacing w:after="40"/>
            </w:pPr>
            <w:r>
              <w:rPr>
                <w:rFonts w:ascii="Noto Sans" w:hAnsi="Noto Sans" w:eastAsia="Arial Unicode MS" w:cs="Noto Sans"/>
                <w:sz w:val="17"/>
              </w:rPr>
              <w:t>Una richiesta può essere esaminata ai sensi della legge e della recuperabilità tecnica.</w:t>
            </w:r>
          </w:p>
        </w:tc>
        <w:tc>
          <w:tcPr>
            <w:tcW w:type="dxa" w:w="3249"/>
            <w:vAlign w:val="center"/>
          </w:tcPr>
          <w:p>
            <w:pPr>
              <w:spacing w:after="40"/>
            </w:pPr>
            <w:r>
              <w:rPr>
                <w:rFonts w:ascii="Noto Sans" w:hAnsi="Noto Sans" w:eastAsia="Arial Unicode MS" w:cs="Noto Sans"/>
                <w:sz w:val="17"/>
              </w:rPr>
              <w:t>Diritti revocati coperti da un rimborso.</w:t>
            </w:r>
          </w:p>
        </w:tc>
      </w:tr>
      <w:tr>
        <w:trPr>
          <w:cantSplit/>
        </w:trPr>
        <w:tc>
          <w:tcPr>
            <w:tcW w:type="dxa" w:w="3249"/>
            <w:vAlign w:val="center"/>
          </w:tcPr>
          <w:p>
            <w:pPr>
              <w:spacing w:after="40"/>
            </w:pPr>
            <w:r>
              <w:rPr>
                <w:rFonts w:ascii="Noto Sans" w:hAnsi="Noto Sans" w:eastAsia="Arial Unicode MS" w:cs="Noto Sans"/>
                <w:sz w:val="17"/>
              </w:rPr>
              <w:t>Il tasso di cambio è cambiato prima di un rimborso in valuta estera</w:t>
            </w:r>
          </w:p>
        </w:tc>
        <w:tc>
          <w:tcPr>
            <w:tcW w:type="dxa" w:w="3249"/>
            <w:vAlign w:val="center"/>
          </w:tcPr>
          <w:p>
            <w:pPr>
              <w:spacing w:after="40"/>
            </w:pPr>
            <w:r>
              <w:rPr>
                <w:rFonts w:ascii="Noto Sans" w:hAnsi="Noto Sans" w:eastAsia="Arial Unicode MS" w:cs="Noto Sans"/>
                <w:sz w:val="17"/>
              </w:rPr>
              <w:t>Utilizzare la valuta della transazione originale e l'importo effettivamente pagato; non ricalcolare al tasso del giorno del rimborso.</w:t>
            </w:r>
          </w:p>
        </w:tc>
        <w:tc>
          <w:tcPr>
            <w:tcW w:type="dxa" w:w="3249"/>
            <w:vAlign w:val="center"/>
          </w:tcPr>
          <w:p>
            <w:pPr>
              <w:spacing w:after="40"/>
            </w:pPr>
            <w:r>
              <w:rPr>
                <w:rFonts w:ascii="Noto Sans" w:hAnsi="Noto Sans" w:eastAsia="Arial Unicode MS" w:cs="Noto Sans"/>
                <w:sz w:val="17"/>
              </w:rPr>
              <w:t>Regolare i diritti nella misura in cui vengono rimborsati.</w:t>
            </w:r>
          </w:p>
        </w:tc>
      </w:tr>
      <w:tr>
        <w:trPr>
          <w:cantSplit/>
        </w:trPr>
        <w:tc>
          <w:tcPr>
            <w:tcW w:type="dxa" w:w="3249"/>
            <w:vAlign w:val="center"/>
          </w:tcPr>
          <w:p>
            <w:pPr>
              <w:spacing w:after="40"/>
            </w:pPr>
            <w:r>
              <w:rPr>
                <w:rFonts w:ascii="Noto Sans" w:hAnsi="Noto Sans" w:eastAsia="Arial Unicode MS" w:cs="Noto Sans"/>
                <w:sz w:val="17"/>
              </w:rPr>
              <w:t>Acquisto legato a un minorenne</w:t>
            </w:r>
          </w:p>
        </w:tc>
        <w:tc>
          <w:tcPr>
            <w:tcW w:type="dxa" w:w="3249"/>
            <w:vAlign w:val="center"/>
          </w:tcPr>
          <w:p>
            <w:pPr>
              <w:spacing w:after="40"/>
            </w:pPr>
            <w:r>
              <w:rPr>
                <w:rFonts w:ascii="Noto Sans" w:hAnsi="Noto Sans" w:eastAsia="Arial Unicode MS" w:cs="Noto Sans"/>
                <w:sz w:val="17"/>
              </w:rPr>
              <w:t>Revisione ai sensi di legge. Dopo un rimborso totale o sostanzialmente totale approvato e completato, limitare permanentemente l'account di gioco correlato.</w:t>
            </w:r>
          </w:p>
        </w:tc>
        <w:tc>
          <w:tcPr>
            <w:tcW w:type="dxa" w:w="3249"/>
            <w:vAlign w:val="center"/>
          </w:tcPr>
          <w:p>
            <w:pPr>
              <w:spacing w:after="40"/>
            </w:pPr>
            <w:r>
              <w:rPr>
                <w:rFonts w:ascii="Noto Sans" w:hAnsi="Noto Sans" w:eastAsia="Arial Unicode MS" w:cs="Noto Sans"/>
                <w:sz w:val="17"/>
              </w:rPr>
              <w:t>Recuperare i diritti collegati senza ridurre il rimborso; la correzione manuale rimane disponibile per gli errori.</w:t>
            </w:r>
          </w:p>
        </w:tc>
      </w:tr>
      <w:tr>
        <w:trPr>
          <w:cantSplit/>
        </w:trPr>
        <w:tc>
          <w:tcPr>
            <w:tcW w:type="dxa" w:w="3249"/>
            <w:vAlign w:val="center"/>
          </w:tcPr>
          <w:p>
            <w:pPr>
              <w:spacing w:after="40"/>
            </w:pPr>
            <w:r>
              <w:rPr>
                <w:rFonts w:ascii="Noto Sans" w:hAnsi="Noto Sans" w:eastAsia="Arial Unicode MS" w:cs="Noto Sans"/>
                <w:sz w:val="17"/>
              </w:rPr>
              <w:t>Ordine Apple, Google Play o Steam</w:t>
            </w:r>
          </w:p>
        </w:tc>
        <w:tc>
          <w:tcPr>
            <w:tcW w:type="dxa" w:w="3249"/>
            <w:vAlign w:val="center"/>
          </w:tcPr>
          <w:p>
            <w:pPr>
              <w:spacing w:after="40"/>
            </w:pPr>
            <w:r>
              <w:rPr>
                <w:rFonts w:ascii="Noto Sans" w:hAnsi="Noto Sans" w:eastAsia="Arial Unicode MS" w:cs="Noto Sans"/>
                <w:sz w:val="17"/>
              </w:rPr>
              <w:t>Le regole della piattaforma e la legge applicabile regolano l'idoneità, la valuta, l'importo e la via.</w:t>
            </w:r>
          </w:p>
        </w:tc>
        <w:tc>
          <w:tcPr>
            <w:tcW w:type="dxa" w:w="3249"/>
            <w:vAlign w:val="center"/>
          </w:tcPr>
          <w:p>
            <w:pPr>
              <w:spacing w:after="40"/>
            </w:pPr>
            <w:r>
              <w:rPr>
                <w:rFonts w:ascii="Noto Sans" w:hAnsi="Noto Sans" w:eastAsia="Arial Unicode MS" w:cs="Noto Sans"/>
                <w:sz w:val="17"/>
              </w:rPr>
              <w:t>Regolare i diritti in base a un risultato di rimborso verificabile.</w:t>
            </w:r>
          </w:p>
        </w:tc>
      </w:tr>
      <w:tr>
        <w:trPr>
          <w:cantSplit/>
        </w:trPr>
        <w:tc>
          <w:tcPr>
            <w:tcW w:type="dxa" w:w="3249"/>
            <w:vAlign w:val="center"/>
          </w:tcPr>
          <w:p>
            <w:pPr>
              <w:spacing w:after="40"/>
            </w:pPr>
            <w:r>
              <w:rPr>
                <w:rFonts w:ascii="Noto Sans" w:hAnsi="Noto Sans" w:eastAsia="Arial Unicode MS" w:cs="Noto Sans"/>
                <w:sz w:val="17"/>
              </w:rPr>
              <w:t>Pagamento rubato o non autorizzato</w:t>
            </w:r>
          </w:p>
        </w:tc>
        <w:tc>
          <w:tcPr>
            <w:tcW w:type="dxa" w:w="3249"/>
            <w:vAlign w:val="center"/>
          </w:tcPr>
          <w:p>
            <w:pPr>
              <w:spacing w:after="40"/>
            </w:pPr>
            <w:r>
              <w:rPr>
                <w:rFonts w:ascii="Noto Sans" w:hAnsi="Noto Sans" w:eastAsia="Arial Unicode MS" w:cs="Noto Sans"/>
                <w:sz w:val="17"/>
              </w:rPr>
              <w:t>Collaborare con il fornitore di pagamento; non classificarlo automaticamente come rimborso per minorenne.</w:t>
            </w:r>
          </w:p>
        </w:tc>
        <w:tc>
          <w:tcPr>
            <w:tcW w:type="dxa" w:w="3249"/>
            <w:vAlign w:val="center"/>
          </w:tcPr>
          <w:p>
            <w:pPr>
              <w:spacing w:after="40"/>
            </w:pPr>
            <w:r>
              <w:rPr>
                <w:rFonts w:ascii="Noto Sans" w:hAnsi="Noto Sans" w:eastAsia="Arial Unicode MS" w:cs="Noto Sans"/>
                <w:sz w:val="17"/>
              </w:rPr>
              <w:t>Tutelare i benefici contestati in attesa di verifica.</w:t>
            </w:r>
          </w:p>
        </w:tc>
      </w:tr>
      <w:tr>
        <w:trPr>
          <w:cantSplit/>
        </w:trPr>
        <w:tc>
          <w:tcPr>
            <w:tcW w:type="dxa" w:w="3249"/>
            <w:vAlign w:val="center"/>
          </w:tcPr>
          <w:p>
            <w:pPr>
              <w:spacing w:after="40"/>
            </w:pPr>
            <w:r>
              <w:rPr>
                <w:rFonts w:ascii="Noto Sans" w:hAnsi="Noto Sans" w:eastAsia="Arial Unicode MS" w:cs="Noto Sans"/>
                <w:sz w:val="17"/>
              </w:rPr>
              <w:t>Chargeback fraudolento o richiesta di rimborso</w:t>
            </w:r>
          </w:p>
        </w:tc>
        <w:tc>
          <w:tcPr>
            <w:tcW w:type="dxa" w:w="3249"/>
            <w:vAlign w:val="center"/>
          </w:tcPr>
          <w:p>
            <w:pPr>
              <w:spacing w:after="40"/>
            </w:pPr>
            <w:r>
              <w:rPr>
                <w:rFonts w:ascii="Noto Sans" w:hAnsi="Noto Sans" w:eastAsia="Arial Unicode MS" w:cs="Noto Sans"/>
                <w:sz w:val="17"/>
              </w:rPr>
              <w:t>Valutare le prove ai sensi della legge applicabile e delle Regole del Giocatore.</w:t>
            </w:r>
          </w:p>
        </w:tc>
        <w:tc>
          <w:tcPr>
            <w:tcW w:type="dxa" w:w="3249"/>
            <w:vAlign w:val="center"/>
          </w:tcPr>
          <w:p>
            <w:pPr>
              <w:spacing w:after="40"/>
            </w:pPr>
            <w:r>
              <w:rPr>
                <w:rFonts w:ascii="Noto Sans" w:hAnsi="Noto Sans" w:eastAsia="Arial Unicode MS" w:cs="Noto Sans"/>
                <w:sz w:val="17"/>
              </w:rPr>
              <w:t>I proventi anomali possono essere congelati o recuperati.</w:t>
            </w:r>
          </w:p>
        </w:tc>
      </w:tr>
    </w:tbl>
    <w:p>
      <w:pPr>
        <w:spacing w:after="40"/>
      </w:pPr>
    </w:p>
    <w:p>
      <w:pPr>
        <w:pStyle w:val="Heading1"/>
        <w:keepLines w:val="0"/>
      </w:pPr>
      <w:r>
        <w:rPr>
          <w:rFonts w:ascii="Noto Sans" w:hAnsi="Noto Sans" w:eastAsia="Arial Unicode MS" w:cs="Noto Sans"/>
          <w:b w:val="0"/>
        </w:rPr>
        <w:t>13. Regole integrative regionali</w:t>
      </w:r>
    </w:p>
    <w:p>
      <w:pPr>
        <w:pStyle w:val="Heading1"/>
        <w:keepLines w:val="0"/>
      </w:pPr>
      <w:r>
        <w:rPr>
          <w:rFonts w:ascii="Noto Sans" w:hAnsi="Noto Sans" w:eastAsia="Arial Unicode MS" w:cs="Noto Sans"/>
          <w:b w:val="0"/>
        </w:rPr>
        <w:t>13.1 Cina continentale</w:t>
      </w:r>
    </w:p>
    <w:p>
      <w:pPr>
        <w:keepLines w:val="0"/>
      </w:pPr>
      <w:r>
        <w:rPr>
          <w:rFonts w:ascii="Noto Sans" w:hAnsi="Noto Sans" w:eastAsia="Arial Unicode MS" w:cs="Noto Sans"/>
          <w:b w:val="0"/>
        </w:rPr>
        <w:t>L'applicabilità della politica di reso senza motivazione entro sette giorni per i beni digitali sul sito ufficiale sarà determinata conformemente alla Legge sulla tutela dei diritti dei consumatori, tenendo conto della natura dei beni, del metodo di consegna e se sono state fornite indicazioni chiare o conferme prima dell'acquisto. Questa clausola non utilizzerà una clausola standard per escludere alcun diritto legalmente non esclusivo di rimborso, risoluzione o risarcimento.</w:t>
      </w:r>
    </w:p>
    <w:p>
      <w:pPr>
        <w:keepLines w:val="0"/>
      </w:pPr>
      <w:r>
        <w:rPr>
          <w:rFonts w:ascii="Noto Sans" w:hAnsi="Noto Sans" w:eastAsia="Arial Unicode MS" w:cs="Noto Sans"/>
          <w:b w:val="0"/>
        </w:rPr>
        <w:t>Per i beni digitali, le disposizioni relative al reso senza causa, al rischio di acquisto di articoli casuali, restrizioni significative, condizioni di consegna e rimborso, e altri termini di interesse sostanziale per i consumatori devono essere visualizzati in modo prominente prima dell'acquisto, e il consenso dell'utente deve essere ottenuto ove necessario.</w:t>
      </w:r>
    </w:p>
    <w:p>
      <w:pPr>
        <w:keepLines w:val="0"/>
      </w:pPr>
      <w:r>
        <w:rPr>
          <w:rFonts w:ascii="Noto Sans" w:hAnsi="Noto Sans" w:eastAsia="Arial Unicode MS" w:cs="Noto Sans"/>
          <w:b w:val="0"/>
        </w:rPr>
        <w:t>I prodotti di tipo sorpresa devono sottoporsi a una revisione speciale della conformità prima del loro lancio ufficiale nella Repubblica Popolare Cinese; se le norme applicabili in quel momento vietano la partecipazione diretta ai sorteggi utilizzando valuta legale o valuta virtuale, il modello di vendita verrà adattato o la funzione sarà sospesa.</w:t>
      </w:r>
    </w:p>
    <w:p>
      <w:pPr>
        <w:pStyle w:val="Heading1"/>
        <w:keepLines w:val="0"/>
      </w:pPr>
      <w:r>
        <w:rPr>
          <w:rFonts w:ascii="Noto Sans" w:hAnsi="Noto Sans" w:eastAsia="Arial Unicode MS" w:cs="Noto Sans"/>
          <w:b w:val="0"/>
        </w:rPr>
        <w:t>13.2 Stati Uniti</w:t>
      </w:r>
    </w:p>
    <w:p>
      <w:pPr>
        <w:keepLines w:val="0"/>
      </w:pPr>
      <w:r>
        <w:rPr>
          <w:rFonts w:ascii="Noto Sans" w:hAnsi="Noto Sans" w:eastAsia="Arial Unicode MS" w:cs="Noto Sans"/>
          <w:b w:val="0"/>
        </w:rPr>
        <w:t>I termini di utilizzo non escludono alcun diritto di tutela dei consumatori concesso ai sensi delle leggi federali o statali sulla tutela dei consumatori che sono irrinunciabili. Il processo di acquisto deve ottenere un consenso chiaro ed esplicito, evitando pulsanti ingannevoli, tariffe nascoste o conferme d'acquisto poco chiare. Le controversie relative ad acquisti non autorizzati e dispute sui pagamenti effettivi saranno risolte conformemente alle leggi applicabili, alle reti di pagamento e alle regole della piattaforma.</w:t>
      </w:r>
    </w:p>
    <w:p>
      <w:pPr>
        <w:pStyle w:val="Heading1"/>
        <w:keepLines w:val="0"/>
      </w:pPr>
      <w:r>
        <w:rPr>
          <w:rFonts w:ascii="Noto Sans" w:hAnsi="Noto Sans" w:eastAsia="Arial Unicode MS" w:cs="Noto Sans"/>
          <w:b w:val="0"/>
        </w:rPr>
        <w:t>13.3 Giappone</w:t>
      </w:r>
    </w:p>
    <w:p>
      <w:pPr>
        <w:keepLines w:val="0"/>
      </w:pPr>
      <w:r>
        <w:rPr>
          <w:rFonts w:ascii="Noto Sans" w:hAnsi="Noto Sans" w:eastAsia="Arial Unicode MS" w:cs="Noto Sans"/>
          <w:b w:val="0"/>
        </w:rPr>
        <w:t>Quando si effettuano vendite ufficiali sul sito web rivolte agli utenti giapponesi, gli operatori devono fornire, nella pagina del prodotto o in una pagina dedicata, le divulgazioni richieste per legge ai sensi della "Legge sulle transazioni commerciali specifiche", incluse le informazioni veritiere del venditore, il prezzo, il metodo di pagamento, i tempi di consegna, le condizioni di cancellazione/risoluzione e le politiche di rimborso. Questi termini non sostituiscono le "divulgazioni obbligatorie ai sensi della Legge sulle transazioni commerciali specifiche".</w:t>
      </w:r>
    </w:p>
    <w:p>
      <w:pPr>
        <w:keepLines w:val="0"/>
      </w:pPr>
      <w:r>
        <w:rPr>
          <w:rFonts w:ascii="Noto Sans" w:hAnsi="Noto Sans" w:eastAsia="Arial Unicode MS" w:cs="Noto Sans"/>
          <w:b w:val="0"/>
        </w:rPr>
        <w:t>Il periodo di ripensamento applicabile alle vendite online in Giappone non applica automaticamente lo stesso meccanismo dei negozi fisici, e le condizioni specifiche di reso o annullamento devono essere visualizzate chiaramente nella pagina pubblicitaria e nella pagina di conferma finale. Tuttavia, gli utenti mantengono i loro corrispondenti diritti legali di rimedio se il prodotto presenta difetti, dichiarazioni false o se la legge lo prevede diversamente.</w:t>
      </w:r>
    </w:p>
    <w:p>
      <w:pPr>
        <w:pStyle w:val="Heading1"/>
        <w:keepLines w:val="0"/>
      </w:pPr>
      <w:r>
        <w:rPr>
          <w:rFonts w:ascii="Noto Sans" w:hAnsi="Noto Sans" w:eastAsia="Arial Unicode MS" w:cs="Noto Sans"/>
          <w:b w:val="0"/>
        </w:rPr>
        <w:t>14. Confine tra le politiche di rimborso e le sanzioni per violazione da parte dei giocatori</w:t>
      </w:r>
    </w:p>
    <w:p>
      <w:pPr>
        <w:keepLines w:val="0"/>
      </w:pPr>
      <w:r>
        <w:rPr>
          <w:rFonts w:ascii="Noto Sans" w:hAnsi="Noto Sans" w:eastAsia="Arial Unicode MS" w:cs="Noto Sans"/>
          <w:b w:val="0"/>
        </w:rPr>
        <w:t>I rimborsi risolvono dispute di acquisto genuine. I rimborsi ordinari, le lamentele in buona fede e i chargeback genuini non portano automaticamente all'isolamento permanente. Una volta verificato un piccolo acquisto e completato effettivamente il suo rimborso totale o sostanzialmente totale approvato ai sensi della Sezione 7, l'account di gioco correlato perde permanentemente l'accesso normale al gioco. Può accedere a un'area ristretta dedicata ma non può accedere al mondo ordinario, al negozio, agli scambi, agli eventi né al gioco sociale ed economico normale, né uscirne tramite missioni ordinarie, oggetti, viaggi o un nuovo accesso. Il gioco rappresenta ciò come una mappa della prigione e una pena a vita; questo è uno stato del servizio di gioco, non un giudizio penale, e non riduce alcun rimborso dovuto legalmente.</w:t>
      </w:r>
    </w:p>
    <w:p>
      <w:pPr>
        <w:keepLines w:val="0"/>
      </w:pPr>
      <w:r>
        <w:rPr>
          <w:rFonts w:ascii="Noto Sans" w:hAnsi="Noto Sans" w:eastAsia="Arial Unicode MS" w:cs="Noto Sans"/>
          <w:b w:val="0"/>
        </w:rPr>
        <w:t>La restrizione si applica solo all'account di gioco correlato, non automaticamente all'intero Account DAWNBLOOM o ad altre app. Età errata, tutela, attribuzione dell'ordine, stato del rimborso o collegamento dell'account possono essere contestati tramite il supporto. Solo una correzione umana autorizzata e registrata può invertire una restrizione errata. Frode o altra condotta scorretta indipendentemente provata è gestita secondo le Regole del Giocatore e la Politica di Applicazione.</w:t>
      </w:r>
    </w:p>
    <w:p>
      <w:pPr>
        <w:pStyle w:val="Heading1"/>
        <w:keepLines w:val="0"/>
      </w:pPr>
      <w:r>
        <w:rPr>
          <w:rFonts w:ascii="Noto Sans" w:hAnsi="Noto Sans" w:eastAsia="Arial Unicode MS" w:cs="Noto Sans"/>
          <w:b w:val="0"/>
        </w:rPr>
        <w:t>15. Interruzioni del servizio, cambiamenti importanti e cessazione del servizio</w:t>
      </w:r>
    </w:p>
    <w:p>
      <w:pPr>
        <w:keepLines w:val="0"/>
      </w:pPr>
      <w:r>
        <w:rPr>
          <w:rFonts w:ascii="Noto Sans" w:hAnsi="Noto Sans" w:eastAsia="Arial Unicode MS" w:cs="Noto Sans"/>
          <w:b w:val="0"/>
        </w:rPr>
        <w:t>Se, per motivi dell'operatore, un bene digitale acquistato e ancora valido non può essere consegnato o utilizzato per un periodo prolungato, forniremo misure risarcitorie, diritti alternativi, un rimborso o altre soluzioni ragionevoli in base alle leggi applicabili, alle regole della piattaforma, alla natura dei beni e alla recuperabilità tecnica.</w:t>
      </w:r>
    </w:p>
    <w:p>
      <w:pPr>
        <w:keepLines w:val="0"/>
      </w:pPr>
      <w:r>
        <w:rPr>
          <w:rFonts w:ascii="Noto Sans" w:hAnsi="Noto Sans" w:eastAsia="Arial Unicode MS" w:cs="Noto Sans"/>
          <w:b w:val="0"/>
        </w:rPr>
        <w:t>Qualora i requisiti legali richiedano la cessazione dei relativi servizi di gioco online, qualsiasi diritto digitale non utilizzato, valuta virtuale o servizio a pagamento non soddisfatto sarà gestito conformemente alle leggi applicabili, ai requisiti normativi, alle regole della piattaforma e a qualsiasi piano di cessazione del servizio annunciato pubblicamente al tempo.</w:t>
      </w:r>
    </w:p>
    <w:p>
      <w:pPr>
        <w:pStyle w:val="Heading1"/>
        <w:keepLines w:val="0"/>
      </w:pPr>
      <w:r>
        <w:rPr>
          <w:rFonts w:ascii="Noto Sans" w:hAnsi="Noto Sans" w:eastAsia="Arial Unicode MS" w:cs="Noto Sans"/>
          <w:b w:val="0"/>
        </w:rPr>
        <w:t>16. Aggiornamenti delle clausole e versioni storiche</w:t>
      </w:r>
    </w:p>
    <w:p>
      <w:pPr>
        <w:keepLines w:val="0"/>
      </w:pPr>
      <w:r>
        <w:rPr>
          <w:rFonts w:ascii="Noto Sans" w:hAnsi="Noto Sans" w:eastAsia="Arial Unicode MS" w:cs="Noto Sans"/>
          <w:b w:val="0"/>
        </w:rPr>
        <w:t>Le modifiche rilevanti saranno pubblicate in modo evidente, indicando versione e data di entrata in vigore. La presente V8 si applicherà, soltanto dopo la sua entrata in vigore ufficiale, ai nuovi ordini successivi e alle relative procedure; gli ordini già esistenti continueranno a basarsi sulle condizioni della transazione chiaramente mostrate al momento dell’acquisto e sulle regole applicabili per legge, senza modifiche retroattive dei prezzi o privazione di diritti legali dovute alle nuove condizioni.</w:t>
      </w:r>
    </w:p>
    <w:p>
      <w:pPr>
        <w:keepLines w:val="0"/>
      </w:pPr>
      <w:r>
        <w:rPr>
          <w:rFonts w:ascii="Noto Sans" w:hAnsi="Noto Sans" w:eastAsia="Arial Unicode MS" w:cs="Noto Sans"/>
          <w:b w:val="0"/>
        </w:rPr>
        <w:t>Gli ordini già completati sono generalmente governati dalla pagina di transazione, dalla descrizione del prodotto e dalle regole applicabili vigenti al momento dell'acquisto; la nuova versione di questi termini non dovrebbe privare automaticamente gli utenti di alcun diritto statutario già sorto.</w:t>
      </w:r>
    </w:p>
    <w:p>
      <w:pPr>
        <w:pStyle w:val="Heading1"/>
        <w:keepLines w:val="0"/>
      </w:pPr>
      <w:r>
        <w:rPr>
          <w:rFonts w:ascii="Noto Sans" w:hAnsi="Noto Sans" w:eastAsia="Arial Unicode MS" w:cs="Noto Sans"/>
          <w:b w:val="0"/>
        </w:rPr>
        <w:t>17. Contattaci e risoluzione delle controversie</w:t>
      </w:r>
    </w:p>
    <w:p>
      <w:pPr>
        <w:keepLines w:val="0"/>
      </w:pPr>
      <w:r>
        <w:rPr>
          <w:rFonts w:ascii="Noto Sans" w:hAnsi="Noto Sans" w:eastAsia="Arial Unicode MS" w:cs="Noto Sans"/>
          <w:b w:val="0"/>
        </w:rPr>
        <w:t xml:space="preserve">Fatturazione, Pagamento e Rimborso: </w:t>
      </w:r>
      <w:hyperlink r:id="rId14">
        <w:r>
          <w:rPr>
            <w:rFonts w:ascii="Noto Sans" w:hAnsi="Noto Sans" w:eastAsia="Arial Unicode MS"/>
            <w:b w:val="0"/>
          </w:rPr>
          <w:t xml:space="preserve">billing@dawnbloom.net</w:t>
        </w:r>
      </w:hyperlink>
      <w:r>
        <w:rPr>
          <w:rFonts w:ascii="Noto Sans" w:hAnsi="Noto Sans" w:eastAsia="Arial Unicode MS" w:cs="Noto Sans"/>
          <w:b w:val="0"/>
        </w:rPr>
        <w:t xml:space="preserve">; Servizio clienti generale per i giocatori: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Inquiries legali, copyright e privacy: </w:t>
      </w:r>
      <w:hyperlink r:id="rId15">
        <w:r>
          <w:rPr>
            <w:rFonts w:ascii="Noto Sans" w:hAnsi="Noto Sans" w:eastAsia="Arial Unicode MS"/>
            <w:b w:val="0"/>
          </w:rPr>
          <w:t xml:space="preserve">legal@dawnbloom.net</w:t>
        </w:r>
      </w:hyperlink>
    </w:p>
    <w:p>
      <w:pPr>
        <w:keepLines w:val="0"/>
      </w:pPr>
      <w:r>
        <w:rPr>
          <w:rFonts w:ascii="Noto Sans" w:hAnsi="Noto Sans" w:eastAsia="Arial Unicode MS" w:cs="Noto Sans"/>
          <w:b w:val="0"/>
        </w:rPr>
        <w:t>Indirizzo operativo / Indirizzo ufficiale di contatto: Room 218, Building 3, No. 336 Tianjiao Road, Lin-gang Special Area of the China (Shanghai) Pilot Free Trade Zone, China</w:t>
      </w:r>
    </w:p>
    <w:p>
      <w:pPr>
        <w:keepLines w:val="0"/>
      </w:pPr>
      <w:r>
        <w:rPr>
          <w:rFonts w:ascii="Noto Sans" w:hAnsi="Noto Sans" w:eastAsia="Arial Unicode MS" w:cs="Noto Sans"/>
          <w:b w:val="0"/>
        </w:rPr>
        <w:t>Gli utenti possono prima presentare richieste di controversia sull'ordine e rimborso attraverso il servizio clienti. Se la negoziazione non risolve il problema, gli utenti possono comunque cercare riparazione ai sensi della legge applicabile presso agenzie per la protezione dei consumatori, istituzioni di pagamento, la piattaforma, organismi di arbitrato o mediazione o tribunali competenti.</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https://www.dawnbloom.net/support" TargetMode="External"/><Relationship Id="rId14" Type="http://schemas.openxmlformats.org/officeDocument/2006/relationships/hyperlink" Target="mailto:billing@dawnbloom.net" TargetMode="External"/><Relationship Id="rId15" Type="http://schemas.openxmlformats.org/officeDocument/2006/relationships/hyperlink" Target="mailto:legal@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Termini di Vendita e Rimborso di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