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Politica sulla privacy di DAWNBLOOM</w:t>
      </w:r>
    </w:p>
    <w:p>
      <w:pPr>
        <w:keepLines w:val="0"/>
      </w:pPr>
      <w:r>
        <w:rPr>
          <w:rFonts w:ascii="Noto Sans" w:hAnsi="Noto Sans" w:eastAsia="Noto Sans TC" w:cs="Noto Sans"/>
          <w:b w:val="0"/>
        </w:rPr>
        <w:t>Italiano · V7</w:t>
      </w:r>
    </w:p>
    <w:p>
      <w:pPr>
        <w:keepLines w:val="0"/>
      </w:pPr>
      <w:r>
        <w:rPr>
          <w:rFonts w:ascii="Noto Sans" w:hAnsi="Noto Sans" w:eastAsia="Noto Sans TC" w:cs="Noto Sans"/>
          <w:b w:val="0"/>
        </w:rPr>
        <w:t>Versione: V7</w:t>
      </w:r>
    </w:p>
    <w:p>
      <w:pPr>
        <w:keepLines w:val="0"/>
      </w:pPr>
      <w:r>
        <w:rPr>
          <w:rFonts w:ascii="Noto Sans" w:hAnsi="Noto Sans" w:eastAsia="Noto Sans TC" w:cs="Noto Sans"/>
          <w:b w:val="0"/>
        </w:rPr>
        <w:t>Aggiornato: 9 ottobre 2026</w:t>
      </w:r>
    </w:p>
    <w:p>
      <w:pPr>
        <w:keepLines w:val="0"/>
      </w:pPr>
      <w:r>
        <w:rPr>
          <w:rFonts w:ascii="Noto Sans" w:hAnsi="Noto Sans" w:eastAsia="Noto Sans TC" w:cs="Noto Sans"/>
          <w:b w:val="0"/>
        </w:rPr>
        <w:t>Data di efficacia: 9 ottobre 2026</w:t>
      </w:r>
    </w:p>
    <w:p>
      <w:pPr>
        <w:keepLines w:val="0"/>
      </w:pPr>
      <w:r>
        <w:rPr>
          <w:rFonts w:ascii="Noto Sans" w:hAnsi="Noto Sans" w:eastAsia="Noto Sans TC" w:cs="Noto Sans"/>
          <w:b w:val="0"/>
        </w:rPr>
        <w:t>Ambito: sito web, account, gioco, sei app, community, centro giocatori e supporto.</w:t>
      </w:r>
    </w:p>
    <w:p>
      <w:pPr>
        <w:pStyle w:val="Heading1"/>
        <w:keepLines w:val="0"/>
      </w:pPr>
      <w:r>
        <w:rPr>
          <w:rFonts w:ascii="Noto Sans" w:hAnsi="Noto Sans" w:eastAsia="Noto Sans TC" w:cs="Noto Sans"/>
          <w:b w:val="0"/>
        </w:rPr>
        <w:t>Informazioni sulla pubblicazione e riepilogo sulla privacy</w:t>
      </w:r>
    </w:p>
    <w:p>
      <w:pPr>
        <w:keepLines w:val="0"/>
      </w:pPr>
      <w:r>
        <w:rPr>
          <w:rFonts w:ascii="Noto Sans" w:hAnsi="Noto Sans" w:eastAsia="Noto Sans TC" w:cs="Noto Sans"/>
          <w:b w:val="0"/>
        </w:rPr>
        <w:t xml:space="preserve">Operatore e titolare del trattamento dei dati personali: SHANGHAI LUMIREALM CREATIVE MEDIA CO., LTD. (nome pubblico in inglese). Sito web ufficiale: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Indirizzo legale: Room 218, Building 3, No. 336 Tianjiao Road, Lin-gang Special Area of the China (Shanghai) Pilot Free Trade Zone, China. Privacy e aspetti legali: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supporto generale: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incidenti di sicurezza: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Il gioco online richiede l'elaborazione su server di account, personaggi, sociali, asset e dati operativi necessari.</w:t>
      </w:r>
    </w:p>
    <w:p>
      <w:pPr>
        <w:pStyle w:val="ListBullet"/>
        <w:keepLines w:val="0"/>
      </w:pPr>
      <w:r>
        <w:rPr>
          <w:rFonts w:ascii="Noto Sans" w:hAnsi="Noto Sans" w:eastAsia="Noto Sans TC" w:cs="Noto Sans"/>
          <w:b w:val="0"/>
        </w:rPr>
        <w:t>I contenuti privati principali in DAWNBLOOM Browser, DAWNBLOOM Mail, DAWNBLOOM Download e DAWNBLOOM Archive vengono elaborati prima localmente; i provider di posta e le destinazioni gestiscono indipendentemente le comunicazioni richieste.</w:t>
      </w:r>
    </w:p>
    <w:p>
      <w:pPr>
        <w:pStyle w:val="ListBullet"/>
        <w:keepLines w:val="0"/>
      </w:pPr>
      <w:r>
        <w:rPr>
          <w:rFonts w:ascii="Noto Sans" w:hAnsi="Noto Sans" w:eastAsia="Noto Sans TC" w:cs="Noto Sans"/>
          <w:b w:val="0"/>
        </w:rPr>
        <w:t>Light Sync è opzionale e copre solo impostazioni e metadati supportati da quel prodotto. DAWNBLOOM News non offre attualmente Light Sync.</w:t>
      </w:r>
    </w:p>
    <w:p>
      <w:pPr>
        <w:pStyle w:val="ListBullet"/>
        <w:keepLines w:val="0"/>
      </w:pPr>
      <w:r>
        <w:rPr>
          <w:rFonts w:ascii="Noto Sans" w:hAnsi="Noto Sans" w:eastAsia="Noto Sans TC" w:cs="Noto Sans"/>
          <w:b w:val="0"/>
        </w:rPr>
        <w:t>Un account condiviso non fa sì che il contenuto privato fluisca automaticamente tra i prodotti.</w:t>
      </w:r>
    </w:p>
    <w:p>
      <w:pPr>
        <w:pStyle w:val="ListBullet"/>
        <w:keepLines w:val="0"/>
      </w:pPr>
      <w:r>
        <w:rPr>
          <w:rFonts w:ascii="Noto Sans" w:hAnsi="Noto Sans" w:eastAsia="Noto Sans TC" w:cs="Noto Sans"/>
          <w:b w:val="0"/>
        </w:rPr>
        <w:t>Non vendiamo informazioni personali né creiamo profili pubblicitari incrociati tra prodotti. Il sito web utilizza statistiche aggregate anonime; i log di sicurezza necessari sono gestiti separatamente.</w:t>
      </w:r>
    </w:p>
    <w:p>
      <w:pPr>
        <w:pStyle w:val="ListBullet"/>
        <w:keepLines w:val="0"/>
      </w:pPr>
      <w:r>
        <w:rPr>
          <w:rFonts w:ascii="Noto Sans" w:hAnsi="Noto Sans" w:eastAsia="Noto Sans TC" w:cs="Noto Sans"/>
          <w:b w:val="0"/>
        </w:rPr>
        <w:t>L'accesso non carica automaticamente e-mail, file scaricati o archivi su DAWNBLOOM.</w:t>
      </w:r>
    </w:p>
    <w:p>
      <w:pPr>
        <w:pStyle w:val="ListBullet"/>
        <w:keepLines w:val="0"/>
      </w:pPr>
      <w:r>
        <w:rPr>
          <w:rFonts w:ascii="Noto Sans" w:hAnsi="Noto Sans" w:eastAsia="Noto Sans TC" w:cs="Noto Sans"/>
          <w:b w:val="0"/>
        </w:rPr>
        <w:t>I fornitori di pagamento gestiscono le credenziali di pagamento. Conserviamo registri necessari per ordini, rimborsi e supporto, ma non numeri completi di carta o password di pagamento.</w:t>
      </w:r>
    </w:p>
    <w:p>
      <w:pPr>
        <w:pStyle w:val="ListBullet"/>
        <w:keepLines w:val="0"/>
      </w:pPr>
      <w:r>
        <w:rPr>
          <w:rFonts w:ascii="Noto Sans" w:hAnsi="Noto Sans" w:eastAsia="Noto Sans TC" w:cs="Noto Sans"/>
          <w:b w:val="0"/>
        </w:rPr>
        <w:t>Puoi gestire il tuo account, i dati sincronizzati e locali, ed esercitare i tuoi diritti sulla privacy secondo la legge applicabile.</w:t>
      </w:r>
    </w:p>
    <w:p>
      <w:pPr>
        <w:pStyle w:val="Heading1"/>
        <w:keepLines w:val="0"/>
      </w:pPr>
      <w:r>
        <w:rPr>
          <w:rFonts w:ascii="Noto Sans" w:hAnsi="Noto Sans" w:eastAsia="Noto Sans TC" w:cs="Noto Sans"/>
          <w:b w:val="0"/>
        </w:rPr>
        <w:t>1. Ambito di applicazione</w:t>
      </w:r>
    </w:p>
    <w:p>
      <w:pPr>
        <w:keepLines w:val="0"/>
      </w:pPr>
      <w:r>
        <w:rPr>
          <w:rFonts w:ascii="Noto Sans" w:hAnsi="Noto Sans" w:eastAsia="Noto Sans TC" w:cs="Noto Sans"/>
          <w:b w:val="0"/>
        </w:rPr>
        <w:t xml:space="preserve">Questa Politica copre dawnbloom.net, i sotto-domini ufficiali dei servizi, l'Account DAWNBLOOM, il gioco, sei app, Chasers’ Square, Supporto, la Fata, i minigiochi del sito web e il Centro Giocatore, nonché le voci di reindirizzamento linguistico regionale dawnbloom.com.cn e dawnbloom.jp con le loro voci www. Le voci ufficiali in coreano dawnbloom.kr e www.dawnbloom.kr utilizzano reindirizzamenti 301 HTTPS verso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Le modifiche DNS possono richiedere tempo per la propagazione. Utilizzano il sito web unificato e non creano un sito web separato, account, database o server di gioco coreano. Entrambe le voci regionali sono aperte e utilizzano reindirizzamenti 301 HTTPS di Cloudflare verso i percorsi principali del sito cinese e giapponese rispettivamente. Le voci regionali non creano account, database o titolari del trattamento delle informazioni personali separati e non migrano i dati dei giocatori. Le voci esistenti di protezione del marchio rimangono elencate nell'avviso antifrode. Le richieste di reindirizzamento coinvolgono ancora indirizzi IP, intestazioni e dati di connessione necessari; le risposte Cloudflare di entrambe le voci contengono anche la configurazione del report degli errori di rete. Pertanto, un reindirizzamento non stabilisce l'assenza di elaborazione. I log specifici dei servizi edge, le impostazioni di sicurezza e la conservazione richiedono verifica rispetto alla configurazione effettiva del servizio, e questa Politica non fa alcuna affermazione di zero elaborazione.</w:t>
      </w:r>
    </w:p>
    <w:p>
      <w:pPr>
        <w:keepLines w:val="0"/>
      </w:pPr>
      <w:r>
        <w:rPr>
          <w:rFonts w:ascii="Noto Sans" w:hAnsi="Noto Sans" w:eastAsia="Noto Sans TC" w:cs="Noto Sans"/>
          <w:b w:val="0"/>
        </w:rPr>
        <w:t>Le funzionalità, le piattaforme e la disponibilità effettive seguono le pagine ufficiali dei prodotti e gli avvisi di rilascio. Questa Politica descrive le funzioni fornite e i loro limiti di dati; un piano non è un servizio disponibile. I siti di terze parti, i provider di posta, le fonti di notizie, i negozi e le piattaforme di pagamento sono gestiti indipendentemente e le loro regole sulla privacy si applicano altresì.</w:t>
      </w:r>
    </w:p>
    <w:p>
      <w:pPr>
        <w:pStyle w:val="Heading1"/>
        <w:keepLines w:val="0"/>
      </w:pPr>
      <w:r>
        <w:rPr>
          <w:rFonts w:ascii="Noto Sans" w:hAnsi="Noto Sans" w:eastAsia="Noto Sans TC" w:cs="Noto Sans"/>
          <w:b w:val="0"/>
        </w:rPr>
        <w:t>2. Principi di privacy, finalità e limiti tra i prodotti</w:t>
      </w:r>
    </w:p>
    <w:p>
      <w:pPr>
        <w:keepLines w:val="0"/>
      </w:pPr>
      <w:r>
        <w:rPr>
          <w:rFonts w:ascii="Noto Sans" w:hAnsi="Noto Sans" w:eastAsia="Noto Sans TC" w:cs="Noto Sans"/>
          <w:b w:val="0"/>
        </w:rPr>
        <w:t>Elaboriamo le informazioni per scopi definiti e entro il minimo necessario. Local first non significa che tutti i servizi DAWNBLOOM sono offline: account, gioco online, comunità pubblica, ordini, Light Sync e supporto necessario richiedono server. Ciò non estende la raccolta ai file locali o ai contenuti privati. Un account condiviso non consente al gioco di leggere le email, alle email di leggere la cronologia di navigazione, alle news di leggere caselle di posta di terze parti o al Download di leggere la chat di gioco. Un'apertura di file, condivisione o consegna di prodotto che avviate elabora solo ciò che quell'azione richiede.</w:t>
      </w:r>
    </w:p>
    <w:p>
      <w:pPr>
        <w:keepLines w:val="0"/>
      </w:pPr>
      <w:r>
        <w:rPr>
          <w:rFonts w:ascii="Noto Sans" w:hAnsi="Noto Sans" w:eastAsia="Noto Sans TC" w:cs="Noto Sans"/>
          <w:b w:val="0"/>
        </w:rPr>
        <w:t>Le finalità includono funzioni richieste, autenticazione e recupero, sincronizzazione leggera, interazione con il gioco e regolamento degli asset, consegna degli ordini e supporto, sicurezza e prevenzione degli abusi, risoluzione dei problemi, statistiche anonime del servizio e obblighi legali. A seconda della situazione, il trattamento si basa sulla necessità del servizio, doveri legali, protezione legittima della sicurezza e diritti legittimi, o sul tuo consenso. Il consenso separato, la protezione speciale e altre procedure richieste vengono completate dove applicabile.</w:t>
      </w:r>
    </w:p>
    <w:p>
      <w:pPr>
        <w:keepLines w:val="0"/>
      </w:pPr>
      <w:r>
        <w:rPr>
          <w:rFonts w:ascii="Noto Sans" w:hAnsi="Noto Sans" w:eastAsia="Noto Sans TC" w:cs="Noto Sans"/>
          <w:b w:val="0"/>
        </w:rPr>
        <w:t>L'uso ordinario di account e prodotti generalmente non richiede documenti di identità governativi. Per le nostre operazioni, non raccogliamo di default posizione GPS precisa, contatti, dati sanitari o biometrici, numeri completi di carta, password di pagamento, ID pubblicitari, impronte digitali permanenti inutili del dispositivo o contenuti di file privati. Dove realmente necessario per legge, rimborso a minore, controversia o recupero ad alto rischio, possiamo richiedere legalmente prove limitate con scopi e accessi ristretti. Si prega di oscurare le informazioni non pertinenti.</w:t>
      </w:r>
    </w:p>
    <w:p>
      <w:pPr>
        <w:pStyle w:val="Heading1"/>
        <w:keepLines w:val="0"/>
      </w:pPr>
      <w:r>
        <w:rPr>
          <w:rFonts w:ascii="Noto Sans" w:hAnsi="Noto Sans" w:eastAsia="Noto Sans TC" w:cs="Noto Sans"/>
          <w:b w:val="0"/>
        </w:rPr>
        <w:t>3. Categorie di informazioni e posizioni principali</w:t>
      </w:r>
    </w:p>
    <w:p>
      <w:pPr>
        <w:keepLines w:val="0"/>
      </w:pPr>
      <w:r>
        <w:rPr>
          <w:rFonts w:ascii="Noto Sans" w:hAnsi="Noto Sans" w:eastAsia="Noto Sans TC" w:cs="Noto Sans"/>
          <w:b w:val="0"/>
        </w:rPr>
        <w:t>Account e sicurezza: nome account, email, hash della password, regione e lingua, registri di verifica e consenso, sessioni, dispositivi attendibili, stato multifattore e registri necessari per l'accesso o il recupero sono gestiti principalmente dai servizi dell'account. Gioco e community: personaggi, asset, interazioni, contenuti pubblici, moderazione e stato operativo necessario sono gestiti dal servizio online pertinente.</w:t>
      </w:r>
    </w:p>
    <w:p>
      <w:pPr>
        <w:keepLines w:val="0"/>
      </w:pPr>
      <w:r>
        <w:rPr>
          <w:rFonts w:ascii="Noto Sans" w:hAnsi="Noto Sans" w:eastAsia="Noto Sans TC" w:cs="Noto Sans"/>
          <w:b w:val="0"/>
        </w:rPr>
        <w:t>Contenuto privato locale: dati di navigazione e sito, cache della posta e credenziali del provider, file scaricati e parziali, archivi, contenuto estratto e percorsi locali sono gestiti principalmente dal dispositivo e dalla tua fonte o provider scelto. Light Sync gestisce impostazioni consentite e metadati quando abilitato. Ordini e supporto includono snapshot dell'ordine, stato del rimborso, identificatori di richiesta, la tua spiegazione e prove necessarie nei servizi di supporto limitati. Statistiche anonime e log di sicurezza hanno campi, scopi e periodi di conservazione diversi, come spiegato nelle Sezioni 15, 19 e 20.</w:t>
      </w:r>
    </w:p>
    <w:p>
      <w:pPr>
        <w:pStyle w:val="Heading1"/>
        <w:keepLines w:val="0"/>
      </w:pPr>
      <w:r>
        <w:rPr>
          <w:rFonts w:ascii="Noto Sans" w:hAnsi="Noto Sans" w:eastAsia="Noto Sans TC" w:cs="Noto Sans"/>
          <w:b w:val="0"/>
        </w:rPr>
        <w:t>4. Account e sicurezza di DAWNBLOOM</w:t>
      </w:r>
    </w:p>
    <w:p>
      <w:pPr>
        <w:keepLines w:val="0"/>
      </w:pPr>
      <w:r>
        <w:rPr>
          <w:rFonts w:ascii="Noto Sans" w:hAnsi="Noto Sans" w:eastAsia="Noto Sans TC" w:cs="Noto Sans"/>
          <w:b w:val="0"/>
        </w:rPr>
        <w:t>La registrazione richiede generalmente un nome account, password e conferma, indirizzo email, la regione legale selezionata e le scelte di policy richieste; attualmente non è richiesto un numero di telefono. La lingua dell'interfaccia o un suggerimento basato sull'IP non sostituisce la scelta della regione legale. Le password utilizzano hash irreversibili con salt, non lo storage in testo normale. Sicurezza e recupero possono elaborare hash e binding storici limitati, verifica email, identificatori di dispositivo e sessione, binding del DAWNBLOOM Token, autenticazione multifattore, sblocco di emergenza, posizioni di accesso a livello di paese/regione e città, accessi anomali e audit necessari. Questi dati non sono utilizzati per profili pubblicitari; le posizioni a livello di città non sono GPS preciso.</w:t>
      </w:r>
    </w:p>
    <w:p>
      <w:pPr>
        <w:keepLines w:val="0"/>
      </w:pPr>
      <w:r>
        <w:rPr>
          <w:rFonts w:ascii="Noto Sans" w:hAnsi="Noto Sans" w:eastAsia="Noto Sans TC" w:cs="Noto Sans"/>
          <w:b w:val="0"/>
        </w:rPr>
        <w:t>Gli account di gioco e i servizi di gioco correlati richiedono che gli utenti abbiano 18 anni o più. Al di fuori della Cina continentale, la registrazione utilizza una selezione attiva della fascia d'età, senza data di nascita completa o compleanno inventato. Quando vengono offerte la registrazione nella Cina continentale e l'idoneità per età, nomi e date di nascita inviati vengono crittografati e elaborati in Cina; Tokyo riceve solo il riferimento al record locale, il risultato di idoneità per adulti e i record di conferma, non i campi originali. Il calcolo dalle informazioni inviate non è una verifica dell'identità tramite database governativo. La disponibilità della registrazione regionale segue il servizio account disponibile in quel momento. Le funzioni principali dell'app senza account non richiedono dati di età per i giochi di conseguenza.</w:t>
      </w:r>
    </w:p>
    <w:p>
      <w:pPr>
        <w:pStyle w:val="Heading1"/>
        <w:keepLines w:val="0"/>
      </w:pPr>
      <w:r>
        <w:rPr>
          <w:rFonts w:ascii="Noto Sans" w:hAnsi="Noto Sans" w:eastAsia="Noto Sans TC" w:cs="Noto Sans"/>
          <w:b w:val="0"/>
        </w:rPr>
        <w:t>5. Light Sync opzionale e limiti del prodotto</w:t>
      </w:r>
    </w:p>
    <w:p>
      <w:pPr>
        <w:keepLines w:val="0"/>
      </w:pPr>
      <w:r>
        <w:rPr>
          <w:rFonts w:ascii="Noto Sans" w:hAnsi="Noto Sans" w:eastAsia="Noto Sans TC" w:cs="Noto Sans"/>
          <w:b w:val="0"/>
        </w:rPr>
        <w:t>Light Sync è la sincronizzazione luminosa che abiliti per un prodotto. Gestisce le impostazioni supportate e i metadati limitati di quel prodotto, non l'archiviazione cloud, la posta, la cronologia di navigazione, i file scaricati o i repository di archivio. Le funzioni principali di DAWNBLOOM Browser, Mail, Download e Archive non richiedono DAWNBLOOM Account; le funzioni di account, gioco e sicurezza dell'account richiedono autenticazione di per sé. I dati del prodotto sono separati per funzione. Accedere a un prodotto non autorizza altri a leggere contenuti privati.</w:t>
      </w:r>
    </w:p>
    <w:p>
      <w:pPr>
        <w:keepLines w:val="0"/>
      </w:pPr>
      <w:r>
        <w:rPr>
          <w:rFonts w:ascii="Noto Sans" w:hAnsi="Noto Sans" w:eastAsia="Noto Sans TC" w:cs="Noto Sans"/>
          <w:b w:val="0"/>
        </w:rPr>
        <w:t>Disattivare la Sincronizzazione Luce interrompe le future sincronizzazioni; non cancella automaticamente i dati cloud o locali esistenti. Posta offre attualmente un controllo di cancellazione per sincronizzazione cloud che cancella le sue impostazioni di luce e disattiva la sincronizzazione mantenendo account, messaggi, impostazioni e credenziali locali. Utilizzare un controllo corrispondente in un altro prodotto solo dove effettivamente fornito; altrimenti effettuare una richiesta di privacy ai sensi della Sezione 22. Disconnettersi differisce dalla cancellazione: Posta mantiene connessioni di terze parti e cache locali, Download e Archivio mantengono file locali, e i dati del Browser seguono i controlli locali. La chiusura definitiva dell'account gestisce i dati cloud associati ai sensi della Sezione 21; non cancella file del dispositivo né dati di un fornitore di terze parti.</w:t>
      </w:r>
    </w:p>
    <w:p>
      <w:pPr>
        <w:pStyle w:val="Heading1"/>
        <w:keepLines w:val="0"/>
      </w:pPr>
      <w:r>
        <w:rPr>
          <w:rFonts w:ascii="Noto Sans" w:hAnsi="Noto Sans" w:eastAsia="Noto Sans TC" w:cs="Noto Sans"/>
          <w:b w:val="0"/>
        </w:rPr>
        <w:t>6. Gioco online e Piazza degli Avventurieri</w:t>
      </w:r>
    </w:p>
    <w:p>
      <w:pPr>
        <w:keepLines w:val="0"/>
      </w:pPr>
      <w:r>
        <w:rPr>
          <w:rFonts w:ascii="Noto Sans" w:hAnsi="Noto Sans" w:eastAsia="Noto Sans TC" w:cs="Noto Sans"/>
          <w:b w:val="0"/>
        </w:rPr>
        <w:t>Il gioco online DAWNBLOOM richiede l'elaborazione server di account, personaggi, livelli, inventario, equipaggiamento, Bestie Phantom, compiti ed eventi attuali, stato di combattimento necessario, abilità lavorative, amici, squadre, famiglie, matrimoni, chat, posta del messenger, commercio, economia, classifiche, link d'ordine e registri di sicurezza. I nomi dei personaggi, i dettagli pubblici dei personaggi, la chat e le informazioni sulle transazioni possono essere visibili ai giocatori interagenti. Le informazioni pubbliche del museo sono distribuite tramite una rete di distribuzione dei contenuti; la loro visualizzazione non carica contenuti privati da altre app.</w:t>
      </w:r>
    </w:p>
    <w:p>
      <w:pPr>
        <w:keepLines w:val="0"/>
      </w:pPr>
      <w:r>
        <w:rPr>
          <w:rFonts w:ascii="Noto Sans" w:hAnsi="Noto Sans" w:eastAsia="Noto Sans TC" w:cs="Noto Sans"/>
          <w:b w:val="0"/>
        </w:rPr>
        <w:t>La chat in tempo reale ordinaria è trattenuta di default per 7 giorni. Le prove direttamente necessarie per incidenti di sicurezza, rapporti, dispute o doveri legali possono essere trattenute più a lungo nell'ambito minimo necessario. La posta del messenger visualizzata e i registri di consegna di articoli/valuta possono avere periodi diversi. I flussi di attività supportano indagini su furti, duplicazione, transazioni anomale, sfruttamento di bug, frodi e rimborsi abusivi, non marketing. La traduzione automatica della chat di gioco non è ufficialmente abilitata; prima di abilitarla, divulgheremo il provider, il testo necessario e i trasferimenti internazionali e completeremo l'avviso e il consenso applicabili.</w:t>
      </w:r>
    </w:p>
    <w:p>
      <w:pPr>
        <w:keepLines w:val="0"/>
      </w:pPr>
      <w:r>
        <w:rPr>
          <w:rFonts w:ascii="Noto Sans" w:hAnsi="Noto Sans" w:eastAsia="Noto Sans TC" w:cs="Noto Sans"/>
          <w:b w:val="0"/>
        </w:rPr>
        <w:t>La Piazza degli Avventurieri elabora post, risposte, nomi utente pubblici o informazioni sui personaggi, segnalazioni, moderazione e registri di sicurezza comunitaria. Altri possono visualizzare, copiare o condividere contenuti pubblici; evita di pubblicare dettagli privati non necessari. Dawnbloom Guide elabora la tua domanda e il contesto necessario quando chiedi aiuto. Dettagli di account o privati che digiti possono diventare parte di quella richiesta. Non ottiene accesso per ciò a file, posta o cronologie di navigazione di altre app.</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La navigazione di base non richiede un account. Per impostazione predefinita, cronologia, schede, cookie, password, contenuto delle pagine, cronologia di ricerca, sessioni private, archiviazione locale del sito e file scaricati sono gestiti sul dispositivo ed esclusi da Light Sync. La sincronizzazione opzionale corrente supporta i segnalibri e le impostazioni limitate delle piattaforme rilasciate come tema, motore di ricerca e preferenze di blocco degli annunci. I segnalibri possono includere titolo, URL, cartella, ordinamento e ora di modifica. Le impostazioni disponibili variano in base alla piattaforma e seguono le scelte di sincronizzazione della versione effettiva; questa non è una sincronizzazione completa dei dati di navigazione.</w:t>
      </w:r>
    </w:p>
    <w:p>
      <w:pPr>
        <w:keepLines w:val="0"/>
      </w:pPr>
      <w:r>
        <w:rPr>
          <w:rFonts w:ascii="Noto Sans" w:hAnsi="Noto Sans" w:eastAsia="Noto Sans TC" w:cs="Noto Sans"/>
          <w:b w:val="0"/>
        </w:rPr>
        <w:t>L'apertura di una pagina o la ricerca connette il tuo dispositivo direttamente al sito o provider di ricerca scelto, che può ricevere IP, query, cookie e dati necessari del dispositivo. Le autorizzazioni del sito web che concedi sono controllate dal sistema operativo e dal browser. I dati della sessione privata sono esclusi dalla cronologia ordinaria e cancellati entro le capacità del browser/Sistema Operativo; ciò non garantisce l'anonimato verso siti, provider di rete o il sistema operativo. La traduzione Android avviata dall'utente utilizza Google ML Kit sul dispositivo per il testo della pagina e l'output, scaricando i modelli quando necessario. Gli SDK Google possono gestire indipendentemente i metadati necessari del dispositivo, dell'applicazione, del modello, della lingua, delle prestazioni e degli errori; questo non significa che il testo della pagina venga caricato per la traduzione.</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è un lettore di notizie pubbliche globali unificato. Gestiamo titoli, riassunti, fonti, autori, timestamp, immagini e URL originali, categorie e metadati necessari da fonti terze pubbliche, distribuendo elenchi tramite servizi di delivery dei contenuti. Lettura, elementi salvati, preferenze, raccomandazioni locali ed estrazione Reader supportata avvengono principalmente sul dispositivo. Per impostazione predefinita, non vengono caricati cronologie di lettura complete, tracce articolo per articolo, cronologie di ricerca complete, copie private di articoli o credenziali degli account di origine. Non conserviamo articoli completi di terze parti come vostre copie cloud private. Light Sync non è attualmente disponibile; la sincronizzazione pianificata di elementi salvati o preferenze non è un elaborazione corrente.</w:t>
      </w:r>
    </w:p>
    <w:p>
      <w:pPr>
        <w:keepLines w:val="0"/>
      </w:pPr>
      <w:r>
        <w:rPr>
          <w:rFonts w:ascii="Noto Sans" w:hAnsi="Noto Sans" w:eastAsia="Noto Sans TC" w:cs="Noto Sans"/>
          <w:b w:val="0"/>
        </w:rPr>
        <w:t>L'apertura di un articolo originale o di un'immagine della fonte può consentire a tale fonte di elaborare IP, cookie, dettagli del dispositivo e registri di accesso secondo la propria politica; questa Informativa non la sostituisce. News può contare localmente avviamenti e aperture di interfacce di lettura o ricerca senza contenuto. Gli interruttori di caricamento delle statistiche dell'app sono disattivati per impostazione predefinita nelle build ufficiali; un'interfaccia di servizio riservata non stabilisce tracce di lettura caricate. Le richieste al sito web, al feed, al modello e al download del software continuano a creare normali richieste di rete e registri di sicurezza necessari.</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è un client di terze parti con connessioni live al provider. I messaggi viaggiano principalmente tra il tuo dispositivo e il provider scelto; aprire o tornare in primo piano può controllare direttamente nuovi messaggi. DAWNBLOOM non interroga la tua casella postale da Tokyo né utilizza i suoi server come repository per corpi, allegati, messaggi completi o indici, ricerche, password di posta o credenziali di autorizzazione del provider. Cache e bozze sono crittografate localmente. Password del provider, codici di autorizzazione, password specifiche dell'app e credenziali di accesso/refresh OAuth utilizzano l'archiviazione sicura del dispositivo ed sono esclusi da Light Sync. I metodi di connessione dipendono dal provider e dalla piattaforma rilasciata supportata.</w:t>
      </w:r>
    </w:p>
    <w:p>
      <w:pPr>
        <w:keepLines w:val="0"/>
      </w:pPr>
      <w:r>
        <w:rPr>
          <w:rFonts w:ascii="Noto Sans" w:hAnsi="Noto Sans" w:eastAsia="Noto Sans TC" w:cs="Noto Sans"/>
          <w:b w:val="0"/>
        </w:rPr>
        <w:t>La sincronizzazione leggera opzionale può attualmente includere tema, lingua, layout, larghezze delle colonne, carattere e densità, gesti di scorrimento, preferenze di notifica, firma, regole leggere, mittente predefinito, cartelle bloccate, suggerimenti account mascherati, nomi visualizzati, colori e ordinamento. Firme e regole possono contenere testo limitato che inserisci; questo non è sincronizzazione del corpo del messaggio. Un nuovo dispositivo ripristina le impostazioni leggere e i suggerimenti account e deve autorizzare o riconnettere il provider. Notifiche, selezione allegati e file locali usano solo i permessi necessari per la funzione effettiva, non contatti o posizione precisa. I conteggi di utilizzo locale non contengono messaggi o contenuti di ricerca; il caricamento delle statistiche ufficiali dell'app è attualmente disabilitato.</w:t>
      </w:r>
    </w:p>
    <w:p>
      <w:pPr>
        <w:pStyle w:val="Heading1"/>
        <w:keepLines w:val="0"/>
      </w:pPr>
      <w:r>
        <w:rPr>
          <w:rFonts w:ascii="Noto Sans" w:hAnsi="Noto Sans" w:eastAsia="Noto Sans TC" w:cs="Noto Sans"/>
          <w:b w:val="0"/>
        </w:rPr>
        <w:t>10. DAWNBLOOM Download e attività cross-device</w:t>
      </w:r>
    </w:p>
    <w:p>
      <w:pPr>
        <w:keepLines w:val="0"/>
      </w:pPr>
      <w:r>
        <w:rPr>
          <w:rFonts w:ascii="Noto Sans" w:hAnsi="Noto Sans" w:eastAsia="Noto Sans TC" w:cs="Noto Sans"/>
          <w:b w:val="0"/>
        </w:rPr>
        <w:t>Il download core non richiede account; i file viaggiano direttamente dalla fonte al dispositivo, senza un relay di file DAWNBLOOM. Attività, file completati e parziali, pezzi e percorsi di salvataggio effettivi rimangono locali. Le versioni rilasciate supportano account opzionale e Light Sync per tema, lingua, layout, scelta directory logica, concorrenza e preferenze di notifica. Una directory logica non è il percorso reale del dispositivo. Se abiliti separatamente le attività cross-device, la sincronizzazione può includere identificatore attività, protocollo, nome visualizzato, identificatore pubblico sicuro della fonte, dimensione, tempi di creazione/modifica e riepilogo stato. Un nome o una fonte possono rivelare cosa scarichi; scegli il condivisione attività di conseguenza.</w:t>
      </w:r>
    </w:p>
    <w:p>
      <w:pPr>
        <w:keepLines w:val="0"/>
      </w:pPr>
      <w:r>
        <w:rPr>
          <w:rFonts w:ascii="Noto Sans" w:hAnsi="Noto Sans" w:eastAsia="Noto Sans TC" w:cs="Noto Sans"/>
          <w:b w:val="0"/>
        </w:rPr>
        <w:t>Le attività cross-device non trasferiscono file: un altro dispositivo scarica nuovamente dalla fonte originale. File completi, pezzi, contenuti locali, cookie, header di autorizzazione, token URL sensibili, credenziali tracker privati e percorsi locali sono esclusi da Light Sync. Il filtraggio delle fonti rifiuta identificatori sensibili o insicuri; le attività non supportate rimangono locali. Indirizzi e autenticazione FTP, FTPS e SFTP sono usati solo per connettersi al tuo server specificato. Password o chiavi private seguono la protezione delle credenziali lato dispositivo e le esigenze dell'attività, non Light Sync; un altro dispositivo potrebbe doverle inserire di nuovo.</w:t>
      </w:r>
    </w:p>
    <w:p>
      <w:pPr>
        <w:keepLines w:val="0"/>
      </w:pPr>
      <w:r>
        <w:rPr>
          <w:rFonts w:ascii="Noto Sans" w:hAnsi="Noto Sans" w:eastAsia="Noto Sans TC" w:cs="Noto Sans"/>
          <w:b w:val="0"/>
        </w:rPr>
        <w:t>Con BT, Magnet, ED2K o altre reti peer-to-peer, il tuo indirizzo IP, porta e identificatori di protocollo necessari possono essere visibili ai tracker, alle reti distribuite, ai peer o ai nodi ED2K. Il tuo server di file selezionato elabora anche le informazioni di connessione. Questo non è una garanzia di download anonimo. Una VPN di terze parti segue le proprie regole di rete; DAWNBLOOM non ne garantisce l'anonimato.</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La compressione e l'estrazione non richiedono un account. File, strutture di directory, nomi, contenuti, password degli archivi, percorsi effettivi e file temporanei vengono elaborati sul dispositivo, senza caricamento per l'estrazione nel cloud, la scansione o l'analisi dei file del server. I selettori di file o le autorizzazioni sui file effettivamente richieste determinano l'accesso. La sincronizzazione leggera corrente supporta solo lingua, formato di archivio predefinito e preset di compressione, non file, percorsi, elenchi di nomi di file, password, contenuti estratti o file temporanei. L'uscita o la disattivazione della sincronizzazione non elimina i file locali.</w:t>
      </w:r>
    </w:p>
    <w:p>
      <w:pPr>
        <w:pStyle w:val="Heading1"/>
        <w:keepLines w:val="0"/>
      </w:pPr>
      <w:r>
        <w:rPr>
          <w:rFonts w:ascii="Noto Sans" w:hAnsi="Noto Sans" w:eastAsia="Noto Sans TC" w:cs="Noto Sans"/>
          <w:b w:val="0"/>
        </w:rPr>
        <w:t>12. DAWNBLOOM Token e contenuto di riferimento</w:t>
      </w:r>
    </w:p>
    <w:p>
      <w:pPr>
        <w:keepLines w:val="0"/>
      </w:pPr>
      <w:r>
        <w:rPr>
          <w:rFonts w:ascii="Noto Sans" w:hAnsi="Noto Sans" w:eastAsia="Noto Sans TC" w:cs="Noto Sans"/>
          <w:b w:val="0"/>
        </w:rPr>
        <w:t>Il Token utilizza lo stesso Account DAWNBLOOM e gestisce lo stato di associazione, i dati di sicurezza di autenticazione, le informazioni del dispositivo e gli audit di recupero/disassociazione. I codici rotativi vengono generati localmente; l'associazione, la verifica e lo stato di sicurezza richiedono ancora l'elaborazione del servizio. Non conserviamo ogni codice rotativo in chiaro nei log di utilizzo ordinari. I dati di sicurezza del Token sono separati da posta, navigazione e download e non sono utilizzati per il marketing.</w:t>
      </w:r>
    </w:p>
    <w:p>
      <w:pPr>
        <w:keepLines w:val="0"/>
      </w:pPr>
      <w:r>
        <w:rPr>
          <w:rFonts w:ascii="Noto Sans" w:hAnsi="Noto Sans" w:eastAsia="Noto Sans TC" w:cs="Noto Sans"/>
          <w:b w:val="0"/>
        </w:rPr>
        <w:t>La community del Token segue le regole della community pubblica. Il museo fornisce principalmente contenuti di riferimento statici tramite una rete di distribuzione. Ricerca, preferiti e visualizzazioni recenti seguono le funzioni della versione effettiva; i record locali non diventano automaticamente profili server. Le richieste di riferimenti pubblici o contenuti della community inviano query necessarie e informazioni di rete normali, senza ottenere contenuti privati di altre app.</w:t>
      </w:r>
    </w:p>
    <w:p>
      <w:pPr>
        <w:pStyle w:val="Heading1"/>
        <w:keepLines w:val="0"/>
      </w:pPr>
      <w:r>
        <w:rPr>
          <w:rFonts w:ascii="Noto Sans" w:hAnsi="Noto Sans" w:eastAsia="Noto Sans TC" w:cs="Noto Sans"/>
          <w:b w:val="0"/>
        </w:rPr>
        <w:t>13. Pagamenti degli ordini, rimborsi e fatturazione</w:t>
      </w:r>
    </w:p>
    <w:p>
      <w:pPr>
        <w:keepLines w:val="0"/>
      </w:pPr>
      <w:r>
        <w:rPr>
          <w:rFonts w:ascii="Noto Sans" w:hAnsi="Noto Sans" w:eastAsia="Noto Sans TC" w:cs="Noto Sans"/>
          <w:b w:val="0"/>
        </w:rPr>
        <w:t>Le vendite e i pagamenti del sito web seguono i canali effettivamente aperti. Gli ordini effettuati tramite Steam, Apple, WeChat Pay, Alipay o altri provider seguono tale canale e la legge applicabile; elencare un provider non significa che tutti i canali siano aperti. I provider gestiscono le credenziali di pagamento; il nostro database commerciale non memorizza numeri di carta completi, password di pagamento o credenziali complete dell'account di pagamento. Possiamo conservare numero ordine, articolo, importo, valuta, orario, canale, stato di pagamento/rimborso, consegna e snapshot dei tassi di cambio necessari per l'esecuzione, la riconciliazione, il supporto, le dispute e la conformità. I tassi pubblici generalmente non sono informazioni personali, ma una versione del tasso, valuta e importo allegata a un modulo d'ordine fanno parte del suo record di transazione.</w:t>
      </w:r>
    </w:p>
    <w:p>
      <w:pPr>
        <w:keepLines w:val="0"/>
      </w:pPr>
      <w:r>
        <w:rPr>
          <w:rFonts w:ascii="Noto Sans" w:hAnsi="Noto Sans" w:eastAsia="Noto Sans TC" w:cs="Noto Sans"/>
          <w:b w:val="0"/>
        </w:rPr>
        <w:t>La fatturazione gestisce rimborsi ordinari e minori, addebiti non riconosciuti e altre richieste, incluso identificatore della richiesta, account ed e-mail di contatto, snapshot dell'ordine, valuta/importo, la tua spiegazione, stato e registri di revisione. Le narrazioni rimangono nei servizi ad accesso limitato; l'e-mail di notifica contiene solo riassunti necessari e un link di visualizzazione, non spiegazioni private complete né prove. L'invio e la revisione non significano esecuzione automatica del rimborso. Il caricamento sicuro di allegati non è attualmente aperto: non inviare documenti di identità, password o dettagli completi della carta via e-mail. Se è necessaria una prova, segui prima un canale di supporto appropriato e l'ambito minimo richiesto.</w:t>
      </w:r>
    </w:p>
    <w:p>
      <w:pPr>
        <w:keepLines w:val="0"/>
      </w:pPr>
      <w:r>
        <w:rPr>
          <w:rFonts w:ascii="Noto Sans" w:hAnsi="Noto Sans" w:eastAsia="Noto Sans TC" w:cs="Noto Sans"/>
          <w:b w:val="0"/>
        </w:rPr>
        <w:t>Una revisione di rimborso minore può, se necessario, coinvolgere fatti d'acquisto, tutela e prova limitata dell'identità. Le conclusioni del rimborso, i link all'ordine, le revisioni necessarie e lo stato corrispondente di restrizione permanente del servizio di gioco possono essere conservati per supporto, dispute, audit e stato dell'account, non per pubblicità. I rimborsi minori non aprono il gioco ai minori. Le regole complete di rimborso e restrizione del gioco sono nei Termini di Vendita e Rimborso; una richiesta di privacy non sostituisce la revisione del rimborso.</w:t>
      </w:r>
    </w:p>
    <w:p>
      <w:pPr>
        <w:pStyle w:val="Heading1"/>
        <w:keepLines w:val="0"/>
      </w:pPr>
      <w:r>
        <w:rPr>
          <w:rFonts w:ascii="Noto Sans" w:hAnsi="Noto Sans" w:eastAsia="Noto Sans TC" w:cs="Noto Sans"/>
          <w:b w:val="0"/>
        </w:rPr>
        <w:t>14. Supporto alle appelli e materiali</w:t>
      </w:r>
    </w:p>
    <w:p>
      <w:pPr>
        <w:keepLines w:val="0"/>
      </w:pPr>
      <w:r>
        <w:rPr>
          <w:rFonts w:ascii="Noto Sans" w:hAnsi="Noto Sans" w:eastAsia="Noto Sans TC" w:cs="Noto Sans"/>
          <w:b w:val="0"/>
        </w:rPr>
        <w:t>Per inquiry, bug, preoccupazioni relative agli asset, appelli di recupero, reclami e rapporti sulla sicurezza, riceviamo messaggi, informazioni necessarie su account/ordine, screenshot o allegati limitati tramite un canale appropriato che scegli di inviare. L'utilizzo è limitato alla richiesta, dispute correlate, sicurezza e doveri legali necessari, con accesso limitato al personale autorizzato e fornitori. I dati vengono eliminati o anonimizzati quando questi scopi terminano e non rimane più base legale. Non inviare file privati non correlati, caselle di posta complete, dettagli completi della carta o password.</w:t>
      </w:r>
    </w:p>
    <w:p>
      <w:pPr>
        <w:keepLines w:val="0"/>
      </w:pPr>
      <w:r>
        <w:rPr>
          <w:rFonts w:ascii="Noto Sans" w:hAnsi="Noto Sans" w:eastAsia="Noto Sans TC" w:cs="Noto Sans"/>
          <w:b w:val="0"/>
        </w:rPr>
        <w:t>La posta ufficiale e le piattaforme sociali gestiscono messaggi, indirizzi email, allegati e dati tecnici necessari secondo le loro policy. Spacemail serve per comunicazioni ufficiali; non è un repository per caselle di posta terze degli utenti di Mail. Non inviamo email promozionali, SMS o messaggi privati di marketing. Verifica dell'account, sicurezza, ordini, casi di supporto e questioni importanti del servizio possono richiedere notifiche.</w:t>
      </w:r>
    </w:p>
    <w:p>
      <w:pPr>
        <w:pStyle w:val="Heading1"/>
        <w:keepLines w:val="0"/>
      </w:pPr>
      <w:r>
        <w:rPr>
          <w:rFonts w:ascii="Noto Sans" w:hAnsi="Noto Sans" w:eastAsia="Noto Sans TC" w:cs="Noto Sans"/>
          <w:b w:val="0"/>
        </w:rPr>
        <w:t>15. Sito web dei cookie e statistiche aggregate anonime</w:t>
      </w:r>
    </w:p>
    <w:p>
      <w:pPr>
        <w:keepLines w:val="0"/>
      </w:pPr>
      <w:r>
        <w:rPr>
          <w:rFonts w:ascii="Noto Sans" w:hAnsi="Noto Sans" w:eastAsia="Noto Sans TC" w:cs="Noto Sans"/>
          <w:b w:val="0"/>
        </w:rPr>
        <w:t>Il sito web e l'account utilizzano cookie necessari e archiviazione locale per l'accesso, la lingua, la sicurezza delle richieste, la prevenzione degli abusi e le funzioni richieste, come descritto nella Politica sui Cookie e Tecnologie Simili. I cookie e l'archiviazione web di terze parti appartengono a quel sito e differiscono dai cookie di prima parte di dawnbloom.net. Le autorizzazioni del sito web e dell'applicazione non si sostituiscono a vicenda.</w:t>
      </w:r>
    </w:p>
    <w:p>
      <w:pPr>
        <w:keepLines w:val="0"/>
      </w:pPr>
      <w:r>
        <w:rPr>
          <w:rFonts w:ascii="Noto Sans" w:hAnsi="Noto Sans" w:eastAsia="Noto Sans TC" w:cs="Noto Sans"/>
          <w:b w:val="0"/>
        </w:rPr>
        <w:t>Le statistiche del sito web contano percorsi di pagina, richieste di file ufficiali, visite uscenti mirror/store ed entrate di minigiochi. IP e user agent del browser sono input transitori per hash di deduplicazione rotativi giornalieri. Il database statistico non memorizza IP grezzo, user agent grezzo, ID visitatore permanente o traccia personale riproducibile e non collega account. Hash giornalieri temporanei sono mantenuti al massimo fino al giorno successivo, poi rimossi; conteggi aggregati per data, pagina, prodotto o minigioco possono rimanere. Una richiesta di file o click uscente non è un download completato. Servizi di sicurezza di rete possono registrare separatamente IP e dati di richiesta per sicurezza.</w:t>
      </w:r>
    </w:p>
    <w:p>
      <w:pPr>
        <w:keepLines w:val="0"/>
      </w:pPr>
      <w:r>
        <w:rPr>
          <w:rFonts w:ascii="Noto Sans" w:hAnsi="Noto Sans" w:eastAsia="Noto Sans TC" w:cs="Noto Sans"/>
          <w:b w:val="0"/>
        </w:rPr>
        <w:t>Non vendiamo informazioni personali, non le condividiamo per pubblicità comportamentale trasversale, non creiamo profili pubblicitari cross-prodotto né utilizziamo cookie di targeting o tracciamento pubblicitario commerciale di terze parti. L'aggregazione e il trattamento di sicurezza necessario non equivalgono alla lettura di contenuti privati o profili di marketing. I conteggi locali delle app e i design di caricamento disabilitati non sono descritti come analytics online in tempo reale. Le modifiche sostanziali al trattamento saranno divulgate prima dell'implementazione con le scelte richieste dalla legge.</w:t>
      </w:r>
    </w:p>
    <w:p>
      <w:pPr>
        <w:pStyle w:val="Heading1"/>
        <w:keepLines w:val="0"/>
      </w:pPr>
      <w:r>
        <w:rPr>
          <w:rFonts w:ascii="Noto Sans" w:hAnsi="Noto Sans" w:eastAsia="Noto Sans TC" w:cs="Noto Sans"/>
          <w:b w:val="0"/>
        </w:rPr>
        <w:t>16. Servizi di terze parti</w:t>
      </w:r>
    </w:p>
    <w:p>
      <w:pPr>
        <w:keepLines w:val="0"/>
      </w:pPr>
      <w:r>
        <w:rPr>
          <w:rFonts w:ascii="Noto Sans" w:hAnsi="Noto Sans" w:eastAsia="Noto Sans TC" w:cs="Noto Sans"/>
          <w:b w:val="0"/>
        </w:rPr>
        <w:t>I terzi ricevono informazioni necessarie per la situazione effettiva, non tutti i dati del prodotto. Cloudflare fornisce sicurezza e distribuzione contenuti e può gestire IP, metadati della richiesta e registri di sicurezza. Apple, Google, Microsoft, Steam e altre piattaforme gestiscono i loro store, funzioni OS, accesso o pagamenti secondo le loro regole quando utilizzati. Gmail, Microsoft, QQ, NetEase, iCloud o il tuo provider di posta scelto gestisce la posta diretta e l'autenticazione. Provider di ricerca, fonti notizie, FTP e altre fonti file gestiscono connessioni initiate da te. Una categoria elencata non significa che ogni piattaforma integri tutte le funzionalità.</w:t>
      </w:r>
    </w:p>
    <w:p>
      <w:pPr>
        <w:keepLines w:val="0"/>
      </w:pPr>
      <w:r>
        <w:rPr>
          <w:rFonts w:ascii="Noto Sans" w:hAnsi="Noto Sans" w:eastAsia="Noto Sans TC" w:cs="Noto Sans"/>
          <w:b w:val="0"/>
        </w:rPr>
        <w:t>Le comunicazioni di supporto, le piattaforme social o gli specchi Baidu Netdisk/Google Drive che apri, e gli SDK funzionali necessari hanno le proprie regole. La Sezione 7 spiega la traduzione on-device di ML Kit e i metadati tecnici. Consulta le policy dei provider per elaborazione indipendente, conservazione e diritti. Un processore che agisce su nostre istruzioni differisce da un servizio operato indipendentemente.</w:t>
      </w:r>
    </w:p>
    <w:p>
      <w:pPr>
        <w:pStyle w:val="Heading1"/>
        <w:keepLines w:val="0"/>
      </w:pPr>
      <w:r>
        <w:rPr>
          <w:rFonts w:ascii="Noto Sans" w:hAnsi="Noto Sans" w:eastAsia="Noto Sans TC" w:cs="Noto Sans"/>
          <w:b w:val="0"/>
        </w:rPr>
        <w:t>17. Fornitori di elaborazione condivisa e divulgazione</w:t>
      </w:r>
    </w:p>
    <w:p>
      <w:pPr>
        <w:keepLines w:val="0"/>
      </w:pPr>
      <w:r>
        <w:rPr>
          <w:rFonts w:ascii="Noto Sans" w:hAnsi="Noto Sans" w:eastAsia="Noto Sans TC" w:cs="Noto Sans"/>
          <w:b w:val="0"/>
        </w:rPr>
        <w:t>Non divulgamo informazioni personali a parti non correlate eccetto per funzioni scelte da te, processori necessari, indagini di sicurezza direttamente correlate, legge applicabile o richieste di autorità competente, protezione di diritti legittimi significativi, o cambiamenti organizzativi legali con salvaguardie. Informazioni pubbliche di personaggio, post, chat o transazione sono mostrate ad altri giocatori all'interno di quella funzione. Limitiamo scopi, ambito, riservatezza e doveri di sicurezza dei processori e li supervisioniamo secondo la legge applicabile, completando prima il consenso o procedure separate richieste.</w:t>
      </w:r>
    </w:p>
    <w:p>
      <w:pPr>
        <w:pStyle w:val="Heading1"/>
        <w:keepLines w:val="0"/>
      </w:pPr>
      <w:r>
        <w:rPr>
          <w:rFonts w:ascii="Noto Sans" w:hAnsi="Noto Sans" w:eastAsia="Noto Sans TC" w:cs="Noto Sans"/>
          <w:b w:val="0"/>
        </w:rPr>
        <w:t>18. Posizioni dei dati ed elaborazione internazionale</w:t>
      </w:r>
    </w:p>
    <w:p>
      <w:pPr>
        <w:keepLines w:val="0"/>
      </w:pPr>
      <w:r>
        <w:rPr>
          <w:rFonts w:ascii="Noto Sans" w:hAnsi="Noto Sans" w:eastAsia="Noto Sans TC" w:cs="Noto Sans"/>
          <w:b w:val="0"/>
        </w:rPr>
        <w:t>I dati principali dell'account, il Light Sync opzionale e i servizi necessari di contenuto/supporto sono elaborati principalmente dall'infrastruttura a Tokyo, Giappone. La sicurezza e la consegna di Cloudflare possono elaborare richieste nelle regioni in cui fornisce servizio. La navigazione locale, le cache di posta, i download e l'estrazione rimangono principalmente sul tuo dispositivo; le comunicazioni di posta sono con il tuo provider, gli articoli originali con la loro fonte e le credenziali di pagamento con la piattaforma di pagamento. Questi servizi di rete possono elaborare informazioni nelle loro posizioni; ciò non significa che tutto il contenuto locale venga caricato a livello internazionale.</w:t>
      </w:r>
    </w:p>
    <w:p>
      <w:pPr>
        <w:keepLines w:val="0"/>
      </w:pPr>
      <w:r>
        <w:rPr>
          <w:rFonts w:ascii="Noto Sans" w:hAnsi="Noto Sans" w:eastAsia="Noto Sans TC" w:cs="Noto Sans"/>
          <w:b w:val="0"/>
        </w:rPr>
        <w:t>L'ingresso nel gioco può inviare dati necessari di personaggio, asset e operativi all'infrastruttura del gioco nella Cina continentale. Il gioco riceve credenziali di accesso a breve durata e dati minimi di identità/languages operativi, non e-mail completa, nome reale, data di nascita o cronologia completa della sicurezza dell'account. Quando viene offerto il registro nella Cina continentale, nomi/date di nascita rimangono crittografati in Cina; nome account, e-mail, autenticazione e stato di sicurezza necessario possono essere trasferiti a Tokyo per servizi unificati. Prima dei trasferimenti richiesti, divulghiamo destinazione, scopo, categorie e diritti e otteniamo consenso separato se applicabile. Gli utenti stranieri che entrano nel gioco possono inviare dati di gioco necessari alla Cina. Valutazioni applicabili, contratti, consensi o altri meccanismi seguono la situazione effettiva; questa Politica non afferma la soddisfazione automatica di ogni requisito di trasferimento.</w:t>
      </w:r>
    </w:p>
    <w:p>
      <w:pPr>
        <w:pStyle w:val="Heading1"/>
        <w:keepLines w:val="0"/>
      </w:pPr>
      <w:r>
        <w:rPr>
          <w:rFonts w:ascii="Noto Sans" w:hAnsi="Noto Sans" w:eastAsia="Noto Sans TC" w:cs="Noto Sans"/>
          <w:b w:val="0"/>
        </w:rPr>
        <w:t>19. Sicurezza e risposta agli incidenti</w:t>
      </w:r>
    </w:p>
    <w:p>
      <w:pPr>
        <w:keepLines w:val="0"/>
      </w:pPr>
      <w:r>
        <w:rPr>
          <w:rFonts w:ascii="Noto Sans" w:hAnsi="Noto Sans" w:eastAsia="Noto Sans TC" w:cs="Noto Sans"/>
          <w:b w:val="0"/>
        </w:rPr>
        <w:t>Utilizziamo misure tecniche e organizzative ragionevoli proporzionate al rischio, inclusi trasporto cifrato, hash delle password, crittografia locale appropriata e archiviazione sicura, privilegio minimo, controlli di accesso, log necessari, backup limitati, autenticazione multifattore e audit. Per furto, frode, duplicazione di oggetti, asset anomali, attacchi, rimborsi abusivi o dispute di account, possiamo esaminare prove direttamente correlate di accesso, transazione, asset, chat conservata e supporto con scopi e accessi limitati.</w:t>
      </w:r>
    </w:p>
    <w:p>
      <w:pPr>
        <w:keepLines w:val="0"/>
      </w:pPr>
      <w:r>
        <w:rPr>
          <w:rFonts w:ascii="Noto Sans" w:hAnsi="Noto Sans" w:eastAsia="Noto Sans TC" w:cs="Noto Sans"/>
          <w:b w:val="0"/>
        </w:rPr>
        <w:t>Nessun sistema garantisce una sicurezza assoluta. Per divulgazione, alterazione, perdita o incidenti di sicurezza reali o sospetti, indagiamo, limitiamo l'impatto, risolviamo e notifichiamo agli utenti interessati o alle autorità e cooperiamo come richiesto dalla legge. I registri di sicurezza non sono riutilizzati per il marketing; le prove detenute necessarie seguono la Sezione 20.</w:t>
      </w:r>
    </w:p>
    <w:p>
      <w:pPr>
        <w:pStyle w:val="Heading1"/>
        <w:keepLines w:val="0"/>
      </w:pPr>
      <w:r>
        <w:rPr>
          <w:rFonts w:ascii="Noto Sans" w:hAnsi="Noto Sans" w:eastAsia="Noto Sans TC" w:cs="Noto Sans"/>
          <w:b w:val="0"/>
        </w:rPr>
        <w:t>20. Conservazione per categoria</w:t>
      </w:r>
    </w:p>
    <w:p>
      <w:pPr>
        <w:pStyle w:val="ListBullet"/>
        <w:keepLines w:val="0"/>
      </w:pPr>
      <w:r>
        <w:rPr>
          <w:rFonts w:ascii="Noto Sans" w:hAnsi="Noto Sans" w:eastAsia="Noto Sans TC" w:cs="Noto Sans"/>
          <w:b w:val="0"/>
        </w:rPr>
        <w:t>Account e sincronizzazione cloud: durante l'esistenza dell'account e le esigenze della funzione scelta; eliminare o anonimizzare in seguito a richieste di cancellazione cloud applicabili o chiusura definitiva, soggette a eccezioni legali, controversie e sicurezza. Disattivare la sincronizzazione o disconnettersi non cancella le impostazioni cloud esistenti. I metadati delle attività di download condivisi scadono 72 ore dopo l'ultimo aggiornamento; ciò non elimina i file sui tuoi dispositivi.</w:t>
      </w:r>
    </w:p>
    <w:p>
      <w:pPr>
        <w:pStyle w:val="ListBullet"/>
        <w:keepLines w:val="0"/>
      </w:pPr>
      <w:r>
        <w:rPr>
          <w:rFonts w:ascii="Noto Sans" w:hAnsi="Noto Sans" w:eastAsia="Noto Sans TC" w:cs="Noto Sans"/>
          <w:b w:val="0"/>
        </w:rPr>
        <w:t>Registri di giochi, social e asset: per esigenze di account/funzione; la chat ordinaria ha un periodo di conservazione predefinito di 7 giorni. Le transazioni, i rapporti o le prove necessari possono essere conservati per indagini, controversie e obblighi legali. I contenuti pubblici seguono anche le regole di cancellazione della community, moderazione e registrazione condivisa.</w:t>
      </w:r>
    </w:p>
    <w:p>
      <w:pPr>
        <w:pStyle w:val="ListBullet"/>
        <w:keepLines w:val="0"/>
      </w:pPr>
      <w:r>
        <w:rPr>
          <w:rFonts w:ascii="Noto Sans" w:hAnsi="Noto Sans" w:eastAsia="Noto Sans TC" w:cs="Noto Sans"/>
          <w:b w:val="0"/>
        </w:rPr>
        <w:t>Dati locali di Browser, Posta, Download e Archivio: controllati dalle tue azioni, dalle impostazioni del prodotto e dalle regole del sistema operativo fino alla cancellazione o rimozione. Le sessioni private seguono i limiti di sessione e le capacità tecniche. Le credenziali di posta rimangono in locale fino alla rimozione della connessione o revoca dell'autorizzazione; i dati del provider seguono la ritenzione del provider. La disinstallazione potrebbe non rimuovere tutti i file secondo le regole del sistema operativo, e i download o i file utente potrebbero rimanere.</w:t>
      </w:r>
    </w:p>
    <w:p>
      <w:pPr>
        <w:pStyle w:val="ListBullet"/>
        <w:keepLines w:val="0"/>
      </w:pPr>
      <w:r>
        <w:rPr>
          <w:rFonts w:ascii="Noto Sans" w:hAnsi="Noto Sans" w:eastAsia="Noto Sans TC" w:cs="Noto Sans"/>
          <w:b w:val="0"/>
        </w:rPr>
        <w:t>Ordini, rimborsi e finanze: conservare per adempimento, riconciliazione, fiscale, finanziario, tutela dei consumatori e controversie. Richieste di supporto e allegati: conservare solo per gestione, supporto, reclami, sicurezza e legge; eliminare o anonimizzare quando non più necessari. L'età da sola non stabilisce che un caso sia chiuso.</w:t>
      </w:r>
    </w:p>
    <w:p>
      <w:pPr>
        <w:pStyle w:val="ListBullet"/>
        <w:keepLines w:val="0"/>
      </w:pPr>
      <w:r>
        <w:rPr>
          <w:rFonts w:ascii="Noto Sans" w:hAnsi="Noto Sans" w:eastAsia="Noto Sans TC" w:cs="Noto Sans"/>
          <w:b w:val="0"/>
        </w:rPr>
        <w:t>Registri di sicurezza e guasti: il periodo ragionevole più breve per protezione dei servizi, indagini e legge; dove si applicano i doveri di registro di rete cinese, almeno sei mesi come richiesto. Le prove necessarie possono essere estese a una portata limitata e rimosse/anonimizzate quando il loro scopo termina. Gli hash giornalieri del sito web durano al massimo fino al giorno successivo; gli aggregati possono rimanere a lungo termine. I conteggi delle app locali seguono le regole di pulizia del dispositivo.</w:t>
      </w:r>
    </w:p>
    <w:p>
      <w:pPr>
        <w:keepLines w:val="0"/>
      </w:pPr>
      <w:r>
        <w:rPr>
          <w:rFonts w:ascii="Noto Sans" w:hAnsi="Noto Sans" w:eastAsia="Noto Sans TC" w:cs="Noto Sans"/>
          <w:b w:val="0"/>
        </w:rPr>
        <w:t>Non conserviamo informazioni personali indefinitamente semplicemente perché potrebbero essere utili in futuro. Dove non può essere dato un periodo fisso, lo scopo, la legge e le controversie lo determinano. I record che non possono ancora essere legalmente cancellati sono limitati allo stoccaggio, alla conformità e alla protezione necessaria, non per l'uso quotidiano del prodotto o il marketing. La cancellazione dei backup segue procedure sicure di rotazione e protezione del recupero; i backup non giustificano l'uso continuato dei dati cancellati.</w:t>
      </w:r>
    </w:p>
    <w:p>
      <w:pPr>
        <w:pStyle w:val="Heading1"/>
        <w:keepLines w:val="0"/>
      </w:pPr>
      <w:r>
        <w:rPr>
          <w:rFonts w:ascii="Noto Sans" w:hAnsi="Noto Sans" w:eastAsia="Noto Sans TC" w:cs="Noto Sans"/>
          <w:b w:val="0"/>
        </w:rPr>
        <w:t>21. Periodo di riflessione e cancellazione della chiusura dell'account</w:t>
      </w:r>
    </w:p>
    <w:p>
      <w:pPr>
        <w:keepLines w:val="0"/>
      </w:pPr>
      <w:r>
        <w:rPr>
          <w:rFonts w:ascii="Noto Sans" w:hAnsi="Noto Sans" w:eastAsia="Noto Sans TC" w:cs="Noto Sans"/>
          <w:b w:val="0"/>
        </w:rPr>
        <w:t>Una richiesta di chiusura dell'account ha un periodo di riflessione di 15 giorni. L'accesso al sito web/al gioco è sospeso, il nome utente e l'email sono riservati, e i personaggi/asset rimangono integri ma non possono essere trasferiti, donati o scambiati. Il normale accesso non annulla la richiesta; è necessaria una cancellazione esplicita con verifica delle credenziali per ripristinare l'accesso. La chiusura non evita sanzioni, saldi negativi o controversie irrisolte.</w:t>
      </w:r>
    </w:p>
    <w:p>
      <w:pPr>
        <w:keepLines w:val="0"/>
      </w:pPr>
      <w:r>
        <w:rPr>
          <w:rFonts w:ascii="Noto Sans" w:hAnsi="Noto Sans" w:eastAsia="Noto Sans TC" w:cs="Noto Sans"/>
          <w:b w:val="0"/>
        </w:rPr>
        <w:t>Dopo il periodo, senza cancellazione e dopo le necessarie fasi di eliminazione, le credenziali, le sessioni e i token cessano di funzionare e i personaggi/asset di gioco diventano permanentemente non disponibili, senza trasferimento o ripristino tramite nuova registrazione. Il nome utente/email può essere riutilizzato dopo la chiusura definitiva, ma il nuovo account ha una nuova identità non correlata a vecchi asset, identità del forum o cronologia. Gli account ordinari e i dati cloud associati vengono eliminati o anonimizzati in modo irreversibile. I record condivisi di forum, famiglie, commercio e classifiche possono rimanere dopo la rimozione dei link di identità, senza eliminare le informazioni di altre persone. Se uno strato di residente in Cina detiene il record di identità associato, la sua eliminazione/anonimizzazione deve essere confermata.</w:t>
      </w:r>
    </w:p>
    <w:p>
      <w:pPr>
        <w:keepLines w:val="0"/>
      </w:pPr>
      <w:r>
        <w:rPr>
          <w:rFonts w:ascii="Noto Sans" w:hAnsi="Noto Sans" w:eastAsia="Noto Sans TC" w:cs="Noto Sans"/>
          <w:b w:val="0"/>
        </w:rPr>
        <w:t>I record minimi necessari per pagamenti, rimborsi, prevenzione delle frodi, leggi, incidenti e controversie irrisolte possono essere trattenuti legalmente. La chiusura non cancella automaticamente file locali, cache mail, contenuti del browser o account mail di terze parti; gestiscili sul dispositivo o con il provider. Le richieste di sincronizzazione cloud o cancellazione account utilizzano le funzioni reali dell'account o la Sezione 22. Non promettiamo funzioni di esportazione con un clic o cancellazione totale dei dati che non sono disponibili.</w:t>
      </w:r>
    </w:p>
    <w:p>
      <w:pPr>
        <w:pStyle w:val="Heading1"/>
        <w:keepLines w:val="0"/>
      </w:pPr>
      <w:r>
        <w:rPr>
          <w:rFonts w:ascii="Noto Sans" w:hAnsi="Noto Sans" w:eastAsia="Noto Sans TC" w:cs="Noto Sans"/>
          <w:b w:val="0"/>
        </w:rPr>
        <w:t>22. I tuoi diritti e il processo di richiesta</w:t>
      </w:r>
    </w:p>
    <w:p>
      <w:pPr>
        <w:keepLines w:val="0"/>
      </w:pPr>
      <w:r>
        <w:rPr>
          <w:rFonts w:ascii="Noto Sans" w:hAnsi="Noto Sans" w:eastAsia="Noto Sans TC" w:cs="Noto Sans"/>
          <w:b w:val="0"/>
        </w:rPr>
        <w:t>Ai sensi della legge applicabile, puoi richiedere informazioni sul trattamento, accedere/copiare/correggere/integrare i dati, richiedere la cancellazione, la limitazione o l'opposizione, ritirare il consenso revocabile, disattivare Light Sync, richiedere la chiusura e, quando le condizioni legali sono soddisfatte, richiedere la portabilità o il trasferimento, presentare reclamo o cercare spiegazioni. Il ritiro non influisce sul trattamento lecito precedente; il ritiro del trattamento indispensabile può impedire il servizio corrispondente.</w:t>
      </w:r>
    </w:p>
    <w:p>
      <w:pPr>
        <w:keepLines w:val="0"/>
      </w:pPr>
      <w:r>
        <w:rPr>
          <w:rFonts w:ascii="Noto Sans" w:hAnsi="Noto Sans" w:eastAsia="Noto Sans TC" w:cs="Noto Sans"/>
          <w:b w:val="0"/>
        </w:rPr>
        <w:t xml:space="preserve">Inizia tramite i link per la privacy, la gestione dell'account o il contatto del Supporto, o 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Identifica il prodotto, il tipo di richiesta, l'account associato e i fatti necessari senza password o prove non pertinenti. Possiamo verificare ragionevolmente l'identità per le richieste ad alto rischio e rispondere entro i periodi applicabili. Se la legge consente di limitare o rifiutare richieste ripetitive, fraudolente, eccessive o che ledono i diritti, lo spiegheremo. I dati esclusivi del dispositivo che non deteniamo devono essere gestiti localmente; i dati di terze parti richiedono richieste a tale parte. Non esiste un'esportazione archivio universale con un clic per tutti i dati.</w:t>
      </w:r>
    </w:p>
    <w:p>
      <w:pPr>
        <w:pStyle w:val="Heading1"/>
        <w:keepLines w:val="0"/>
      </w:pPr>
      <w:r>
        <w:rPr>
          <w:rFonts w:ascii="Noto Sans" w:hAnsi="Noto Sans" w:eastAsia="Noto Sans TC" w:cs="Noto Sans"/>
          <w:b w:val="0"/>
        </w:rPr>
        <w:t>23. Minori</w:t>
      </w:r>
    </w:p>
    <w:p>
      <w:pPr>
        <w:keepLines w:val="0"/>
      </w:pPr>
      <w:r>
        <w:rPr>
          <w:rFonts w:ascii="Noto Sans" w:hAnsi="Noto Sans" w:eastAsia="Noto Sans TC" w:cs="Noto Sans"/>
          <w:b w:val="0"/>
        </w:rPr>
        <w:t>Account di gioco, gameplay, partecipazione alla Piazza degli Avventurieri e servizi correlati dello store di giochi richiedono attualmente 18+. La visualizzazione di pagine pubbliche non condivide questa soglia. App core generiche come DAWNBLOOM Browser non acquisiscono un requisito universale di 18+ o data di nascita da questa Policy; le leggi locali, gli store e le regole di età dei servizi di destinazione si applicano ancora. I rimborsi per minori affrontano spese effettive o contestate senza allentare l'idoneità al gioco. La prova minore/tutore è limitata a revisione, supporto e legge con protezioni appropriate, non profili pubblicitari per bambini. Il consenso necessario del tutore o procedure speciali precedono l'elaborazione rilevante.</w:t>
      </w:r>
    </w:p>
    <w:p>
      <w:pPr>
        <w:pStyle w:val="Heading1"/>
        <w:keepLines w:val="0"/>
      </w:pPr>
      <w:r>
        <w:rPr>
          <w:rFonts w:ascii="Noto Sans" w:hAnsi="Noto Sans" w:eastAsia="Noto Sans TC" w:cs="Noto Sans"/>
          <w:b w:val="0"/>
        </w:rPr>
        <w:t>24. Cina continentale</w:t>
      </w:r>
    </w:p>
    <w:p>
      <w:pPr>
        <w:keepLines w:val="0"/>
      </w:pPr>
      <w:r>
        <w:rPr>
          <w:rFonts w:ascii="Noto Sans" w:hAnsi="Noto Sans" w:eastAsia="Noto Sans TC" w:cs="Noto Sans"/>
          <w:b w:val="0"/>
        </w:rPr>
        <w:t>Quando si applica la legge cinese, seguiamo elaborazione lecita, equa, necessaria e in buona fede, e divulghiamo controllore, scopo, metodo, categorie, conservazione e canali dei diritti. La disponibilità della registrazione nella Cina continentale segue il servizio account corrente. Quando viene offerta l'idoneità per età, le Sezioni 4 e 18 regolano l'elaborazione del nome/data di nascita nazionale senza inviare i campi originali a Tokyo. Avviso di trasferimento richiesto, consenso separato e salvaguardie precedono i trasferimenti. La lingua dell'interfaccia non determina la regione legale.</w:t>
      </w:r>
    </w:p>
    <w:p>
      <w:pPr>
        <w:keepLines w:val="0"/>
      </w:pPr>
      <w:r>
        <w:rPr>
          <w:rFonts w:ascii="Noto Sans" w:hAnsi="Noto Sans" w:eastAsia="Noto Sans TC" w:cs="Noto Sans"/>
          <w:b w:val="0"/>
        </w:rPr>
        <w:t xml:space="preserve">Puoi esercitare i diritti applicabili di sapere, decidere, limitare o rifiutare l'elaborazione, accedere, copiare, correggere, integrare, eliminare, trasferire dove le condizioni sono soddisfatte e chiudere un account tramite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 Supporto. Spieghiamo gli effetti del ritiro dell'elaborazione indispensabile. La conformità del trasferimento segue la scala reale e le condizioni legali; i conteggi interni non sostituiscono le procedure legali.</w:t>
      </w:r>
    </w:p>
    <w:p>
      <w:pPr>
        <w:pStyle w:val="Heading1"/>
        <w:keepLines w:val="0"/>
      </w:pPr>
      <w:r>
        <w:rPr>
          <w:rFonts w:ascii="Noto Sans" w:hAnsi="Noto Sans" w:eastAsia="Noto Sans TC" w:cs="Noto Sans"/>
          <w:b w:val="0"/>
        </w:rPr>
        <w:t>25. Stati Uniti</w:t>
      </w:r>
    </w:p>
    <w:p>
      <w:pPr>
        <w:keepLines w:val="0"/>
      </w:pPr>
      <w:r>
        <w:rPr>
          <w:rFonts w:ascii="Noto Sans" w:hAnsi="Noto Sans" w:eastAsia="Noto Sans TC" w:cs="Noto Sans"/>
          <w:b w:val="0"/>
        </w:rPr>
        <w:t>Quando si applicano le leggi sulla privacy statali o federali, forniamo diritti soggetti alle loro condizioni, incluso l'accesso/conoscenza, la correzione, la cancellazione, la portabilità, il rifiuto di vendita o condivisione e i ricorsi, senza discriminazione illegale. I diritti applicabili della CCPA/CPRA della California possono anche includere la limitazione di determinati utilizzi delle informazioni sensibili. Non vendiamo informazioni personali né le condividiamo per la pubblicità comportazionale cross-contesto; vendita/condivisione segue le definizioni legali applicabili, non un'assunzione che i processor necessari siano vendite pubblicitarie. Non affermiamo che ogni legge statale si applichi incondizionatamente o che la legge sulla privacy dei minori sia categoricamente inapplicabile. Utilizzare la Sezione 22; agenti autorizzati o reclami regolamentari potrebbero essere disponibili secondo la legge applicabile.</w:t>
      </w:r>
    </w:p>
    <w:p>
      <w:pPr>
        <w:pStyle w:val="Heading1"/>
        <w:keepLines w:val="0"/>
      </w:pPr>
      <w:r>
        <w:rPr>
          <w:rFonts w:ascii="Noto Sans" w:hAnsi="Noto Sans" w:eastAsia="Noto Sans TC" w:cs="Noto Sans"/>
          <w:b w:val="0"/>
        </w:rPr>
        <w:t>26. Giappone</w:t>
      </w:r>
    </w:p>
    <w:p>
      <w:pPr>
        <w:keepLines w:val="0"/>
      </w:pPr>
      <w:r>
        <w:rPr>
          <w:rFonts w:ascii="Noto Sans" w:hAnsi="Noto Sans" w:eastAsia="Noto Sans TC" w:cs="Noto Sans"/>
          <w:b w:val="0"/>
        </w:rPr>
        <w:t>Per gli utenti in Giappone, specifichiamo scopi e generalmente utilizziamo informazioni personali all'interno di essi, con controlli di sicurezza necessari e supervisione del processore. Quando si applica l'APPI giapponese, gestiamo richieste di divulgazione, correzione, sospensione dell'utilizzo, cancellazione e sospensione della fornitura a terzi di dati personali trattenuti secondo le sue condizioni. I dati principali degli account giapponesi sono principalmente a Tokyo; l'ingresso nel gioco può comportare elaborazione di gioco necessaria in Cina, senza trasferire tutto il contenuto privato locale.</w:t>
      </w:r>
    </w:p>
    <w:p>
      <w:pPr>
        <w:keepLines w:val="0"/>
      </w:pPr>
      <w:r>
        <w:rPr>
          <w:rFonts w:ascii="Noto Sans" w:hAnsi="Noto Sans" w:eastAsia="Noto Sans TC" w:cs="Noto Sans"/>
          <w:b w:val="0"/>
        </w:rPr>
        <w:t>Per la fornitura a terzi o elaborazione estera soggetta a regole giapponesi, descriviamo categorie reali di destinatari, scopi, dati e diritti e forniamo informazioni richieste, otteniamo conferme necessarie o applichiamo altre garanzie legali. I requisiti legali dipendono dalla situazione; un singolo pulsante di consenso non soddisfa ogni requisito. La selezione della fascia d'età dell'account di gioco giapponese gestisce l'idoneità adulta necessaria senza compleanni inventati.</w:t>
      </w:r>
    </w:p>
    <w:p>
      <w:pPr>
        <w:pStyle w:val="Heading1"/>
        <w:keepLines w:val="0"/>
      </w:pPr>
      <w:r>
        <w:rPr>
          <w:rFonts w:ascii="Noto Sans" w:hAnsi="Noto Sans" w:eastAsia="Noto Sans TC" w:cs="Noto Sans"/>
          <w:b w:val="0"/>
        </w:rPr>
        <w:t>27. Aggiornamenti della politica</w:t>
      </w:r>
    </w:p>
    <w:p>
      <w:pPr>
        <w:keepLines w:val="0"/>
      </w:pPr>
      <w:r>
        <w:rPr>
          <w:rFonts w:ascii="Noto Sans" w:hAnsi="Noto Sans" w:eastAsia="Noto Sans TC" w:cs="Noto Sans"/>
          <w:b w:val="0"/>
        </w:rPr>
        <w:t>Le modifiche alle funzionalità, fornitori, categorie di dati, leggi o sicurezza possono richiedere una Politica aggiornata con versione, revisione e date effettive. Le modifiche sostanziali sono annunciate tramite il sito, avvisi di prodotto o mezzi ragionevoli. Il nuovo trattamento sensibile, il tracciamento inutile o le modifiche sostanziali di trasferimento ricevono avviso aggiuntivo e consenso dove la legge lo richiede. Le tre lingue si allineano sui confini dei dati e sul significato legale. Il centro privacy del consumatore è una spiegazione leggibile, non una sostituzione per questa Politica completa.</w:t>
      </w:r>
    </w:p>
    <w:p>
      <w:pPr>
        <w:pStyle w:val="Heading1"/>
        <w:keepLines w:val="0"/>
      </w:pPr>
      <w:r>
        <w:rPr>
          <w:rFonts w:ascii="Noto Sans" w:hAnsi="Noto Sans" w:eastAsia="Noto Sans TC" w:cs="Noto Sans"/>
          <w:b w:val="0"/>
        </w:rPr>
        <w:t>28. Contattaci</w:t>
      </w:r>
    </w:p>
    <w:p>
      <w:pPr>
        <w:keepLines w:val="0"/>
      </w:pPr>
      <w:r>
        <w:rPr>
          <w:rFonts w:ascii="Noto Sans" w:hAnsi="Noto Sans" w:eastAsia="Noto Sans TC" w:cs="Noto Sans"/>
          <w:b w:val="0"/>
        </w:rPr>
        <w:t xml:space="preserve">Richieste legali e sulla privacy: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Supporto prodotto, account e generale: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Fatturazione/rimborsi: Centro fatturazione del sito web o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Incidenti e vulnerabilità: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Il supporto consente di scegliere il tipo di problema; le impostazioni dell'account gestiscono accesso, dispositivi, autenticazione multifattore e chiusura. Rispondiamo in base alla richiesta e alla legge applicabile. Non è necessario pubblicare dettagli personali per effettuare una richiesta.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 sulla privacy di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