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Condizioni di servizio di DAWNBLOOM News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Versione: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di revisione: 10 ottobre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di entrata in vigore: 10 ottobre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Soggetto fornitore: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Scaricando o utilizzando DAWNBLOOM News, dichiari di aver letto e accettato le presenti condizioni.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Ambito del servizio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News raccoglie indici di informazioni pubblicate e offre sul dispositivo navigazione delle notizie, ricerca, preferiti, lettura Reader e altre funzionalità disponibili. La lettura dei contenuti pubblici non richiede un account DAWNBLOOM; le funzionalità dell’account e la sincronizzazione facoltativa dipendono da quanto effettivamente disponibile nell’app.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Fonti delle notizie e diritti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Articoli, immagini e altri contenuti originali appartengono ai rispettivi editori o titolari dei diritti. DAWNBLOOM News indica la fonte e mantiene l’accesso al contenuto originale; l’indicizzazione o l’impaginazione non gli conferiscono il diritto d’autore sui servizi giornalistici. Verifica le informazioni importanti sulla pagina della pubblicazione originale; la ripubblicazione o il riutilizzo dei contenuti originali devono rispettare le autorizzazioni dell’editore.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Reader e pagine esterne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Reader tenta di estrarre sul dispositivo il testo principale delle pagine pubbliche e di migliorarne l’impaginazione, senza garantire il successo dell’estrazione per ogni sito. Dopo aver selezionato «Visualizza l’originale», il sito dell’editore può applicare i propri Cookie, account, abbonamenti e regole di servizio. DAWNBLOOM News non offre funzionalità per aggirare paywall o limitazioni di accesso.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Dati locali e privacy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Per le modalità di trattamento dei dati locali, quali cronologia di lettura e preferiti, consulta l’informativa sulla privacy. DAWNBLOOM News non associa gli specifici articoli letti, i termini di ricerca o il testo degli articoli all’identità dell’account ai fini delle statistiche del prodotto. L’account e la sincronizzazione facoltativa non modificano i diritti degli editori originali delle notizie.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Modifiche del servizio e contatti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Fonti delle notizie, funzionalità e piattaforme supportate possono cambiare in funzione delle condizioni tecniche e delle regole degli editori. Aggiorneremo sul sito ufficiale le versioni applicabili e le presenti condizioni; per domande sulle fonti, sulla visualizzazione dei contenuti o sul servizio, puoi contattarci tramite il Centro assistenza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di servizio di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