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Linee guida per i contenuti dei fan e le opere derivate di DAWNBLOOM</w:t>
      </w:r>
    </w:p>
    <w:p>
      <w:pPr>
        <w:keepLines w:val="0"/>
      </w:pPr>
      <w:r>
        <w:rPr>
          <w:rFonts w:ascii="Noto Sans" w:hAnsi="Noto Sans" w:eastAsia="Arial Unicode MS" w:cs="Noto Sans"/>
          <w:b w:val="0"/>
        </w:rPr>
        <w:t>Versione ufficiale</w:t>
      </w:r>
    </w:p>
    <w:p>
      <w:pPr>
        <w:keepLines w:val="0"/>
      </w:pPr>
      <w:r>
        <w:rPr>
          <w:rFonts w:ascii="Noto Sans" w:hAnsi="Noto Sans" w:eastAsia="Arial Unicode MS" w:cs="Noto Sans"/>
          <w:b w:val="0"/>
        </w:rPr>
        <w:t>Versione: V8</w:t>
      </w:r>
    </w:p>
    <w:p>
      <w:pPr>
        <w:keepLines w:val="0"/>
      </w:pPr>
      <w:r>
        <w:rPr>
          <w:rFonts w:ascii="Noto Sans" w:hAnsi="Noto Sans" w:eastAsia="Arial Unicode MS" w:cs="Noto Sans"/>
          <w:b w:val="0"/>
        </w:rPr>
        <w:t>Data di entrata in vigore: 10 ottobre 2026</w:t>
      </w:r>
    </w:p>
    <w:p>
      <w:pPr>
        <w:keepLines w:val="0"/>
      </w:pPr>
      <w:r>
        <w:rPr>
          <w:rFonts w:ascii="Noto Sans" w:hAnsi="Noto Sans" w:eastAsia="Arial Unicode MS" w:cs="Noto Sans"/>
          <w:b w:val="0"/>
        </w:rPr>
        <w:t>Data di aggiornamento: 10 ottobre 2026</w:t>
      </w:r>
    </w:p>
    <w:p>
      <w:pPr>
        <w:keepLines w:val="0"/>
      </w:pPr>
      <w:r>
        <w:rPr>
          <w:rFonts w:ascii="Noto Sans" w:hAnsi="Noto Sans" w:eastAsia="Arial Unicode MS" w:cs="Noto Sans"/>
          <w:b w:val="0"/>
        </w:rPr>
        <w:t>Marchi interessati: i sette prodotti DAWNBLOOM</w:t>
      </w:r>
    </w:p>
    <w:p>
      <w:pPr>
        <w:keepLines w:val="0"/>
      </w:pPr>
      <w:r>
        <w:rPr>
          <w:rFonts w:ascii="Noto Sans" w:hAnsi="Noto Sans" w:eastAsia="Arial Unicode MS" w:cs="Noto Sans"/>
          <w:b w:val="0"/>
        </w:rPr>
        <w:t>Destinatari: giocatori, streamer, creatori di video, illustratori, autori, creatori di cosplay, comunità e altri creatori non ufficiali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La nostra posizione</w:t>
              <w:br/>
              <w:t>Accogliamo con favore i giocatori autentici di DAWNBLOOM che portano la loro immaginazione, umorismo, guide, storie ed estetica in questo mondo. Finché non si spacciano per fonti ufficiali, non danneggiano altri e non partecipano a usi commerciali illegali o ingannevoli, auspichiamo che le opere derivate rimangano libere, rilassate e divertenti.</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Posizione Legale</w:t>
              <w:br/>
              <w:t>Questa guida costituisce una licenza aperta volontaria concessa da DAWNBLOOM ai creator di contenuti fan-made, e non limita l'uso lecito, la citazione, il commento, la parodia o altri diritti statuari già permessi dalle leggi cinesi, statunitensi, giapponesi o di altre giurisdizioni. Non funge inoltre da autorizzazione per conto dei titolari di diritti di terzi per le rispettive musiche, font, marchi o altri materiali.</w:t>
            </w:r>
          </w:p>
        </w:tc>
      </w:tr>
    </w:tbl>
    <w:p>
      <w:pPr>
        <w:spacing w:after="40"/>
      </w:pPr>
    </w:p>
    <w:p>
      <w:pPr>
        <w:pStyle w:val="Heading1"/>
        <w:keepLines w:val="0"/>
      </w:pPr>
      <w:r>
        <w:rPr>
          <w:rFonts w:ascii="Noto Sans" w:hAnsi="Noto Sans" w:eastAsia="Arial Unicode MS" w:cs="Noto Sans"/>
          <w:b w:val="0"/>
        </w:rPr>
        <w:t>1. Ambito e principi fondamentali</w:t>
      </w:r>
    </w:p>
    <w:p>
      <w:pPr>
        <w:keepLines w:val="0"/>
      </w:pPr>
      <w:r>
        <w:rPr>
          <w:rFonts w:ascii="Noto Sans" w:hAnsi="Noto Sans" w:eastAsia="Arial Unicode MS" w:cs="Noto Sans"/>
          <w:b w:val="0"/>
        </w:rPr>
        <w:t>Questa guida si applica a giocatori individuali, creator individuali, comunità di fan non ufficiali e creator di contenuti il cui scopo principale è la creazione guidata dai fan, riguardo a opere derivate, commenti, condivisioni, streaming live, produzione video, compilation di strategie e altre forme di espressione basate sui contenuti pubblicamente disponibili di DAWNBLOOM.</w:t>
      </w:r>
    </w:p>
    <w:p>
      <w:pPr>
        <w:keepLines w:val="0"/>
      </w:pPr>
      <w:r>
        <w:rPr>
          <w:rFonts w:ascii="Noto Sans" w:hAnsi="Noto Sans" w:eastAsia="Arial Unicode MS" w:cs="Noto Sans"/>
          <w:b w:val="0"/>
        </w:rPr>
        <w:t>Copre anche commenti non ufficiali e opere fan-made che utilizzano i nomi pubblici delle sei app, icone ufficiali, pagine prodotto, screenshot UI pubblicati e visual promozionali. Ogni app è un prodotto indipendente; questa guida non concede accesso ad asset non rilasciati, codice sorgente o dati utente.</w:t>
      </w:r>
    </w:p>
    <w:p>
      <w:pPr>
        <w:keepLines w:val="0"/>
      </w:pPr>
      <w:r>
        <w:rPr>
          <w:rFonts w:ascii="Noto Sans" w:hAnsi="Noto Sans" w:eastAsia="Arial Unicode MS" w:cs="Noto Sans"/>
          <w:b w:val="0"/>
        </w:rPr>
        <w:t>Finché le tue attività sono conformi a questa Guida, generalmente non è necessario ottenere un'autorizzazione scritta preventiva da DAWNBLOOM per opere derivate entro l'ambito consentito. Per usi che superano l'ambito di questa Guida – come commercializzazione di massa, partnership di co-branding, giochi/mod monetizzati o licenze di marchio – è necessario ottenere un permesso scritto separato.</w:t>
      </w:r>
    </w:p>
    <w:p>
      <w:pPr>
        <w:keepLines w:val="0"/>
      </w:pPr>
      <w:r>
        <w:rPr>
          <w:rFonts w:ascii="Noto Sans" w:hAnsi="Noto Sans" w:eastAsia="Arial Unicode MS" w:cs="Noto Sans"/>
          <w:b w:val="0"/>
        </w:rPr>
        <w:t>Questa guida non concede a nessuna parte il diritto di spacciarsi per rappresentanti ufficiali, gestire server privati non autorizzati, replicare il software client, vendere asset ufficiali o condurre attività commerciali non autorizzate sotto il marchio DAWNBLOOM.</w:t>
      </w:r>
    </w:p>
    <w:p>
      <w:pPr>
        <w:pStyle w:val="Heading1"/>
        <w:keepLines w:val="0"/>
      </w:pPr>
      <w:r>
        <w:rPr>
          <w:rFonts w:ascii="Noto Sans" w:hAnsi="Noto Sans" w:eastAsia="Arial Unicode MS" w:cs="Noto Sans"/>
          <w:b w:val="0"/>
        </w:rPr>
        <w:t>2. Riferimento rapido: Cosa si può fare, cosa richiede autorizzazione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Categorie</w:t>
            </w:r>
          </w:p>
        </w:tc>
        <w:tc>
          <w:tcPr>
            <w:tcW w:type="dxa" w:w="3249"/>
            <w:vAlign w:val="center"/>
            <w:shd w:fill="DCE8F7"/>
          </w:tcPr>
          <w:p>
            <w:pPr>
              <w:keepNext/>
              <w:spacing w:after="40"/>
            </w:pPr>
            <w:r>
              <w:rPr>
                <w:rFonts w:ascii="Noto Sans" w:hAnsi="Noto Sans" w:eastAsia="Arial Unicode MS" w:cs="Noto Sans"/>
                <w:b/>
                <w:sz w:val="17"/>
              </w:rPr>
              <w:t>Principi</w:t>
            </w:r>
          </w:p>
        </w:tc>
        <w:tc>
          <w:tcPr>
            <w:tcW w:type="dxa" w:w="3249"/>
            <w:vAlign w:val="center"/>
            <w:shd w:fill="DCE8F7"/>
          </w:tcPr>
          <w:p>
            <w:pPr>
              <w:keepNext/>
              <w:spacing w:after="40"/>
            </w:pPr>
            <w:r>
              <w:rPr>
                <w:rFonts w:ascii="Noto Sans" w:hAnsi="Noto Sans" w:eastAsia="Arial Unicode MS" w:cs="Noto Sans"/>
                <w:b/>
                <w:sz w:val="17"/>
              </w:rPr>
              <w:t>Esempi Tipici</w:t>
            </w:r>
          </w:p>
        </w:tc>
      </w:tr>
      <w:tr>
        <w:trPr>
          <w:cantSplit/>
        </w:trPr>
        <w:tc>
          <w:tcPr>
            <w:tcW w:type="dxa" w:w="3249"/>
            <w:vAlign w:val="center"/>
          </w:tcPr>
          <w:p>
            <w:pPr>
              <w:spacing w:after="40"/>
            </w:pPr>
            <w:r>
              <w:rPr>
                <w:rFonts w:ascii="Noto Sans" w:hAnsi="Noto Sans" w:eastAsia="Arial Unicode MS" w:cs="Noto Sans"/>
                <w:sz w:val="17"/>
              </w:rPr>
              <w:t>Creazione Diretta Consentita</w:t>
            </w:r>
          </w:p>
        </w:tc>
        <w:tc>
          <w:tcPr>
            <w:tcW w:type="dxa" w:w="3249"/>
            <w:vAlign w:val="center"/>
          </w:tcPr>
          <w:p>
            <w:pPr>
              <w:spacing w:after="40"/>
            </w:pPr>
            <w:r>
              <w:rPr>
                <w:rFonts w:ascii="Noto Sans" w:hAnsi="Noto Sans" w:eastAsia="Arial Unicode MS" w:cs="Noto Sans"/>
                <w:sz w:val="17"/>
              </w:rPr>
              <w:t>Contenuti fan-made non ufficiali, personali o basati sulla comunità; la generazione di ricavo sulle piattaforme non influisce sull'ambito della licenza</w:t>
            </w:r>
          </w:p>
        </w:tc>
        <w:tc>
          <w:tcPr>
            <w:tcW w:type="dxa" w:w="3249"/>
            <w:vAlign w:val="center"/>
          </w:tcPr>
          <w:p>
            <w:pPr>
              <w:spacing w:after="40"/>
            </w:pPr>
            <w:r>
              <w:rPr>
                <w:rFonts w:ascii="Noto Sans" w:hAnsi="Noto Sans" w:eastAsia="Arial Unicode MS" w:cs="Noto Sans"/>
                <w:sz w:val="17"/>
              </w:rPr>
              <w:t>Fan art, fan fiction, fumetti, meme, cosplay, guide, streaming live, video registrati, montaggi, sfondi, temi desktop, discussioni sui personaggi, analisi della trama, wiki dei giocatori</w:t>
            </w:r>
          </w:p>
        </w:tc>
      </w:tr>
      <w:tr>
        <w:trPr>
          <w:cantSplit/>
        </w:trPr>
        <w:tc>
          <w:tcPr>
            <w:tcW w:type="dxa" w:w="3249"/>
            <w:vAlign w:val="center"/>
          </w:tcPr>
          <w:p>
            <w:pPr>
              <w:spacing w:after="40"/>
            </w:pPr>
            <w:r>
              <w:rPr>
                <w:rFonts w:ascii="Noto Sans" w:hAnsi="Noto Sans" w:eastAsia="Arial Unicode MS" w:cs="Noto Sans"/>
                <w:sz w:val="17"/>
              </w:rPr>
              <w:t>Generazione di Ricavo su Piattaforme Consentita</w:t>
            </w:r>
          </w:p>
        </w:tc>
        <w:tc>
          <w:tcPr>
            <w:tcW w:type="dxa" w:w="3249"/>
            <w:vAlign w:val="center"/>
          </w:tcPr>
          <w:p>
            <w:pPr>
              <w:spacing w:after="40"/>
            </w:pPr>
            <w:r>
              <w:rPr>
                <w:rFonts w:ascii="Noto Sans" w:hAnsi="Noto Sans" w:eastAsia="Arial Unicode MS" w:cs="Noto Sans"/>
                <w:sz w:val="17"/>
              </w:rPr>
              <w:t>I creator possono guadagnare ricavi pubblicitari standard, incentivi per creator, vantaggi di membership o mance per lo streaming live attraverso piattaforme di contenuti.</w:t>
            </w:r>
          </w:p>
        </w:tc>
        <w:tc>
          <w:tcPr>
            <w:tcW w:type="dxa" w:w="3249"/>
            <w:vAlign w:val="center"/>
          </w:tcPr>
          <w:p>
            <w:pPr>
              <w:spacing w:after="40"/>
            </w:pPr>
            <w:r>
              <w:rPr>
                <w:rFonts w:ascii="Noto Sans" w:hAnsi="Noto Sans" w:eastAsia="Arial Unicode MS" w:cs="Noto Sans"/>
                <w:sz w:val="17"/>
              </w:rPr>
              <w:t>Ricavi pubblicitari YouTube/Bilibili, regali per streaming live, fondi creator della piattaforma, membership di canale e incentivi simili.</w:t>
            </w:r>
          </w:p>
        </w:tc>
      </w:tr>
      <w:tr>
        <w:trPr>
          <w:cantSplit/>
        </w:trPr>
        <w:tc>
          <w:tcPr>
            <w:tcW w:type="dxa" w:w="3249"/>
            <w:vAlign w:val="center"/>
          </w:tcPr>
          <w:p>
            <w:pPr>
              <w:spacing w:after="40"/>
            </w:pPr>
            <w:r>
              <w:rPr>
                <w:rFonts w:ascii="Noto Sans" w:hAnsi="Noto Sans" w:eastAsia="Arial Unicode MS" w:cs="Noto Sans"/>
                <w:sz w:val="17"/>
              </w:rPr>
              <w:t>È richiesta un'autorizzazione scritta preventiva.</w:t>
            </w:r>
          </w:p>
        </w:tc>
        <w:tc>
          <w:tcPr>
            <w:tcW w:type="dxa" w:w="3249"/>
            <w:vAlign w:val="center"/>
          </w:tcPr>
          <w:p>
            <w:pPr>
              <w:spacing w:after="40"/>
            </w:pPr>
            <w:r>
              <w:rPr>
                <w:rFonts w:ascii="Noto Sans" w:hAnsi="Noto Sans" w:eastAsia="Arial Unicode MS" w:cs="Noto Sans"/>
                <w:sz w:val="17"/>
              </w:rPr>
              <w:t>Vendite commerciali, produzione di massa o collaborazioni di marca incentrate sul marchio DAWNBLOOM.</w:t>
            </w:r>
          </w:p>
        </w:tc>
        <w:tc>
          <w:tcPr>
            <w:tcW w:type="dxa" w:w="3249"/>
            <w:vAlign w:val="center"/>
          </w:tcPr>
          <w:p>
            <w:pPr>
              <w:spacing w:after="40"/>
            </w:pPr>
            <w:r>
              <w:rPr>
                <w:rFonts w:ascii="Noto Sans" w:hAnsi="Noto Sans" w:eastAsia="Arial Unicode MS" w:cs="Noto Sans"/>
                <w:sz w:val="17"/>
              </w:rPr>
              <w:t>Vendita all'ingrosso di merci fisiche, pacchetti di asset digitali a pagamento, iniziative commerciali congiunte autorizzate, mostre autorizzate, eventi a pagamento, giochi/mod a pagamento e partnership pubblicitarie aziendali.</w:t>
            </w:r>
          </w:p>
        </w:tc>
      </w:tr>
      <w:tr>
        <w:trPr>
          <w:cantSplit/>
        </w:trPr>
        <w:tc>
          <w:tcPr>
            <w:tcW w:type="dxa" w:w="3249"/>
            <w:vAlign w:val="center"/>
          </w:tcPr>
          <w:p>
            <w:pPr>
              <w:spacing w:after="40"/>
            </w:pPr>
            <w:r>
              <w:rPr>
                <w:rFonts w:ascii="Noto Sans" w:hAnsi="Noto Sans" w:eastAsia="Arial Unicode MS" w:cs="Noto Sans"/>
                <w:sz w:val="17"/>
              </w:rPr>
              <w:t>Vietato.</w:t>
            </w:r>
          </w:p>
        </w:tc>
        <w:tc>
          <w:tcPr>
            <w:tcW w:type="dxa" w:w="3249"/>
            <w:vAlign w:val="center"/>
          </w:tcPr>
          <w:p>
            <w:pPr>
              <w:spacing w:after="40"/>
            </w:pPr>
            <w:r>
              <w:rPr>
                <w:rFonts w:ascii="Noto Sans" w:hAnsi="Noto Sans" w:eastAsia="Arial Unicode MS" w:cs="Noto Sans"/>
                <w:sz w:val="17"/>
              </w:rPr>
              <w:t>Le attività vietate includono impersonificare i canali ufficiali, compromettere la sicurezza del gioco, fuoriuscita di contenuti non pubblici o causare danni dimostrabili ai giocatori o agli interessi del progetto.</w:t>
            </w:r>
          </w:p>
        </w:tc>
        <w:tc>
          <w:tcPr>
            <w:tcW w:type="dxa" w:w="3249"/>
            <w:vAlign w:val="center"/>
          </w:tcPr>
          <w:p>
            <w:pPr>
              <w:spacing w:after="40"/>
            </w:pPr>
            <w:r>
              <w:rPr>
                <w:rFonts w:ascii="Noto Sans" w:hAnsi="Noto Sans" w:eastAsia="Arial Unicode MS" w:cs="Noto Sans"/>
                <w:sz w:val="17"/>
              </w:rPr>
              <w:t>Server non autorizzati, software di cheating, programmi client piratati, siti web ufficiali falsi, frode, reverse engineering e rivendita, perdita di dati, beni contraffatti, contenuti espliciti che coinvolgono personaggi minori o infantili e contenuti odiosi o illegali.</w:t>
            </w:r>
          </w:p>
        </w:tc>
      </w:tr>
    </w:tbl>
    <w:p>
      <w:pPr>
        <w:spacing w:after="40"/>
      </w:pPr>
    </w:p>
    <w:p>
      <w:pPr>
        <w:pStyle w:val="Heading1"/>
        <w:keepLines w:val="0"/>
      </w:pPr>
      <w:r>
        <w:rPr>
          <w:rFonts w:ascii="Noto Sans" w:hAnsi="Noto Sans" w:eastAsia="Arial Unicode MS" w:cs="Noto Sans"/>
          <w:b w:val="0"/>
        </w:rPr>
        <w:t>3. Creazioni dei fan che incoraggiamo</w:t>
      </w:r>
    </w:p>
    <w:p>
      <w:pPr>
        <w:keepLines w:val="0"/>
      </w:pPr>
      <w:r>
        <w:rPr>
          <w:rFonts w:ascii="Noto Sans" w:hAnsi="Noto Sans" w:eastAsia="Arial Unicode MS" w:cs="Noto Sans"/>
          <w:b w:val="0"/>
        </w:rPr>
        <w:t>Soggetto alle restrizioni della Sezione 8, le seguenti creazioni rientrano generalmente nell'ambito di questa guida:</w:t>
      </w:r>
    </w:p>
    <w:p>
      <w:pPr>
        <w:pStyle w:val="ListBullet"/>
        <w:keepLines w:val="0"/>
      </w:pPr>
      <w:r>
        <w:rPr>
          <w:rFonts w:ascii="Noto Sans" w:hAnsi="Noto Sans" w:eastAsia="Arial Unicode MS" w:cs="Noto Sans"/>
          <w:b w:val="0"/>
        </w:rPr>
        <w:t>Arte fan, incluse illustrazioni, fumetti, arte pixel, opere disegnate a mano, pratica di modellazione 3D, avatar, sfondi, emoji e altro contenuto visivo;</w:t>
      </w:r>
    </w:p>
    <w:p>
      <w:pPr>
        <w:pStyle w:val="ListBullet"/>
        <w:keepLines w:val="0"/>
      </w:pPr>
      <w:r>
        <w:rPr>
          <w:rFonts w:ascii="Noto Sans" w:hAnsi="Noto Sans" w:eastAsia="Arial Unicode MS" w:cs="Noto Sans"/>
          <w:b w:val="0"/>
        </w:rPr>
        <w:t>Fan fiction, brevi storie di personaggi, idee di worldbuilding, poesia, discussioni sulle relazioni tra personaggi e sviluppi narrativi non ufficiali;</w:t>
      </w:r>
    </w:p>
    <w:p>
      <w:pPr>
        <w:pStyle w:val="ListBullet"/>
        <w:keepLines w:val="0"/>
      </w:pPr>
      <w:r>
        <w:rPr>
          <w:rFonts w:ascii="Noto Sans" w:hAnsi="Noto Sans" w:eastAsia="Arial Unicode MS" w:cs="Noto Sans"/>
          <w:b w:val="0"/>
        </w:rPr>
        <w:t>Gameplay, trasmissioni live, video registrati, video brevi, montaggio, mashup, doppiaggi, contenuti comici, guide di gioco, recensioni e commenti;</w:t>
      </w:r>
    </w:p>
    <w:p>
      <w:pPr>
        <w:pStyle w:val="ListBullet"/>
        <w:keepLines w:val="0"/>
      </w:pPr>
      <w:r>
        <w:rPr>
          <w:rFonts w:ascii="Noto Sans" w:hAnsi="Noto Sans" w:eastAsia="Arial Unicode MS" w:cs="Noto Sans"/>
          <w:b w:val="0"/>
        </w:rPr>
        <w:t>Guide strategiche, compilazioni di dati, consigli per i giocatori, esperienze di coltivazione delle bestie fantasma, navigazione nelle mappe, spiegazioni degli eventi, wiki dei giocatori e tutorial per principianti;</w:t>
      </w:r>
    </w:p>
    <w:p>
      <w:pPr>
        <w:pStyle w:val="ListBullet"/>
        <w:keepLines w:val="0"/>
      </w:pPr>
      <w:r>
        <w:rPr>
          <w:rFonts w:ascii="Noto Sans" w:hAnsi="Noto Sans" w:eastAsia="Arial Unicode MS" w:cs="Noto Sans"/>
          <w:b w:val="0"/>
        </w:rPr>
        <w:t>Cosplay, trucco, fotografia e mostre fan offline non commerciali;</w:t>
      </w:r>
    </w:p>
    <w:p>
      <w:pPr>
        <w:pStyle w:val="ListBullet"/>
        <w:keepLines w:val="0"/>
      </w:pPr>
      <w:r>
        <w:rPr>
          <w:rFonts w:ascii="Noto Sans" w:hAnsi="Noto Sans" w:eastAsia="Arial Unicode MS" w:cs="Noto Sans"/>
          <w:b w:val="0"/>
        </w:rPr>
        <w:t>Siti web, enciclopedie, strumenti, calcolatori o bot comunitari creati dai giocatori, purché utilizzino solo informazioni pubblicamente disponibili e API ufficialmente consentite, e non aggirino i controlli di accesso o scarichino dati non pubblici;</w:t>
      </w:r>
    </w:p>
    <w:p>
      <w:pPr>
        <w:pStyle w:val="ListBullet"/>
        <w:keepLines w:val="0"/>
      </w:pPr>
      <w:r>
        <w:rPr>
          <w:rFonts w:ascii="Noto Sans" w:hAnsi="Noto Sans" w:eastAsia="Arial Unicode MS" w:cs="Noto Sans"/>
          <w:b w:val="0"/>
        </w:rPr>
        <w:t>Critica, satira, presa in giro, commenti negativi o punti di vista alternativi su DAWNBLOOM, purché tale contenuto non comporti condotta illegale, molestie, diffamazione o altre azioni vietate.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Puoi essere "imperfetto."  </w:t>
              <w:br/>
              <w:t>I contenuti creati dai fan non devono aderire alle linee guida artistiche ufficiali né rappresentare i personaggi esattamente come nella versione ufficiale. I creatori sono liberi di esprimere i propri stili artistici, interpretazioni e senso dell'umorismo. Non rimuoveremo alcun contenuto semplicemente perché "non sembra la versione ufficiale" o perché la sua trama diverge dal canone stabilito.</w:t>
            </w:r>
          </w:p>
        </w:tc>
      </w:tr>
    </w:tbl>
    <w:p>
      <w:pPr>
        <w:spacing w:after="40"/>
      </w:pPr>
    </w:p>
    <w:p>
      <w:pPr>
        <w:pStyle w:val="Heading1"/>
        <w:keepLines w:val="0"/>
      </w:pPr>
      <w:r>
        <w:rPr>
          <w:rFonts w:ascii="Noto Sans" w:hAnsi="Noto Sans" w:eastAsia="Arial Unicode MS" w:cs="Noto Sans"/>
          <w:b w:val="0"/>
        </w:rPr>
        <w:t>4. Entrate della piattaforma, donazioni e incentivi per i creator</w:t>
      </w:r>
    </w:p>
    <w:p>
      <w:pPr>
        <w:keepLines w:val="0"/>
      </w:pPr>
      <w:r>
        <w:rPr>
          <w:rFonts w:ascii="Noto Sans" w:hAnsi="Noto Sans" w:eastAsia="Arial Unicode MS" w:cs="Noto Sans"/>
          <w:b w:val="0"/>
        </w:rPr>
        <w:t>Ai creatori è consentito guadagnare reddito attraverso meccanismi standard della piattaforma, senza essere obbligati a ottenere l'autorizzazione commerciale semplicemente perché il loro contenuto genera reddito. Tipiche fonti di reddito consentite includono:</w:t>
      </w:r>
    </w:p>
    <w:p>
      <w:pPr>
        <w:pStyle w:val="ListBullet"/>
        <w:keepLines w:val="0"/>
      </w:pPr>
      <w:r>
        <w:rPr>
          <w:rFonts w:ascii="Noto Sans" w:hAnsi="Noto Sans" w:eastAsia="Arial Unicode MS" w:cs="Noto Sans"/>
          <w:b w:val="0"/>
        </w:rPr>
        <w:t>Ricavi pubblicitari, fondi per i creatori e incentivi basati sul traffico sulle piattaforme video o sui social media;</w:t>
      </w:r>
    </w:p>
    <w:p>
      <w:pPr>
        <w:pStyle w:val="ListBullet"/>
        <w:keepLines w:val="0"/>
      </w:pPr>
      <w:r>
        <w:rPr>
          <w:rFonts w:ascii="Noto Sans" w:hAnsi="Noto Sans" w:eastAsia="Arial Unicode MS" w:cs="Noto Sans"/>
          <w:b w:val="0"/>
        </w:rPr>
        <w:t>Donazioni, regali o quote della piattaforma provenienti da piattaforme di live streaming;</w:t>
      </w:r>
    </w:p>
    <w:p>
      <w:pPr>
        <w:pStyle w:val="ListBullet"/>
        <w:keepLines w:val="0"/>
      </w:pPr>
      <w:r>
        <w:rPr>
          <w:rFonts w:ascii="Noto Sans" w:hAnsi="Noto Sans" w:eastAsia="Arial Unicode MS" w:cs="Noto Sans"/>
          <w:b w:val="0"/>
        </w:rPr>
        <w:t>Iscrizioni al canale, abbonamenti o forme simili di supporto per la creazione costante di contenuti;</w:t>
      </w:r>
    </w:p>
    <w:p>
      <w:pPr>
        <w:pStyle w:val="ListBullet"/>
        <w:keepLines w:val="0"/>
      </w:pPr>
      <w:r>
        <w:rPr>
          <w:rFonts w:ascii="Noto Sans" w:hAnsi="Noto Sans" w:eastAsia="Arial Unicode MS" w:cs="Noto Sans"/>
          <w:b w:val="0"/>
        </w:rPr>
        <w:t>Contenuti sponsorizzati che appaiono accanto ai contenuti dei fan ma non ingannano il pubblico facendogli credere che DAWNBLOOM approvi o sponsorizzi l'attività commerciale.</w:t>
      </w:r>
    </w:p>
    <w:p>
      <w:pPr>
        <w:keepLines w:val="0"/>
      </w:pPr>
      <w:r>
        <w:rPr>
          <w:rFonts w:ascii="Noto Sans" w:hAnsi="Noto Sans" w:eastAsia="Arial Unicode MS" w:cs="Noto Sans"/>
          <w:b w:val="0"/>
        </w:rPr>
        <w:t>Se il modello di reddito principale cambia radicalmente in "vendita dell'IP DAWNBLOOM stesso", come la vendita massiccia di merchandising dei personaggi, la vendita di prodotti modificati con licenza ufficiale, la fatturazione di bundle di asset di gioco o lo svolgimento di attività commerciali sotto il nome di DAWNBLOOM, tali redditi non rientreranno nell'ambito dei redditi ordinari dei creatori permessi da questa sezione e richiederanno un'autorizzazione scritta preventiva.</w:t>
      </w:r>
    </w:p>
    <w:p>
      <w:pPr>
        <w:pStyle w:val="Heading1"/>
        <w:keepLines w:val="0"/>
      </w:pPr>
      <w:r>
        <w:rPr>
          <w:rFonts w:ascii="Noto Sans" w:hAnsi="Noto Sans" w:eastAsia="Arial Unicode MS" w:cs="Noto Sans"/>
          <w:b w:val="0"/>
        </w:rPr>
        <w:t>5. Come possono essere utilizzati gli asset ufficiali</w:t>
      </w:r>
    </w:p>
    <w:p>
      <w:pPr>
        <w:pStyle w:val="Heading1"/>
        <w:keepLines w:val="0"/>
      </w:pPr>
      <w:r>
        <w:rPr>
          <w:rFonts w:ascii="Noto Sans" w:hAnsi="Noto Sans" w:eastAsia="Arial Unicode MS" w:cs="Noto Sans"/>
          <w:b w:val="0"/>
        </w:rPr>
        <w:t>5.1 Screenshot, registrazioni e materiali di promozione pubblica</w:t>
      </w:r>
    </w:p>
    <w:p>
      <w:pPr>
        <w:keepLines w:val="0"/>
      </w:pPr>
      <w:r>
        <w:rPr>
          <w:rFonts w:ascii="Noto Sans" w:hAnsi="Noto Sans" w:eastAsia="Arial Unicode MS" w:cs="Noto Sans"/>
          <w:b w:val="0"/>
        </w:rPr>
        <w:t>È possibile utilizzare screenshot del gioco, registrazioni di gioco e immagini promozionali, poster, annunci e materiali promozionali pubblicati ufficialmente sul sito web che non sono stati contrassegnati separatamente con restrizioni d'uso, nei contenuti creati dai fan, commenti, guide, live stream, video, post sui social media e forum della comunità di giocatori. La licenza per ripubblicare i contenuti del sito si applica anche agli "Avvisi legali e comunicazioni".</w:t>
      </w:r>
    </w:p>
    <w:p>
      <w:pPr>
        <w:keepLines w:val="0"/>
      </w:pPr>
      <w:r>
        <w:rPr>
          <w:rFonts w:ascii="Noto Sans" w:hAnsi="Noto Sans" w:eastAsia="Arial Unicode MS" w:cs="Noto Sans"/>
          <w:b w:val="0"/>
        </w:rPr>
        <w:t>Le icone delle app pubblicate, l'arte del prodotto e gli screenshot dell'interfaccia utente possono identificare il prodotto discusso nei commenti o nei tutorial. Mantieni l'attribuzione chiara e non fingere di essere installer ufficiali, aggiornamenti o pagine di supporto.</w:t>
      </w:r>
    </w:p>
    <w:p>
      <w:pPr>
        <w:keepLines w:val="0"/>
      </w:pPr>
      <w:r>
        <w:rPr>
          <w:rFonts w:ascii="Noto Sans" w:hAnsi="Noto Sans" w:eastAsia="Arial Unicode MS" w:cs="Noto Sans"/>
          <w:b w:val="0"/>
        </w:rPr>
        <w:t>I contenuti generati dagli utenti possono essere ritagliati, ridimensionati, sottotitolati, formattati, filtrati, composti e altrimenti modificati in modo ragionevole per la creazione adattiva; tuttavia, nessuna modifica o alterazione deve essere utilizzata per fabbricare annunci ufficiali, rappresentare falsamente posizioni ufficiali, inventare informazioni sul prodotto o creare altre "prove ufficiali" che potrebbero trarre in inganno il pubblico.</w:t>
      </w:r>
    </w:p>
    <w:p>
      <w:pPr>
        <w:pStyle w:val="Heading1"/>
        <w:keepLines w:val="0"/>
      </w:pPr>
      <w:r>
        <w:rPr>
          <w:rFonts w:ascii="Noto Sans" w:hAnsi="Noto Sans" w:eastAsia="Arial Unicode MS" w:cs="Noto Sans"/>
          <w:b w:val="0"/>
        </w:rPr>
        <w:t>5.2 Loghi e branding</w:t>
      </w:r>
    </w:p>
    <w:p>
      <w:pPr>
        <w:keepLines w:val="0"/>
      </w:pPr>
      <w:r>
        <w:rPr>
          <w:rFonts w:ascii="Noto Sans" w:hAnsi="Noto Sans" w:eastAsia="Arial Unicode MS" w:cs="Noto Sans"/>
          <w:b w:val="0"/>
        </w:rPr>
        <w:t>È possibile utilizzare il nome "DAWNBLOOM" o il logo ufficiale sulle pagine dei fan, nelle guide, nelle copertine dei video o nei post della community per indicare il tema del contenuto, ma si dovrebbe evitare di indurre gli utenti comuni a credere che il proprio account, sito web, prodotto o evento sia ufficialmente affiliato al gioco.</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in quanto operatore ufficiale di DAWNBLOOM, si riserva il diritto di monitorare e gestire tutto tale utilizzo per garantire la conformità ai Termini di Utilizzo e alle Regole del giocatore e alla Politica di applicazione.</w:t>
      </w:r>
    </w:p>
    <w:p>
      <w:pPr>
        <w:keepLines w:val="0"/>
      </w:pPr>
      <w:r>
        <w:rPr>
          <w:rFonts w:ascii="Noto Sans" w:hAnsi="Noto Sans" w:eastAsia="Arial Unicode MS" w:cs="Noto Sans"/>
          <w:b w:val="0"/>
        </w:rPr>
        <w:t>Se il logo è visualizzato in modo prominente su una pagina, o se il nome dell'account, il dominio o il nome del negozio sono molto simili a quelli ufficiali, si consiglia di etichettare chiaramente come "non ufficiale" o "realizzato dai fan" per evitare confusione. Non devono essere registrati o utilizzati domini, nomi utente sui social media o identificatori commerciali che potrebbero causare confusione con l'identità ufficiale.</w:t>
      </w:r>
    </w:p>
    <w:p>
      <w:pPr>
        <w:keepLines w:val="0"/>
      </w:pPr>
      <w:r>
        <w:rPr>
          <w:rFonts w:ascii="Noto Sans" w:hAnsi="Noto Sans" w:eastAsia="Arial Unicode MS" w:cs="Noto Sans"/>
          <w:b w:val="0"/>
        </w:rPr>
        <w:t>Lo stato di fonte ufficiale deve essere verificato tramite dawnbloom.net e i punti di ingresso ufficiali identificati nell'Avviso dei Canali Ufficiali e Antitruffa. I contenuti dei fan non devono utilizzare un dominio, un nome account o un identificatore similmente confuso per implicare uno status ufficiale, un'autorizzazione o un endorsement.</w:t>
      </w:r>
    </w:p>
    <w:p>
      <w:pPr>
        <w:pStyle w:val="Heading1"/>
        <w:keepLines w:val="0"/>
      </w:pPr>
      <w:r>
        <w:rPr>
          <w:rFonts w:ascii="Noto Sans" w:hAnsi="Noto Sans" w:eastAsia="Arial Unicode MS" w:cs="Noto Sans"/>
          <w:b w:val="0"/>
        </w:rPr>
        <w:t>5.3 Musica del gioco, effetti sonori e asset video</w:t>
      </w:r>
    </w:p>
    <w:p>
      <w:pPr>
        <w:keepLines w:val="0"/>
      </w:pPr>
      <w:r>
        <w:rPr>
          <w:rFonts w:ascii="Noto Sans" w:hAnsi="Noto Sans" w:eastAsia="Arial Unicode MS" w:cs="Noto Sans"/>
          <w:b w:val="0"/>
        </w:rPr>
        <w:t>Nel contenuto normale di streaming live di giochi, registrazioni, montaggio e video di guide, la musica e gli effetti sonori del gioco che accompagnano il gameplay possono generalmente essere utilizzati. Tuttavia, questa guida non concede il permesso di estrarre individualmente la musica, gli effetti sonori o le risorse video del gioco e ridistribuirle come album musicali, librerie di risorse, suoneria, download a pagamento o altri contenuti indipendenti.</w:t>
      </w:r>
    </w:p>
    <w:p>
      <w:pPr>
        <w:keepLines w:val="0"/>
      </w:pPr>
      <w:r>
        <w:rPr>
          <w:rFonts w:ascii="Noto Sans" w:hAnsi="Noto Sans" w:eastAsia="Arial Unicode MS" w:cs="Noto Sans"/>
          <w:b w:val="0"/>
        </w:rPr>
        <w:t>Se qualsiasi musica, font, video o altro materiale appartiene effettivamente a terzi ed è soggetto a restrizioni di licenza separate, il loro utilizzo sarà regolato dai termini dei rispettivi titolari di diritti di terze parti.</w:t>
      </w:r>
    </w:p>
    <w:p>
      <w:pPr>
        <w:pStyle w:val="Heading1"/>
        <w:keepLines w:val="0"/>
      </w:pPr>
      <w:r>
        <w:rPr>
          <w:rFonts w:ascii="Noto Sans" w:hAnsi="Noto Sans" w:eastAsia="Arial Unicode MS" w:cs="Noto Sans"/>
          <w:b w:val="0"/>
        </w:rPr>
        <w:t>6. Creazione assistita da IA</w:t>
      </w:r>
    </w:p>
    <w:p>
      <w:pPr>
        <w:keepLines w:val="0"/>
      </w:pPr>
      <w:r>
        <w:rPr>
          <w:rFonts w:ascii="Noto Sans" w:hAnsi="Noto Sans" w:eastAsia="Arial Unicode MS" w:cs="Noto Sans"/>
          <w:b w:val="0"/>
        </w:rPr>
        <w:t>Le creazioni assistite dall’AI consentite dalle presenti linee guida non implicano che DAWNBLOOM AI offra servizi di generazione di immagini o documenti d’ufficio. Gli output testuali di DAWNBLOOM AI non modificano i limiti dei diritti stabiliti dalle presenti linee guida per materiali ufficiali, marchi, contenuti di terzi, usi commerciali e opere dei giocatori; i contenuti generati non devono essere presentati come autorizzazioni ufficiali o fatti di gioco non verificati.</w:t>
      </w:r>
    </w:p>
    <w:p>
      <w:pPr>
        <w:keepLines w:val="0"/>
      </w:pPr>
      <w:r>
        <w:rPr>
          <w:rFonts w:ascii="Noto Sans" w:hAnsi="Noto Sans" w:eastAsia="Arial Unicode MS" w:cs="Noto Sans"/>
          <w:b w:val="0"/>
        </w:rPr>
        <w:t>Consentiamo ai giocatori di utilizzare IA generativa, strumenti immagine, strumenti video, strumenti vocali o altri strumenti di creazione automatizzata per assistere nella produzione di contenuti fan di DAWNBLOOM, purché vengano rispettati i seguenti limiti:</w:t>
      </w:r>
    </w:p>
    <w:p>
      <w:pPr>
        <w:pStyle w:val="ListBullet"/>
        <w:keepLines w:val="0"/>
      </w:pPr>
      <w:r>
        <w:rPr>
          <w:rFonts w:ascii="Noto Sans" w:hAnsi="Noto Sans" w:eastAsia="Arial Unicode MS" w:cs="Noto Sans"/>
          <w:b w:val="0"/>
        </w:rPr>
        <w:t>I contenuti generati dall'IA devono mantenere uno status "non ufficiale" e non dovranno fabbricare annunci ufficiali, log della chat GM, risposte del servizio clienti, notifiche basate sulla probabilità, decisioni di penalità o qualsiasi altro materiale che potrebbe essere scambiato per informazioni ufficiali genuine;</w:t>
      </w:r>
    </w:p>
    <w:p>
      <w:pPr>
        <w:pStyle w:val="ListBullet"/>
        <w:keepLines w:val="0"/>
      </w:pPr>
      <w:r>
        <w:rPr>
          <w:rFonts w:ascii="Noto Sans" w:hAnsi="Noto Sans" w:eastAsia="Arial Unicode MS" w:cs="Noto Sans"/>
          <w:b w:val="0"/>
        </w:rPr>
        <w:t>Non devi usare l'IA per creare truffe, phishing, impersonificazione di entità ufficiali, attacchi personali malevoli, contenuti pornografici che coinvolgono minori o personaggi infantili, o qualsiasi altro materiale illegale o dannoso.</w:t>
      </w:r>
    </w:p>
    <w:p>
      <w:pPr>
        <w:pStyle w:val="ListBullet"/>
        <w:keepLines w:val="0"/>
      </w:pPr>
      <w:r>
        <w:rPr>
          <w:rFonts w:ascii="Noto Sans" w:hAnsi="Noto Sans" w:eastAsia="Arial Unicode MS" w:cs="Noto Sans"/>
          <w:b w:val="0"/>
        </w:rPr>
        <w:t>Non devi ottenere arte di gioco non pubblicata, codice sorgente, documenti di progettazione interni o dati backend attraverso accesso non autorizzato, scraping di dati o fughe di dati per l'addestramento dell'IA o la generazione di contenuti.</w:t>
      </w:r>
    </w:p>
    <w:p>
      <w:pPr>
        <w:pStyle w:val="ListBullet"/>
        <w:keepLines w:val="0"/>
      </w:pPr>
      <w:r>
        <w:rPr>
          <w:rFonts w:ascii="Noto Sans" w:hAnsi="Noto Sans" w:eastAsia="Arial Unicode MS" w:cs="Noto Sans"/>
          <w:b w:val="0"/>
        </w:rPr>
        <w:t>Quando si utilizzano servizi di IA di terze parti, si è responsabili di rispettare i rispettivi termini di servizio e di eventuali problemi potenziali di proprietà intellettuale derivanti dall'uso di materiali protetti, somiglianze di personaggi, voci o marchi registrati.</w:t>
      </w:r>
    </w:p>
    <w:p>
      <w:pPr>
        <w:pStyle w:val="ListBullet"/>
        <w:keepLines w:val="0"/>
      </w:pPr>
      <w:r>
        <w:rPr>
          <w:rFonts w:ascii="Noto Sans" w:hAnsi="Noto Sans" w:eastAsia="Arial Unicode MS" w:cs="Noto Sans"/>
          <w:b w:val="0"/>
        </w:rPr>
        <w:t>L'IA è uno dei molti strumenti creativi. L'ufficiale non considererà automaticamente che il contenuto sia in violazione semplicemente perché è stato creato con l'IA, né concederà diritti legali aggiuntivi automaticamente solo perché l'opera è disegnata a mano.</w:t>
      </w:r>
    </w:p>
    <w:p>
      <w:pPr>
        <w:pStyle w:val="Heading1"/>
        <w:keepLines w:val="0"/>
      </w:pPr>
      <w:r>
        <w:rPr>
          <w:rFonts w:ascii="Noto Sans" w:hAnsi="Noto Sans" w:eastAsia="Arial Unicode MS" w:cs="Noto Sans"/>
          <w:b w:val="0"/>
        </w:rPr>
        <w:t>7. Diritti dei creatori sulle proprie opere</w:t>
      </w:r>
    </w:p>
    <w:p>
      <w:pPr>
        <w:keepLines w:val="0"/>
      </w:pPr>
      <w:r>
        <w:rPr>
          <w:rFonts w:ascii="Noto Sans" w:hAnsi="Noto Sans" w:eastAsia="Arial Unicode MS" w:cs="Noto Sans"/>
          <w:b w:val="0"/>
        </w:rPr>
        <w:t>Conservi i diritti legali su qualsiasi espressione originale che aggiungi alle tue opere create dai fan. DAWNBLOOM non rivendicherà la proprietà del tuo contenuto originale —come un'opera d'arte fan, una guida o un video— semplicemente perché l'hai creato o condiviso pubblicamente.</w:t>
      </w:r>
    </w:p>
    <w:p>
      <w:pPr>
        <w:keepLines w:val="0"/>
      </w:pPr>
      <w:r>
        <w:rPr>
          <w:rFonts w:ascii="Noto Sans" w:hAnsi="Noto Sans" w:eastAsia="Arial Unicode MS" w:cs="Noto Sans"/>
          <w:b w:val="0"/>
        </w:rPr>
        <w:t>Contemporaneamente, i diritti di proprietà intellettuale sottostanti, inclusi personaggi, worldbuilding, arte, loghi, musica e trame di DAWNBLOOM, rimangono di proprietà esclusiva dei rispettivi titolari dei diritti. L'uso di elementi delle opere originali nei contenuti dei fan è regolato da questa Guida e dalle leggi applicabili, e tale uso non conferisce la proprietà dell'opera originale né diritti di licenza esclusivi. DAWNBLOOM</w:t>
      </w:r>
    </w:p>
    <w:p>
      <w:pPr>
        <w:pStyle w:val="Heading1"/>
        <w:keepLines w:val="0"/>
      </w:pPr>
      <w:r>
        <w:rPr>
          <w:rFonts w:ascii="Noto Sans" w:hAnsi="Noto Sans" w:eastAsia="Arial Unicode MS" w:cs="Noto Sans"/>
          <w:b w:val="0"/>
        </w:rPr>
        <w:t>7.1 Condivisione e visualizzazione ufficiale</w:t>
      </w:r>
    </w:p>
    <w:p>
      <w:pPr>
        <w:keepLines w:val="0"/>
      </w:pPr>
      <w:r>
        <w:rPr>
          <w:rFonts w:ascii="Noto Sans" w:hAnsi="Noto Sans" w:eastAsia="Arial Unicode MS" w:cs="Noto Sans"/>
          <w:b w:val="0"/>
        </w:rPr>
        <w:t>Se pubblichi pubblicamente opere create dai fan e attivi @, invii o trasmetti all'account ufficiale di DAWNBLOOM, o partecipi a eventi per fan ufficialmente designati contrassegnati come "le opere possono essere visualizzate o condivise", accetti che l'ufficiale possa riprodurre, collegare o visualizzare tali opere per la visibilità della comunità e scopi promozionali, senza esclusività e senza richiedere pagamenti di royalty, purché il contenuto espressivo fondamentale rimanga invariato. Dove ragionevolmente fattibile, manterranno l'attribuzione del creatore o le informazioni sulla fonte.</w:t>
      </w:r>
    </w:p>
    <w:p>
      <w:pPr>
        <w:keepLines w:val="0"/>
      </w:pPr>
      <w:r>
        <w:rPr>
          <w:rFonts w:ascii="Noto Sans" w:hAnsi="Noto Sans" w:eastAsia="Arial Unicode MS" w:cs="Noto Sans"/>
          <w:b w:val="0"/>
        </w:rPr>
        <w:t>Se l'ufficiale desidera utilizzare la tua opera per scopi commerciali come pubblicità a pagamento, prodotti commerciali, confezioni, asset ufficiali nel gioco o qualsiasi utilizzo oltre la condivisione comunitaria standard, tale utilizzo richiederà un'autorizzazione separata da parte tua.</w:t>
      </w:r>
    </w:p>
    <w:p>
      <w:pPr>
        <w:pStyle w:val="Heading1"/>
        <w:keepLines w:val="0"/>
      </w:pPr>
      <w:r>
        <w:rPr>
          <w:rFonts w:ascii="Noto Sans" w:hAnsi="Noto Sans" w:eastAsia="Arial Unicode MS" w:cs="Noto Sans"/>
          <w:b w:val="0"/>
        </w:rPr>
        <w:t>8. Usi vietati</w:t>
      </w:r>
    </w:p>
    <w:p>
      <w:pPr>
        <w:keepLines w:val="0"/>
      </w:pPr>
      <w:r>
        <w:rPr>
          <w:rFonts w:ascii="Noto Sans" w:hAnsi="Noto Sans" w:eastAsia="Arial Unicode MS" w:cs="Noto Sans"/>
          <w:b w:val="0"/>
        </w:rPr>
        <w:t>Le seguenti azioni rientrano al di fuori dell'ambito di questa guida e possono innescare la rimozione dei contenuti, l'applicazione delle Regole del giocatore e della relativa politica, reclami della piattaforma, rivendicazioni di proprietà intellettuale o responsabilità legale:</w:t>
      </w:r>
    </w:p>
    <w:p>
      <w:pPr>
        <w:keepLines w:val="0"/>
      </w:pPr>
      <w:r>
        <w:rPr>
          <w:rFonts w:ascii="Noto Sans" w:hAnsi="Noto Sans" w:eastAsia="Arial Unicode MS" w:cs="Noto Sans"/>
          <w:b w:val="0"/>
        </w:rPr>
        <w:t>Articoli di notizie di terze parti e immagini, siti visitati dagli utenti, contenuto della posta e marchi di provider o Apple, Google e Microsoft non sono materiali che DAWNBLOOM può licenziare per il riutilizzo ai sensi di questa guida.</w:t>
      </w:r>
    </w:p>
    <w:p>
      <w:pPr>
        <w:pStyle w:val="ListBullet"/>
        <w:keepLines w:val="0"/>
      </w:pPr>
      <w:r>
        <w:rPr>
          <w:rFonts w:ascii="Noto Sans" w:hAnsi="Noto Sans" w:eastAsia="Arial Unicode MS" w:cs="Noto Sans"/>
          <w:b w:val="0"/>
        </w:rPr>
        <w:t>Spacciarsi per account ufficiali di DAWNBLOOM, GM, servizio clienti, sviluppatori, partner o media, o falsificare "autorizzazione ufficiale," "informazioni interne" o "eventi ufficiali."</w:t>
      </w:r>
    </w:p>
    <w:p>
      <w:pPr>
        <w:pStyle w:val="ListBullet"/>
        <w:keepLines w:val="0"/>
      </w:pPr>
      <w:r>
        <w:rPr>
          <w:rFonts w:ascii="Noto Sans" w:hAnsi="Noto Sans" w:eastAsia="Arial Unicode MS" w:cs="Noto Sans"/>
          <w:b w:val="0"/>
        </w:rPr>
        <w:t>Creare, gestire, promuovere o assistere nella gestione di server privati non autorizzati, software client piratato, versioni crackate, strumenti di cheat, utility di cheat, server non licenziati o strumenti che aggirano i meccanismi di pagamento o sicurezza dell'account;</w:t>
      </w:r>
    </w:p>
    <w:p>
      <w:pPr>
        <w:pStyle w:val="ListBullet"/>
        <w:keepLines w:val="0"/>
      </w:pPr>
      <w:r>
        <w:rPr>
          <w:rFonts w:ascii="Noto Sans" w:hAnsi="Noto Sans" w:eastAsia="Arial Unicode MS" w:cs="Noto Sans"/>
          <w:b w:val="0"/>
        </w:rPr>
        <w:t>Estrarre, recuperare in batch, reimballare e vendere/distribuire asset originali ufficiali, inclusi codice sorgente, opere d'arte originali, file di ingegneria dell'animazione, file sorgente di musica ed effetti sonori, dati interni e materiali non pubblicati, dalle applicazioni client, dai server, dai siti web o da altri canali;</w:t>
      </w:r>
    </w:p>
    <w:p>
      <w:pPr>
        <w:pStyle w:val="ListBullet"/>
        <w:keepLines w:val="0"/>
      </w:pPr>
      <w:r>
        <w:rPr>
          <w:rFonts w:ascii="Noto Sans" w:hAnsi="Noto Sans" w:eastAsia="Arial Unicode MS" w:cs="Noto Sans"/>
          <w:b w:val="0"/>
        </w:rPr>
        <w:t>Rivelare trame non pubbliche, materiali di test interni, probabilità, procedure di exploit, dati degli account, informazioni sul backend o qualsiasi altra informazione ottenuta tramite test di riservatezza, esposizione di errori, attacchi o canali non autorizzati;</w:t>
      </w:r>
    </w:p>
    <w:p>
      <w:pPr>
        <w:pStyle w:val="ListBullet"/>
        <w:keepLines w:val="0"/>
      </w:pPr>
      <w:r>
        <w:rPr>
          <w:rFonts w:ascii="Noto Sans" w:hAnsi="Noto Sans" w:eastAsia="Arial Unicode MS" w:cs="Noto Sans"/>
          <w:b w:val="0"/>
        </w:rPr>
        <w:t>Utilizzare la proprietà intellettuale di DAWNBLOOM per frodi, phishing, raccolta fondi illegale, gioco d'azzardo, attività del mercato nero, frodi su account o oggetti virtuali o qualsiasi altra transazione illegale;</w:t>
      </w:r>
    </w:p>
    <w:p>
      <w:pPr>
        <w:pStyle w:val="ListBullet"/>
        <w:keepLines w:val="0"/>
      </w:pPr>
      <w:r>
        <w:rPr>
          <w:rFonts w:ascii="Noto Sans" w:hAnsi="Noto Sans" w:eastAsia="Arial Unicode MS" w:cs="Noto Sans"/>
          <w:b w:val="0"/>
        </w:rPr>
        <w:t>Produrre contenuti pornografici espliciti o sfruttatori, in particolare contenuti che oggettificano sessualmente o raffigurano in modo inappropriato minori o personaggi dall'aspetto infantile;</w:t>
      </w:r>
    </w:p>
    <w:p>
      <w:pPr>
        <w:pStyle w:val="ListBullet"/>
        <w:keepLines w:val="0"/>
      </w:pPr>
      <w:r>
        <w:rPr>
          <w:rFonts w:ascii="Noto Sans" w:hAnsi="Noto Sans" w:eastAsia="Arial Unicode MS" w:cs="Noto Sans"/>
          <w:b w:val="0"/>
        </w:rPr>
        <w:t>Utilizzare la proprietà intellettuale di DAWNBLOOM come vettore per diffondere discorsi d'odio, minacce di violenza, molestie rivolte a individui o gruppi reali, o impegnarsi in qualsiasi altra condotta chiaramente illegale o illecita;</w:t>
      </w:r>
    </w:p>
    <w:p>
      <w:pPr>
        <w:pStyle w:val="ListBullet"/>
        <w:keepLines w:val="0"/>
      </w:pPr>
      <w:r>
        <w:rPr>
          <w:rFonts w:ascii="Noto Sans" w:hAnsi="Noto Sans" w:eastAsia="Arial Unicode MS" w:cs="Noto Sans"/>
          <w:b w:val="0"/>
        </w:rPr>
        <w:t>Registrare nomi di dominio, account sui social media, applicazioni, negozi o nomi di organizzazioni altamente simili a quelli ufficiali e operare in modo da causare confusione con il marchio ufficiale;</w:t>
      </w:r>
    </w:p>
    <w:p>
      <w:pPr>
        <w:pStyle w:val="ListBullet"/>
        <w:keepLines w:val="0"/>
      </w:pPr>
      <w:r>
        <w:rPr>
          <w:rFonts w:ascii="Noto Sans" w:hAnsi="Noto Sans" w:eastAsia="Arial Unicode MS" w:cs="Noto Sans"/>
          <w:b w:val="0"/>
        </w:rPr>
        <w:t>Utilizzare loghi ufficiali, personaggi, opere d'arte o altri materiali per beni commerciali in serie, confezioni, promozioni aziendali, servizi a pagamento o collaborazioni di marca senza autorizzazione;</w:t>
      </w:r>
    </w:p>
    <w:p>
      <w:pPr>
        <w:pStyle w:val="Heading1"/>
        <w:keepLines w:val="0"/>
      </w:pPr>
      <w:r>
        <w:rPr>
          <w:rFonts w:ascii="Noto Sans" w:hAnsi="Noto Sans" w:eastAsia="Arial Unicode MS" w:cs="Noto Sans"/>
          <w:b w:val="0"/>
        </w:rPr>
        <w:t>9. Merchandising commerciale, biglietteria per eventi e collaborazioni autorizzate</w:t>
      </w:r>
    </w:p>
    <w:p>
      <w:pPr>
        <w:keepLines w:val="0"/>
      </w:pPr>
      <w:r>
        <w:rPr>
          <w:rFonts w:ascii="Noto Sans" w:hAnsi="Noto Sans" w:eastAsia="Arial Unicode MS" w:cs="Noto Sans"/>
          <w:b w:val="0"/>
        </w:rPr>
        <w:t>Questa guida attualmente non concede automaticamente il permesso per la vendita commerciale di merci o la produzione in massa valutata principalmente attorno alla proprietà intellettuale di DAWNBLOOM, inclusi ma non limitati a abbigliamento, badge, articoli in acrilico, bambole, materiali stampati, set di carte, pacchetti di asset digitali, pacchetti di sfondi a pagamento, pacchetti di emoji premium, elementi NFT/blockchain e altri beni vendibili.</w:t>
      </w:r>
    </w:p>
    <w:p>
      <w:pPr>
        <w:keepLines w:val="0"/>
      </w:pPr>
      <w:r>
        <w:rPr>
          <w:rFonts w:ascii="Noto Sans" w:hAnsi="Noto Sans" w:eastAsia="Arial Unicode MS" w:cs="Noto Sans"/>
          <w:b w:val="0"/>
        </w:rPr>
        <w:t>L'uso personale o la creazione di piccole quantità di articoli commemorativi non commerciali regalati gratuitamente agli amici generalmente non richiede un'autorizzazione commerciale; tuttavia, è necessario ottenere il permesso scritto prima di effettuare ordini pubblici, vendite continue, produzione di massa, crowdfunding o operare attraverso un negozio.</w:t>
      </w:r>
    </w:p>
    <w:p>
      <w:pPr>
        <w:keepLines w:val="0"/>
      </w:pPr>
      <w:r>
        <w:rPr>
          <w:rFonts w:ascii="Noto Sans" w:hAnsi="Noto Sans" w:eastAsia="Arial Unicode MS" w:cs="Noto Sans"/>
          <w:b w:val="0"/>
        </w:rPr>
        <w:t>Per collaborazioni di marchi commerciali, eventi di biglietteria offline, mostre a pagamento, marketing aziendale, negozi a tema o prodotti ufficialmente in licenza, le richieste di autorizzazione devono essere inviate tramite canali legali o commerciali.</w:t>
      </w:r>
    </w:p>
    <w:p>
      <w:pPr>
        <w:pStyle w:val="Heading1"/>
        <w:keepLines w:val="0"/>
      </w:pPr>
      <w:r>
        <w:rPr>
          <w:rFonts w:ascii="Noto Sans" w:hAnsi="Noto Sans" w:eastAsia="Arial Unicode MS" w:cs="Noto Sans"/>
          <w:b w:val="0"/>
        </w:rPr>
        <w:t>10. Modder, plugin, strumenti, wiki e progetti della community</w:t>
      </w:r>
    </w:p>
    <w:p>
      <w:pPr>
        <w:keepLines w:val="0"/>
      </w:pPr>
      <w:r>
        <w:rPr>
          <w:rFonts w:ascii="Noto Sans" w:hAnsi="Noto Sans" w:eastAsia="Arial Unicode MS" w:cs="Noto Sans"/>
          <w:b w:val="0"/>
        </w:rPr>
        <w:t>Se DAWNBLOOM fornisse in futuro interfacce ufficiali di modding, API o strumenti per sviluppatori, tale fornitura sarà regolata dai termini corrispondenti per gli sviluppatori. Prima di tale fornitura, questa guida vieta espressamente qualsiasi modifica del client, iniezione di codice, elusione dei meccanismi anti-cheat, reverse engineering delle interfacce protette, alterazione dei protocolli di rete o qualsiasi altra azione che possa influire sull'equità e sulla sicurezza del gioco.</w:t>
      </w:r>
    </w:p>
    <w:p>
      <w:pPr>
        <w:keepLines w:val="0"/>
      </w:pPr>
      <w:r>
        <w:rPr>
          <w:rFonts w:ascii="Noto Sans" w:hAnsi="Noto Sans" w:eastAsia="Arial Unicode MS" w:cs="Noto Sans"/>
          <w:b w:val="0"/>
        </w:rPr>
        <w:t>I giocatori possono creare wiki non ufficiali, siti web di guide, database, calendari degli eventi, calcolatori pubblici di dati o bot della community, purché utilizzino dati pubblicamente disponibili, rispettino le regole di frequenza di accesso e utilizzo delle API, non estraggano informazioni personali, non aggirino le restrizioni tecniche, non influenzino la stabilità del server e indichino chiaramente il loro stato non ufficiale.</w:t>
      </w:r>
    </w:p>
    <w:p>
      <w:pPr>
        <w:keepLines w:val="0"/>
      </w:pPr>
      <w:r>
        <w:rPr>
          <w:rFonts w:ascii="Noto Sans" w:hAnsi="Noto Sans" w:eastAsia="Arial Unicode MS" w:cs="Noto Sans"/>
          <w:b w:val="0"/>
        </w:rPr>
        <w:t>Qualsiasi strumento in grado di automatizzare il gameplay, accedere a dati non pubblici, barare, raccogliere risorse in massa, effettuare scambi automatici, spiare le informazioni di altri giocatori o aggirare le normali meccaniche di gioco può simultaneamente violare la "Player Rules &amp; Enforcement Policy".</w:t>
      </w:r>
    </w:p>
    <w:p>
      <w:pPr>
        <w:pStyle w:val="Heading1"/>
        <w:keepLines w:val="0"/>
      </w:pPr>
      <w:r>
        <w:rPr>
          <w:rFonts w:ascii="Noto Sans" w:hAnsi="Noto Sans" w:eastAsia="Arial Unicode MS" w:cs="Noto Sans"/>
          <w:b w:val="0"/>
        </w:rPr>
        <w:t>11. Essere “notato ufficialmente” non equivale ad un'autorizzazione ufficiale</w:t>
      </w:r>
    </w:p>
    <w:p>
      <w:pPr>
        <w:keepLines w:val="0"/>
      </w:pPr>
      <w:r>
        <w:rPr>
          <w:rFonts w:ascii="Noto Sans" w:hAnsi="Noto Sans" w:eastAsia="Arial Unicode MS" w:cs="Noto Sans"/>
          <w:b w:val="0"/>
        </w:rPr>
        <w:t>Mi piace, condivisioni, commenti, salvataggi, follow o interazioni amichevoli nella community da parte degli account ufficiali indicano solo partecipazione alla community e non costituiscono licenza commerciale, licenza esclusiva, partnership o certificazione ufficiale.</w:t>
      </w:r>
    </w:p>
    <w:p>
      <w:pPr>
        <w:keepLines w:val="0"/>
      </w:pPr>
      <w:r>
        <w:rPr>
          <w:rFonts w:ascii="Noto Sans" w:hAnsi="Noto Sans" w:eastAsia="Arial Unicode MS" w:cs="Noto Sans"/>
          <w:b w:val="0"/>
        </w:rPr>
        <w:t>Se è richiesta un'autorizzazione scritta, solo la conferma scritta proveniente da un canale ufficialmente autorizzato di DAWNBLOOM e in grado di verificare l'ambito dell'autorizzazione sarà valida.</w:t>
      </w:r>
    </w:p>
    <w:p>
      <w:pPr>
        <w:pStyle w:val="Heading1"/>
        <w:keepLines w:val="0"/>
      </w:pPr>
      <w:r>
        <w:rPr>
          <w:rFonts w:ascii="Noto Sans" w:hAnsi="Noto Sans" w:eastAsia="Arial Unicode MS" w:cs="Noto Sans"/>
          <w:b w:val="0"/>
        </w:rPr>
        <w:t>12. Rimozione dei contenuti, ricorsi e protezione per i creatori in buona fede</w:t>
      </w:r>
    </w:p>
    <w:p>
      <w:pPr>
        <w:keepLines w:val="0"/>
      </w:pPr>
      <w:r>
        <w:rPr>
          <w:rFonts w:ascii="Noto Sans" w:hAnsi="Noto Sans" w:eastAsia="Arial Unicode MS" w:cs="Noto Sans"/>
          <w:b w:val="0"/>
        </w:rPr>
        <w:t>Miriamo a risolvere i problemi relativi ai contenuti creati dai fan in buona fede prima attraverso la comunicazione. Se un contenuto oltrepassa involontariamente i limiti di utilizzo del marchio, solitamente richiediamo modifiche, aggiunte di avvisi di "non ufficiale" o la cessazione di specifici usi commerciali, piuttosto che trattare immediatamente i fan ordinari come infrattori maliziosi.</w:t>
      </w:r>
    </w:p>
    <w:p>
      <w:pPr>
        <w:keepLines w:val="0"/>
      </w:pPr>
      <w:r>
        <w:rPr>
          <w:rFonts w:ascii="Noto Sans" w:hAnsi="Noto Sans" w:eastAsia="Arial Unicode MS" w:cs="Noto Sans"/>
          <w:b w:val="0"/>
        </w:rPr>
        <w:t>Per contenuti che coinvolgono frodi, server non autorizzati, attività illegali, materiali piratati, violazione grave, sessualizzazione di minori, divulgazione non autorizzata di informazioni riservate o altri comportamenti chiaramente illegali o ad alto rischio, l'ufficiale può direttamente intraprendere segnalazioni sulla piattaforma, richieste di cancellazione, sospensione dell'autorizzazione, sanzioni ai giocatori o azioni legali senza preavviso amichevole.</w:t>
      </w:r>
    </w:p>
    <w:p>
      <w:pPr>
        <w:keepLines w:val="0"/>
      </w:pPr>
      <w:r>
        <w:rPr>
          <w:rFonts w:ascii="Noto Sans" w:hAnsi="Noto Sans" w:eastAsia="Arial Unicode MS" w:cs="Noto Sans"/>
          <w:b w:val="0"/>
        </w:rPr>
        <w:t>Se ritieni che l'ufficiale abbia valutato erroneamente la tua opera creata dai fan, puoi presentare una spiegazione scritta tramite canali legali o di copyright, includendo il contesto creativo, l'uso previsto, la redditività e link pertinenti. Effettueremo una revisione.</w:t>
      </w:r>
    </w:p>
    <w:p>
      <w:pPr>
        <w:pStyle w:val="Heading1"/>
        <w:keepLines w:val="0"/>
      </w:pPr>
      <w:r>
        <w:rPr>
          <w:rFonts w:ascii="Noto Sans" w:hAnsi="Noto Sans" w:eastAsia="Arial Unicode MS" w:cs="Noto Sans"/>
          <w:b w:val="0"/>
        </w:rPr>
        <w:t>13. Relazione tra questa guida e le leggi regionali</w:t>
      </w:r>
    </w:p>
    <w:p>
      <w:pPr>
        <w:keepLines w:val="0"/>
      </w:pPr>
      <w:r>
        <w:rPr>
          <w:rFonts w:ascii="Noto Sans" w:hAnsi="Noto Sans" w:eastAsia="Arial Unicode MS" w:cs="Noto Sans"/>
          <w:b w:val="0"/>
        </w:rPr>
        <w:t>Questa guida costituisce un quadro di licenza attivo e aperto e non sostituisce le leggi applicabili. Gli standard legali riguardanti opere derivate, uso lecito, diritto di recesso, confusione di marchi e tutela dei consumatori variano significativamente tra le giurisdizioni.</w:t>
      </w:r>
    </w:p>
    <w:p>
      <w:pPr>
        <w:keepLines w:val="0"/>
      </w:pPr>
      <w:r>
        <w:rPr>
          <w:rFonts w:ascii="Noto Sans" w:hAnsi="Noto Sans" w:eastAsia="Arial Unicode MS" w:cs="Noto Sans"/>
          <w:b w:val="0"/>
        </w:rPr>
        <w:t>Ai sensi della Legge sul Diritto d'Autore cinese, gli autori e i titolari di diritti correlati sono tutelati per quanto riguarda diritti quali riproduzione, adattamento e diffusione in rete informativa; l'ambito dei contenuti creati dai fan è regolato principalmente dalle autorizzazioni delineate in questa guida e dalle eccezioni legali esplicite.</w:t>
      </w:r>
    </w:p>
    <w:p>
      <w:pPr>
        <w:keepLines w:val="0"/>
      </w:pPr>
      <w:r>
        <w:rPr>
          <w:rFonts w:ascii="Noto Sans" w:hAnsi="Noto Sans" w:eastAsia="Arial Unicode MS" w:cs="Noto Sans"/>
          <w:b w:val="0"/>
        </w:rPr>
        <w:t>Negli Stati Uniti, anche se un uso rientra fuori dall'ambito consentito da questa guida, può ancora costituire uso lecito in circostanze fattuali specifiche; l'Ufficio del Diritto d'Autore degli USA ha dichiarato esplicitamente che l'uso lecito deve essere valutato caso per caso, considerando fattori come lo scopo e il carattere dell'uso, la natura dell'opera protetta da copyright, la quantità utilizzata e l'effetto sul mercato potenziale, senza che si applichi alcuna regola di percentuale fissa.</w:t>
      </w:r>
    </w:p>
    <w:p>
      <w:pPr>
        <w:keepLines w:val="0"/>
      </w:pPr>
      <w:r>
        <w:rPr>
          <w:rFonts w:ascii="Noto Sans" w:hAnsi="Noto Sans" w:eastAsia="Arial Unicode MS" w:cs="Noto Sans"/>
          <w:b w:val="0"/>
        </w:rPr>
        <w:t>In Giappone, l'Agenzia per gli Affari Culturali ha dichiarato esplicitamente che l'arte dei fan e altre opere derivate, se costituiscono opere derivate dell'opera originale, comportano generalmente i diritti del titolare originario dell'opera, come i diritti di riproduzione e adattamento, sottolineando così l'importanza delle linee guida emesse dai titolari dei diritti riguardo alle opere derivate. Questa guida serve come il confine di licenza pubblicamente disponibile stabilito da DAWNBLOOM per i contenuti dei fan.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I diritti statutari sono preservati. Se le leggi applicabili ti permettono di commentare, citare, utilizzare ragionevolmente, parodiare o utilizzare legalmente i contenuti in altro modo senza richiedere l'autorizzazione preventiva di DAWNBLOOM, questa guida non richiede di rinunciare a tali diritti.</w:t>
            </w:r>
          </w:p>
        </w:tc>
      </w:tr>
    </w:tbl>
    <w:p>
      <w:pPr>
        <w:spacing w:after="40"/>
      </w:pPr>
    </w:p>
    <w:p>
      <w:pPr>
        <w:pStyle w:val="Heading1"/>
        <w:keepLines w:val="0"/>
      </w:pPr>
      <w:r>
        <w:rPr>
          <w:rFonts w:ascii="Noto Sans" w:hAnsi="Noto Sans" w:eastAsia="Arial Unicode MS" w:cs="Noto Sans"/>
          <w:b w:val="0"/>
        </w:rPr>
        <w:t>14. Aggiornamenti della guida e opere esistenti</w:t>
      </w:r>
    </w:p>
    <w:p>
      <w:pPr>
        <w:keepLines w:val="0"/>
      </w:pPr>
      <w:r>
        <w:rPr>
          <w:rFonts w:ascii="Noto Sans" w:hAnsi="Noto Sans" w:eastAsia="Arial Unicode MS" w:cs="Noto Sans"/>
          <w:b w:val="0"/>
        </w:rPr>
        <w:t>Potremmo aggiornare questa guida man mano che i contenuti del gioco, le regole della piattaforma e l'ambiente legale evolvono. Le modifiche significative saranno annunciate sul sito ufficiale con numeri di versione e date aggiornati.</w:t>
      </w:r>
    </w:p>
    <w:p>
      <w:pPr>
        <w:keepLines w:val="0"/>
      </w:pPr>
      <w:r>
        <w:rPr>
          <w:rFonts w:ascii="Noto Sans" w:hAnsi="Noto Sans" w:eastAsia="Arial Unicode MS" w:cs="Noto Sans"/>
          <w:b w:val="0"/>
        </w:rPr>
        <w:t>Per i contenuti dei fan prodotti ragionevolmente e condivisi pubblicamente sotto la precedente versione delle linee guida, e che erano conformi alle regole all'epoca, generalmente non interverremo retroattivamente semplicemente perché le linee guida sono state aggiornate da allora. Tuttavia, se la diffusione continuata può portare ad attività illegali, frodi, rischi per la sicurezza, gravi violazioni dei diritti o altre circostanze che richiedono un intervento ufficiale, l'ufficialità potrebbe ancora richiedere la cessazione o la modifica di tali contenuti.</w:t>
      </w:r>
    </w:p>
    <w:p>
      <w:pPr>
        <w:pStyle w:val="Heading1"/>
        <w:keepLines w:val="0"/>
      </w:pPr>
      <w:r>
        <w:rPr>
          <w:rFonts w:ascii="Noto Sans" w:hAnsi="Noto Sans" w:eastAsia="Arial Unicode MS" w:cs="Noto Sans"/>
          <w:b w:val="0"/>
        </w:rPr>
        <w:t>15. Contatti e richieste di autorizzazione</w:t>
      </w:r>
    </w:p>
    <w:p>
      <w:pPr>
        <w:keepLines w:val="0"/>
      </w:pPr>
      <w:r>
        <w:rPr>
          <w:rFonts w:ascii="Noto Sans" w:hAnsi="Noto Sans" w:eastAsia="Arial Unicode MS" w:cs="Noto Sans"/>
          <w:b w:val="0"/>
        </w:rPr>
        <w:t xml:space="preserve">Richieste legali, copyright e privacy: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Richieste relative a media e partnership aziendali: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Supporto generale per i giocatori: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Sito web ufficiale: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Operatore / fornitore di servizi web: Shanghai Zhuiguang Zhichuang Cultural Media Co., Ltd. (nome pubblico inglese: SHANGHAI LUMIREALM CREATIVE MEDIA CO., LTD.)</w:t>
      </w:r>
    </w:p>
    <w:p>
      <w:pPr>
        <w:keepLines w:val="0"/>
      </w:pPr>
      <w:r>
        <w:rPr>
          <w:rFonts w:ascii="Noto Sans" w:hAnsi="Noto Sans" w:eastAsia="Arial Unicode MS" w:cs="Noto Sans"/>
          <w:b w:val="0"/>
        </w:rPr>
        <w:t>Indirizzo operativo / Indirizzo ufficiale di contatto: Room 218, Building 3, No. 336 Tianjiao Road, Lin-gang Special Area of the China (Shanghai) Pilot Free Trade Zone, China</w:t>
      </w:r>
    </w:p>
    <w:p>
      <w:pPr>
        <w:pStyle w:val="Heading1"/>
        <w:keepLines w:val="0"/>
      </w:pPr>
      <w:r>
        <w:rPr>
          <w:rFonts w:ascii="Noto Sans" w:hAnsi="Noto Sans" w:eastAsia="Arial Unicode MS" w:cs="Noto Sans"/>
          <w:b w:val="0"/>
        </w:rPr>
        <w:t>Appendice A: Una tabella rapida per il processo decisionale dei giocatori</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Decidi tu cosa fare.</w:t>
            </w:r>
          </w:p>
        </w:tc>
        <w:tc>
          <w:tcPr>
            <w:tcW w:type="dxa" w:w="3249"/>
            <w:vAlign w:val="center"/>
            <w:shd w:fill="DCE8F7"/>
          </w:tcPr>
          <w:p>
            <w:pPr>
              <w:keepNext/>
              <w:spacing w:after="40"/>
            </w:pPr>
            <w:r>
              <w:rPr>
                <w:rFonts w:ascii="Noto Sans" w:hAnsi="Noto Sans" w:eastAsia="Arial Unicode MS" w:cs="Noto Sans"/>
                <w:b/>
                <w:sz w:val="17"/>
              </w:rPr>
              <w:t>Se è richiesta un'autorizzazione preventiva.</w:t>
            </w:r>
          </w:p>
        </w:tc>
        <w:tc>
          <w:tcPr>
            <w:tcW w:type="dxa" w:w="3249"/>
            <w:vAlign w:val="center"/>
            <w:shd w:fill="DCE8F7"/>
          </w:tcPr>
          <w:p>
            <w:pPr>
              <w:keepNext/>
              <w:spacing w:after="40"/>
            </w:pPr>
            <w:r>
              <w:rPr>
                <w:rFonts w:ascii="Noto Sans" w:hAnsi="Noto Sans" w:eastAsia="Arial Unicode MS" w:cs="Noto Sans"/>
                <w:b/>
                <w:sz w:val="17"/>
              </w:rPr>
              <w:t>Note o osservazioni aggiuntive.</w:t>
            </w:r>
          </w:p>
        </w:tc>
      </w:tr>
      <w:tr>
        <w:trPr>
          <w:cantSplit/>
        </w:trPr>
        <w:tc>
          <w:tcPr>
            <w:tcW w:type="dxa" w:w="3249"/>
            <w:vAlign w:val="center"/>
          </w:tcPr>
          <w:p>
            <w:pPr>
              <w:spacing w:after="40"/>
            </w:pPr>
            <w:r>
              <w:rPr>
                <w:rFonts w:ascii="Noto Sans" w:hAnsi="Noto Sans" w:eastAsia="Arial Unicode MS" w:cs="Noto Sans"/>
                <w:sz w:val="17"/>
              </w:rPr>
              <w:t>Pubblicare un'immagine di fan art sui social media.</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Puoi utilizzare il tuo stile artistico personale e interpretazioni creative.</w:t>
            </w:r>
          </w:p>
        </w:tc>
      </w:tr>
      <w:tr>
        <w:trPr>
          <w:cantSplit/>
        </w:trPr>
        <w:tc>
          <w:tcPr>
            <w:tcW w:type="dxa" w:w="3249"/>
            <w:vAlign w:val="center"/>
          </w:tcPr>
          <w:p>
            <w:pPr>
              <w:spacing w:after="40"/>
            </w:pPr>
            <w:r>
              <w:rPr>
                <w:rFonts w:ascii="Noto Sans" w:hAnsi="Noto Sans" w:eastAsia="Arial Unicode MS" w:cs="Noto Sans"/>
                <w:sz w:val="17"/>
              </w:rPr>
              <w:t>Creare guide, wiki o raccolte di dati.</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I contenuti possono utilizzare solo dati pubblicamente disponibili e non devono aggirare le API né raccogliere informazioni personali.</w:t>
            </w:r>
          </w:p>
        </w:tc>
      </w:tr>
      <w:tr>
        <w:trPr>
          <w:cantSplit/>
        </w:trPr>
        <w:tc>
          <w:tcPr>
            <w:tcW w:type="dxa" w:w="3249"/>
            <w:vAlign w:val="center"/>
          </w:tcPr>
          <w:p>
            <w:pPr>
              <w:spacing w:after="40"/>
            </w:pPr>
            <w:r>
              <w:rPr>
                <w:rFonts w:ascii="Noto Sans" w:hAnsi="Noto Sans" w:eastAsia="Arial Unicode MS" w:cs="Noto Sans"/>
                <w:sz w:val="17"/>
              </w:rPr>
              <w:t>Guadagnare ricavi pubblicitari della piattaforma tramite live streaming, registrazione o editing.</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Sono permessi i ricavi normali della piattaforma.</w:t>
            </w:r>
          </w:p>
        </w:tc>
      </w:tr>
      <w:tr>
        <w:trPr>
          <w:cantSplit/>
        </w:trPr>
        <w:tc>
          <w:tcPr>
            <w:tcW w:type="dxa" w:w="3249"/>
            <w:vAlign w:val="center"/>
          </w:tcPr>
          <w:p>
            <w:pPr>
              <w:spacing w:after="40"/>
            </w:pPr>
            <w:r>
              <w:rPr>
                <w:rFonts w:ascii="Noto Sans" w:hAnsi="Noto Sans" w:eastAsia="Arial Unicode MS" w:cs="Noto Sans"/>
                <w:sz w:val="17"/>
              </w:rPr>
              <w:t>Utilizzare screenshot di gioco come copertine dei video.</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Non è consentito falsificare annunci ufficiali o fare dichiarazioni pubbliche ingannevoli.</w:t>
            </w:r>
          </w:p>
        </w:tc>
      </w:tr>
      <w:tr>
        <w:trPr>
          <w:cantSplit/>
        </w:trPr>
        <w:tc>
          <w:tcPr>
            <w:tcW w:type="dxa" w:w="3249"/>
            <w:vAlign w:val="center"/>
          </w:tcPr>
          <w:p>
            <w:pPr>
              <w:spacing w:after="40"/>
            </w:pPr>
            <w:r>
              <w:rPr>
                <w:rFonts w:ascii="Noto Sans" w:hAnsi="Noto Sans" w:eastAsia="Arial Unicode MS" w:cs="Noto Sans"/>
                <w:sz w:val="17"/>
              </w:rPr>
              <w:t>Utilizzare il Logo come identificatore per un "sito web di guida non ufficiale".</w:t>
            </w:r>
          </w:p>
        </w:tc>
        <w:tc>
          <w:tcPr>
            <w:tcW w:type="dxa" w:w="3249"/>
            <w:vAlign w:val="center"/>
          </w:tcPr>
          <w:p>
            <w:pPr>
              <w:spacing w:after="40"/>
            </w:pPr>
            <w:r>
              <w:rPr>
                <w:rFonts w:ascii="Noto Sans" w:hAnsi="Noto Sans" w:eastAsia="Arial Unicode MS" w:cs="Noto Sans"/>
                <w:sz w:val="17"/>
              </w:rPr>
              <w:t>Generalmente non richiesto.</w:t>
            </w:r>
          </w:p>
        </w:tc>
        <w:tc>
          <w:tcPr>
            <w:tcW w:type="dxa" w:w="3249"/>
            <w:vAlign w:val="center"/>
          </w:tcPr>
          <w:p>
            <w:pPr>
              <w:spacing w:after="40"/>
            </w:pPr>
            <w:r>
              <w:rPr>
                <w:rFonts w:ascii="Noto Sans" w:hAnsi="Noto Sans" w:eastAsia="Arial Unicode MS" w:cs="Noto Sans"/>
                <w:sz w:val="17"/>
              </w:rPr>
              <w:t>Deve essere chiaramente indicato come non ufficiale per evitare confusione con gli elementi ufficiali.</w:t>
            </w:r>
          </w:p>
        </w:tc>
      </w:tr>
      <w:tr>
        <w:trPr>
          <w:cantSplit/>
        </w:trPr>
        <w:tc>
          <w:tcPr>
            <w:tcW w:type="dxa" w:w="3249"/>
            <w:vAlign w:val="center"/>
          </w:tcPr>
          <w:p>
            <w:pPr>
              <w:spacing w:after="40"/>
            </w:pPr>
            <w:r>
              <w:rPr>
                <w:rFonts w:ascii="Noto Sans" w:hAnsi="Noto Sans" w:eastAsia="Arial Unicode MS" w:cs="Noto Sans"/>
                <w:sz w:val="17"/>
              </w:rPr>
              <w:t>Oggetti commemorativi fatti in casa in quantità limitata donati agli amici.</w:t>
            </w:r>
          </w:p>
        </w:tc>
        <w:tc>
          <w:tcPr>
            <w:tcW w:type="dxa" w:w="3249"/>
            <w:vAlign w:val="center"/>
          </w:tcPr>
          <w:p>
            <w:pPr>
              <w:spacing w:after="40"/>
            </w:pPr>
            <w:r>
              <w:rPr>
                <w:rFonts w:ascii="Noto Sans" w:hAnsi="Noto Sans" w:eastAsia="Arial Unicode MS" w:cs="Noto Sans"/>
                <w:sz w:val="17"/>
              </w:rPr>
              <w:t>Generalmente non richiesto.</w:t>
            </w:r>
          </w:p>
        </w:tc>
        <w:tc>
          <w:tcPr>
            <w:tcW w:type="dxa" w:w="3249"/>
            <w:vAlign w:val="center"/>
          </w:tcPr>
          <w:p>
            <w:pPr>
              <w:spacing w:after="40"/>
            </w:pPr>
            <w:r>
              <w:rPr>
                <w:rFonts w:ascii="Noto Sans" w:hAnsi="Noto Sans" w:eastAsia="Arial Unicode MS" w:cs="Noto Sans"/>
                <w:sz w:val="17"/>
              </w:rPr>
              <w:t>Non si devono richiedere ordini pubblicamente né partecipare a vendite continue.</w:t>
            </w:r>
          </w:p>
        </w:tc>
      </w:tr>
      <w:tr>
        <w:trPr>
          <w:cantSplit/>
        </w:trPr>
        <w:tc>
          <w:tcPr>
            <w:tcW w:type="dxa" w:w="3249"/>
            <w:vAlign w:val="center"/>
          </w:tcPr>
          <w:p>
            <w:pPr>
              <w:spacing w:after="40"/>
            </w:pPr>
            <w:r>
              <w:rPr>
                <w:rFonts w:ascii="Noto Sans" w:hAnsi="Noto Sans" w:eastAsia="Arial Unicode MS" w:cs="Noto Sans"/>
                <w:sz w:val="17"/>
              </w:rPr>
              <w:t>Vendita pubblica di badge dei personaggi, bambole o abbigliamento.</w:t>
            </w:r>
          </w:p>
        </w:tc>
        <w:tc>
          <w:tcPr>
            <w:tcW w:type="dxa" w:w="3249"/>
            <w:vAlign w:val="center"/>
          </w:tcPr>
          <w:p>
            <w:pPr>
              <w:spacing w:after="40"/>
            </w:pPr>
            <w:r>
              <w:rPr>
                <w:rFonts w:ascii="Noto Sans" w:hAnsi="Noto Sans" w:eastAsia="Arial Unicode MS" w:cs="Noto Sans"/>
                <w:sz w:val="17"/>
              </w:rPr>
              <w:t>Richiesto.</w:t>
            </w:r>
          </w:p>
        </w:tc>
        <w:tc>
          <w:tcPr>
            <w:tcW w:type="dxa" w:w="3249"/>
            <w:vAlign w:val="center"/>
          </w:tcPr>
          <w:p>
            <w:pPr>
              <w:spacing w:after="40"/>
            </w:pPr>
            <w:r>
              <w:rPr>
                <w:rFonts w:ascii="Noto Sans" w:hAnsi="Noto Sans" w:eastAsia="Arial Unicode MS" w:cs="Noto Sans"/>
                <w:sz w:val="17"/>
              </w:rPr>
              <w:t>Rientra nella merce commerciale.</w:t>
            </w:r>
          </w:p>
        </w:tc>
      </w:tr>
      <w:tr>
        <w:trPr>
          <w:cantSplit/>
        </w:trPr>
        <w:tc>
          <w:tcPr>
            <w:tcW w:type="dxa" w:w="3249"/>
            <w:vAlign w:val="center"/>
          </w:tcPr>
          <w:p>
            <w:pPr>
              <w:spacing w:after="40"/>
            </w:pPr>
            <w:r>
              <w:rPr>
                <w:rFonts w:ascii="Noto Sans" w:hAnsi="Noto Sans" w:eastAsia="Arial Unicode MS" w:cs="Noto Sans"/>
                <w:sz w:val="17"/>
              </w:rPr>
              <w:t>Vendita di pacchetti di asset digitali a pagamento o bundle di sfondi</w:t>
            </w:r>
          </w:p>
        </w:tc>
        <w:tc>
          <w:tcPr>
            <w:tcW w:type="dxa" w:w="3249"/>
            <w:vAlign w:val="center"/>
          </w:tcPr>
          <w:p>
            <w:pPr>
              <w:spacing w:after="40"/>
            </w:pPr>
            <w:r>
              <w:rPr>
                <w:rFonts w:ascii="Noto Sans" w:hAnsi="Noto Sans" w:eastAsia="Arial Unicode MS" w:cs="Noto Sans"/>
                <w:sz w:val="17"/>
              </w:rPr>
              <w:t>Richiesto.</w:t>
            </w:r>
          </w:p>
        </w:tc>
        <w:tc>
          <w:tcPr>
            <w:tcW w:type="dxa" w:w="3249"/>
            <w:vAlign w:val="center"/>
          </w:tcPr>
          <w:p>
            <w:pPr>
              <w:spacing w:after="40"/>
            </w:pPr>
            <w:r>
              <w:rPr>
                <w:rFonts w:ascii="Noto Sans" w:hAnsi="Noto Sans" w:eastAsia="Arial Unicode MS" w:cs="Noto Sans"/>
                <w:sz w:val="17"/>
              </w:rPr>
              <w:t>Il valore del prodotto deve derivare dall'IP stesso.</w:t>
            </w:r>
          </w:p>
        </w:tc>
      </w:tr>
      <w:tr>
        <w:trPr>
          <w:cantSplit/>
        </w:trPr>
        <w:tc>
          <w:tcPr>
            <w:tcW w:type="dxa" w:w="3249"/>
            <w:vAlign w:val="center"/>
          </w:tcPr>
          <w:p>
            <w:pPr>
              <w:spacing w:after="40"/>
            </w:pPr>
            <w:r>
              <w:rPr>
                <w:rFonts w:ascii="Noto Sans" w:hAnsi="Noto Sans" w:eastAsia="Arial Unicode MS" w:cs="Noto Sans"/>
                <w:sz w:val="17"/>
              </w:rPr>
              <w:t>Generare arte fan di DAWNBLOOM generata dall'IA</w:t>
            </w:r>
          </w:p>
        </w:tc>
        <w:tc>
          <w:tcPr>
            <w:tcW w:type="dxa" w:w="3249"/>
            <w:vAlign w:val="center"/>
          </w:tcPr>
          <w:p>
            <w:pPr>
              <w:spacing w:after="40"/>
            </w:pPr>
            <w:r>
              <w:rPr>
                <w:rFonts w:ascii="Noto Sans" w:hAnsi="Noto Sans" w:eastAsia="Arial Unicode MS" w:cs="Noto Sans"/>
                <w:sz w:val="17"/>
              </w:rPr>
              <w:t>No.</w:t>
            </w:r>
          </w:p>
        </w:tc>
        <w:tc>
          <w:tcPr>
            <w:tcW w:type="dxa" w:w="3249"/>
            <w:vAlign w:val="center"/>
          </w:tcPr>
          <w:p>
            <w:pPr>
              <w:spacing w:after="40"/>
            </w:pPr>
            <w:r>
              <w:rPr>
                <w:rFonts w:ascii="Noto Sans" w:hAnsi="Noto Sans" w:eastAsia="Arial Unicode MS" w:cs="Noto Sans"/>
                <w:sz w:val="17"/>
              </w:rPr>
              <w:t>Rispettare la Sezione 6: non impersonare fonti ufficiali né creare contenuti dannosi.</w:t>
            </w:r>
          </w:p>
        </w:tc>
      </w:tr>
      <w:tr>
        <w:trPr>
          <w:cantSplit/>
        </w:trPr>
        <w:tc>
          <w:tcPr>
            <w:tcW w:type="dxa" w:w="3249"/>
            <w:vAlign w:val="center"/>
          </w:tcPr>
          <w:p>
            <w:pPr>
              <w:spacing w:after="40"/>
            </w:pPr>
            <w:r>
              <w:rPr>
                <w:rFonts w:ascii="Noto Sans" w:hAnsi="Noto Sans" w:eastAsia="Arial Unicode MS" w:cs="Noto Sans"/>
                <w:sz w:val="17"/>
              </w:rPr>
              <w:t>Creare server privati, strumenti di cheating o software client craccato</w:t>
            </w:r>
          </w:p>
        </w:tc>
        <w:tc>
          <w:tcPr>
            <w:tcW w:type="dxa" w:w="3249"/>
            <w:vAlign w:val="center"/>
          </w:tcPr>
          <w:p>
            <w:pPr>
              <w:spacing w:after="40"/>
            </w:pPr>
            <w:r>
              <w:rPr>
                <w:rFonts w:ascii="Noto Sans" w:hAnsi="Noto Sans" w:eastAsia="Arial Unicode MS" w:cs="Noto Sans"/>
                <w:sz w:val="17"/>
              </w:rPr>
              <w:t>Vietato.</w:t>
            </w:r>
          </w:p>
        </w:tc>
        <w:tc>
          <w:tcPr>
            <w:tcW w:type="dxa" w:w="3249"/>
            <w:vAlign w:val="center"/>
          </w:tcPr>
          <w:p>
            <w:pPr>
              <w:spacing w:after="40"/>
            </w:pPr>
            <w:r>
              <w:rPr>
                <w:rFonts w:ascii="Noto Sans" w:hAnsi="Noto Sans" w:eastAsia="Arial Unicode MS" w:cs="Noto Sans"/>
                <w:sz w:val="17"/>
              </w:rPr>
              <w:t>Non rientra nei contenuti creati dai fan generali autorizzati.</w:t>
            </w:r>
          </w:p>
        </w:tc>
      </w:tr>
      <w:tr>
        <w:trPr>
          <w:cantSplit/>
        </w:trPr>
        <w:tc>
          <w:tcPr>
            <w:tcW w:type="dxa" w:w="3249"/>
            <w:vAlign w:val="center"/>
          </w:tcPr>
          <w:p>
            <w:pPr>
              <w:spacing w:after="40"/>
            </w:pPr>
            <w:r>
              <w:rPr>
                <w:rFonts w:ascii="Noto Sans" w:hAnsi="Noto Sans" w:eastAsia="Arial Unicode MS" w:cs="Noto Sans"/>
                <w:sz w:val="17"/>
              </w:rPr>
              <w:t>Caricare la musica ufficiale separatamente come compilation della colonna sonora (OST)</w:t>
            </w:r>
          </w:p>
        </w:tc>
        <w:tc>
          <w:tcPr>
            <w:tcW w:type="dxa" w:w="3249"/>
            <w:vAlign w:val="center"/>
          </w:tcPr>
          <w:p>
            <w:pPr>
              <w:spacing w:after="40"/>
            </w:pPr>
            <w:r>
              <w:rPr>
                <w:rFonts w:ascii="Noto Sans" w:hAnsi="Noto Sans" w:eastAsia="Arial Unicode MS" w:cs="Noto Sans"/>
                <w:sz w:val="17"/>
              </w:rPr>
              <w:t>Vietato</w:t>
            </w:r>
          </w:p>
        </w:tc>
        <w:tc>
          <w:tcPr>
            <w:tcW w:type="dxa" w:w="3249"/>
            <w:vAlign w:val="center"/>
          </w:tcPr>
          <w:p>
            <w:pPr>
              <w:spacing w:after="40"/>
            </w:pPr>
            <w:r>
              <w:rPr>
                <w:rFonts w:ascii="Noto Sans" w:hAnsi="Noto Sans" w:eastAsia="Arial Unicode MS" w:cs="Noto Sans"/>
                <w:sz w:val="17"/>
              </w:rPr>
              <w:t>L'audio dal gameplay nelle dirette normali è esente.</w:t>
            </w:r>
          </w:p>
        </w:tc>
      </w:tr>
      <w:tr>
        <w:trPr>
          <w:cantSplit/>
        </w:trPr>
        <w:tc>
          <w:tcPr>
            <w:tcW w:type="dxa" w:w="3249"/>
            <w:vAlign w:val="center"/>
          </w:tcPr>
          <w:p>
            <w:pPr>
              <w:spacing w:after="40"/>
            </w:pPr>
            <w:r>
              <w:rPr>
                <w:rFonts w:ascii="Noto Sans" w:hAnsi="Noto Sans" w:eastAsia="Arial Unicode MS" w:cs="Noto Sans"/>
                <w:sz w:val="17"/>
              </w:rPr>
              <w:t>Utilizzare materiali ufficiali per creare un sito web ufficiale falso o un servizio clienti falso</w:t>
            </w:r>
          </w:p>
        </w:tc>
        <w:tc>
          <w:tcPr>
            <w:tcW w:type="dxa" w:w="3249"/>
            <w:vAlign w:val="center"/>
          </w:tcPr>
          <w:p>
            <w:pPr>
              <w:spacing w:after="40"/>
            </w:pPr>
            <w:r>
              <w:rPr>
                <w:rFonts w:ascii="Noto Sans" w:hAnsi="Noto Sans" w:eastAsia="Arial Unicode MS" w:cs="Noto Sans"/>
                <w:sz w:val="17"/>
              </w:rPr>
              <w:t>Vietato.</w:t>
            </w:r>
          </w:p>
        </w:tc>
        <w:tc>
          <w:tcPr>
            <w:tcW w:type="dxa" w:w="3249"/>
            <w:vAlign w:val="center"/>
          </w:tcPr>
          <w:p>
            <w:pPr>
              <w:spacing w:after="40"/>
            </w:pPr>
            <w:r>
              <w:rPr>
                <w:rFonts w:ascii="Noto Sans" w:hAnsi="Noto Sans" w:eastAsia="Arial Unicode MS" w:cs="Noto Sans"/>
                <w:sz w:val="17"/>
              </w:rPr>
              <w:t>Può comportare rischi di frode, violazione del marchio e concorrenza sleale.</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Linee guida per i contenuti dei fan e le opere derivate di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