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Informativa sui cookie e tecnologie simili di DAWNBLOOM</w:t>
      </w:r>
    </w:p>
    <w:p>
      <w:pPr>
        <w:keepLines w:val="0"/>
      </w:pPr>
      <w:r>
        <w:rPr>
          <w:rFonts w:ascii="Noto Sans" w:hAnsi="Noto Sans" w:eastAsia="Noto Sans TC" w:cs="Noto Sans"/>
          <w:b w:val="0"/>
        </w:rPr>
        <w:t>Informativa sui Cookie e Tecnologie Simili · Versione Ufficiale</w:t>
      </w:r>
    </w:p>
    <w:p>
      <w:pPr>
        <w:keepLines w:val="0"/>
      </w:pPr>
      <w:r>
        <w:rPr>
          <w:rFonts w:ascii="Noto Sans" w:hAnsi="Noto Sans" w:eastAsia="Noto Sans TC" w:cs="Noto Sans"/>
          <w:b w:val="0"/>
        </w:rPr>
        <w:t xml:space="preserve">Versione: V7  </w:t>
      </w:r>
    </w:p>
    <w:p>
      <w:pPr>
        <w:keepLines w:val="0"/>
      </w:pPr>
      <w:r>
        <w:rPr>
          <w:rFonts w:ascii="Noto Sans" w:hAnsi="Noto Sans" w:eastAsia="Noto Sans TC" w:cs="Noto Sans"/>
          <w:b w:val="0"/>
        </w:rPr>
        <w:t>Data di efficacia: 9 ottobre 2026</w:t>
      </w:r>
    </w:p>
    <w:p>
      <w:pPr>
        <w:keepLines w:val="0"/>
      </w:pPr>
      <w:r>
        <w:rPr>
          <w:rFonts w:ascii="Noto Sans" w:hAnsi="Noto Sans" w:eastAsia="Noto Sans TC" w:cs="Noto Sans"/>
          <w:b w:val="0"/>
        </w:rPr>
        <w:t xml:space="preserve">Aggiornato: 9 ottobre 2026  </w:t>
      </w:r>
    </w:p>
    <w:p>
      <w:pPr>
        <w:keepLines w:val="0"/>
      </w:pPr>
      <w:r>
        <w:rPr>
          <w:rFonts w:ascii="Noto Sans" w:hAnsi="Noto Sans" w:eastAsia="Noto Sans TC" w:cs="Noto Sans"/>
          <w:b w:val="0"/>
        </w:rPr>
      </w:r>
    </w:p>
    <w:p>
      <w:pPr>
        <w:keepLines w:val="0"/>
      </w:pPr>
      <w:r>
        <w:rPr>
          <w:rFonts w:ascii="Noto Sans" w:hAnsi="Noto Sans" w:eastAsia="Noto Sans TC" w:cs="Noto Sans"/>
          <w:b w:val="0"/>
        </w:rPr>
        <w:t>Applicabilità: dawnbloom.net, sottodomini ufficiali, DAWNBLOOM Community e servizi web correlati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Principi di progettazione attuali:</w:t>
              <w:br/>
              <w:t>DAWNBLOOM non integra attualmente strumenti di tracciamento marketing di terze parti come Google Analytics o Meta Pixel. Le informazioni degli utenti non verranno vendute né condivise con piattaforme di pubblicità comportamentale cross-site o cross-contesto. Non verranno impostati cookie pubblicitari mirati. Questa informativa limita quindi i cookie e tecnologie simili a quelli essenziali per la gestione dell'account, l'utilizzo del forum, le funzioni dello store, le preferenze linguistiche e la protezione della sicurezza.</w:t>
            </w:r>
          </w:p>
        </w:tc>
      </w:tr>
    </w:tbl>
    <w:p>
      <w:pPr>
        <w:spacing w:after="40"/>
      </w:pPr>
    </w:p>
    <w:p>
      <w:pPr>
        <w:pStyle w:val="Heading1"/>
        <w:keepLines w:val="0"/>
      </w:pPr>
      <w:r>
        <w:rPr>
          <w:rFonts w:ascii="Noto Sans" w:hAnsi="Noto Sans" w:eastAsia="Noto Sans TC" w:cs="Noto Sans"/>
          <w:b w:val="0"/>
        </w:rPr>
        <w:t>Sintesi in una pagina: Come utilizziamo i cookie</w:t>
      </w:r>
    </w:p>
    <w:p>
      <w:pPr>
        <w:pStyle w:val="ListBullet"/>
        <w:keepLines w:val="0"/>
      </w:pPr>
      <w:r>
        <w:rPr>
          <w:rFonts w:ascii="Noto Sans" w:hAnsi="Noto Sans" w:eastAsia="Noto Sans TC" w:cs="Noto Sans"/>
          <w:b w:val="0"/>
        </w:rPr>
        <w:t>Utilizziamo l'archiviazione del browser di prima parte per mantenere le sessioni di accesso e della community, proteggere le richieste, ricordare la lingua del sito web scelta e le impostazioni dei minigiochi. Gli stati delle transazioni del negozio non sono attualmente abilitati.</w:t>
      </w:r>
    </w:p>
    <w:p>
      <w:pPr>
        <w:pStyle w:val="ListBullet"/>
        <w:keepLines w:val="0"/>
      </w:pPr>
      <w:r>
        <w:rPr>
          <w:rFonts w:ascii="Noto Sans" w:hAnsi="Noto Sans" w:eastAsia="Noto Sans TC" w:cs="Noto Sans"/>
          <w:b w:val="0"/>
        </w:rPr>
        <w:t>Attualmente non utilizziamo cookie di tracciamento pubblicitario, non offriamo pubblicità comportamentale cross-site e non deployamo Google Analytics né Meta Pixel.</w:t>
      </w:r>
    </w:p>
    <w:p>
      <w:pPr>
        <w:pStyle w:val="ListBullet"/>
        <w:keepLines w:val="0"/>
      </w:pPr>
      <w:r>
        <w:rPr>
          <w:rFonts w:ascii="Noto Sans" w:hAnsi="Noto Sans" w:eastAsia="Noto Sans TC" w:cs="Noto Sans"/>
          <w:b w:val="0"/>
        </w:rPr>
        <w:t>Cloudflare, in qualità di fornitore di servizi DNS/CDN/sicurezza, può impostare cookie di sicurezza necessari quando si abilitano funzionalità come sfide di sicurezza, Bot Fight e limitazione della velocità, in base alla configurazione effettiva.</w:t>
      </w:r>
    </w:p>
    <w:p>
      <w:pPr>
        <w:pStyle w:val="ListBullet"/>
        <w:keepLines w:val="0"/>
      </w:pPr>
      <w:r>
        <w:rPr>
          <w:rFonts w:ascii="Noto Sans" w:hAnsi="Noto Sans" w:eastAsia="Noto Sans TC" w:cs="Noto Sans"/>
          <w:b w:val="0"/>
        </w:rPr>
        <w:t>Puoi cancellare o bloccare i cookie nel tuo browser. Il blocco di elementi necessari per l'accesso e la sicurezza può impedire l'accesso, terminare una sessione community o ripetere una sfida di sicurezza.</w:t>
      </w:r>
    </w:p>
    <w:p>
      <w:pPr>
        <w:pStyle w:val="ListBullet"/>
        <w:keepLines w:val="0"/>
      </w:pPr>
      <w:r>
        <w:rPr>
          <w:rFonts w:ascii="Noto Sans" w:hAnsi="Noto Sans" w:eastAsia="Noto Sans TC" w:cs="Noto Sans"/>
          <w:b w:val="0"/>
        </w:rPr>
        <w:t>In futuro, se introducessimo tecnologie di analisi, pubblicitarie o altri tipi di tracciamento non essenziali, aggiorneremmo innanzitutto questa informativa e, dove richiesto dalla legge applicabile, forniremo agli utenti meccanismi per acconsentire, opporsi o ritirare tale utilizzo.</w:t>
      </w:r>
    </w:p>
    <w:p>
      <w:pPr>
        <w:pStyle w:val="Heading1"/>
        <w:keepLines w:val="0"/>
      </w:pPr>
      <w:r>
        <w:rPr>
          <w:rFonts w:ascii="Noto Sans" w:hAnsi="Noto Sans" w:eastAsia="Noto Sans TC" w:cs="Noto Sans"/>
          <w:b w:val="0"/>
        </w:rPr>
        <w:t>1. Ambito di applicazione e relazione con la presente informativa</w:t>
      </w:r>
    </w:p>
    <w:p>
      <w:pPr>
        <w:keepLines w:val="0"/>
      </w:pPr>
      <w:r>
        <w:rPr>
          <w:rFonts w:ascii="Noto Sans" w:hAnsi="Noto Sans" w:eastAsia="Noto Sans TC" w:cs="Noto Sans"/>
          <w:b w:val="0"/>
        </w:rPr>
        <w:t xml:space="preserve">Questa politica si applica al sito principale globale dawnbloom.net e ai sottodomini ufficiali, DAWNBLOOM Community, account, Supporto, pagine di download e negozio, e alle tecnologie rilevanti negli ingressi di reindirizzamento della lingua regionale dawnbloom.com.cn e dawnbloom.jp con i loro ingressi www. Gli ingressi ufficiali in lingua coreana dawnbloom.kr e www.dawnbloom.kr utilizzano reindirizzamenti HTTPS 301 verso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Le modifiche DNS possono richiedere tempo per propagarsi. Utilizzano il sito web unificato e non creano un sito web, account, database o server di gioco coreano separato. Gli ingressi regionali non hanno pagine commerciali separate. Entrambi gli ingressi regionali sono aperti e utilizzano reindirizzamenti HTTPS 301 verso i percorsi principali cinese e giapponese rispettivamente. Le risposte di reindirizzamento normali non impostano cookie commerciali separati né forniscono pagine indipendenti o script di analisi. La configurazione del report degli errori di rete di Cloudflare può ancora coinvolgere dati di rete necessari; i log specifici e le impostazioni di sicurezza dipendono dalla configurazione effettiva del servizio. Il reindirizzamento non significa che i dati di accesso non vengano elaborati; i cookie di sicurezza necessari dipendono dalla configurazione effettiva e dalla visita. Questa politica non inventa nomi di cookie specifici per ingresso né periodi di conservazione. Una volta sul sito principale, le sessioni e l'archiviazione della lingua seguono l'inventario attuale di seguito. Vedi l'avviso anti-frode per gli ingressi esistenti di protezione del marchio. I cookie e i dati WebView/WebKit dei siti di terze parti visitati nel browser non sono cookie di prima parte del sito principale; l'unificato Informativa sulla privacy, i Termini del Browser e le politiche di tali siti spiegano il loro trattamento.</w:t>
      </w:r>
    </w:p>
    <w:p>
      <w:pPr>
        <w:keepLines w:val="0"/>
      </w:pPr>
      <w:r>
        <w:rPr>
          <w:rFonts w:ascii="Noto Sans" w:hAnsi="Noto Sans" w:eastAsia="Noto Sans TC" w:cs="Noto Sans"/>
          <w:b w:val="0"/>
        </w:rPr>
        <w:t>Le sette pagine prodotto del sito web, le pagine di stato del download, supporto e legali rientrano in questa politica del sito web. I dati di navigazione locale, preferenze notizie, posta o file in un'app non diventano un cookie del sito web semplicemente perché è un prodotto DAWNBLOOM; vedere la policy sulla privacy per ciascun confine.</w:t>
      </w:r>
    </w:p>
    <w:p>
      <w:pPr>
        <w:keepLines w:val="0"/>
      </w:pPr>
      <w:r>
        <w:rPr>
          <w:rFonts w:ascii="Noto Sans" w:hAnsi="Noto Sans" w:eastAsia="Noto Sans TC" w:cs="Noto Sans"/>
          <w:b w:val="0"/>
        </w:rPr>
        <w:t>Questa Politica integra la DAWNBLOOM Informativa sulla privacy per i cookie del sito web. Il trattamento dei dati personali rimane soggetto a tale politica e alla legge applicabile. In caso di conflitto, si applica una regola legale che fornisca una maggiore protezione dei diritti dell'utente.</w:t>
      </w:r>
    </w:p>
    <w:p>
      <w:pPr>
        <w:keepLines w:val="0"/>
      </w:pPr>
      <w:r>
        <w:rPr>
          <w:rFonts w:ascii="Noto Sans" w:hAnsi="Noto Sans" w:eastAsia="Noto Sans TC" w:cs="Noto Sans"/>
          <w:b w:val="0"/>
        </w:rPr>
        <w:t>Siti web e servizi di terze parti come Steam, Apple, WeChat, Alipay, UnionPay, Visa, Mastercard, WhatsApp, Facebook, Instagram, YouTube possono utilizzare Cookie o tecnologie simili sui propri domini, pagine, SDK o all'interno di flussi di pagamento/acceso. Tale utilizzo è regolato dalle politiche proprie di ciascun terzo.</w:t>
      </w:r>
    </w:p>
    <w:p>
      <w:pPr>
        <w:pStyle w:val="Heading1"/>
        <w:keepLines w:val="0"/>
      </w:pPr>
      <w:r>
        <w:rPr>
          <w:rFonts w:ascii="Noto Sans" w:hAnsi="Noto Sans" w:eastAsia="Noto Sans TC" w:cs="Noto Sans"/>
          <w:b w:val="0"/>
        </w:rPr>
        <w:t>2. Cosa sono i cookie e le "tecnologie simili"?</w:t>
      </w:r>
    </w:p>
    <w:p>
      <w:pPr>
        <w:keepLines w:val="0"/>
      </w:pPr>
      <w:r>
        <w:rPr>
          <w:rFonts w:ascii="Noto Sans" w:hAnsi="Noto Sans" w:eastAsia="Noto Sans TC" w:cs="Noto Sans"/>
          <w:b w:val="0"/>
        </w:rPr>
        <w:t>Un cookie è un piccolo frammento di dati memorizzato sul tuo dispositivo da un sito web tramite il tuo browser, comunemente utilizzato per identificare una sessione, mantenere lo stato di accesso, ricordare le preferenze dell'utente, proteggere il sito dagli abusi o completare i flussi di acquisto.</w:t>
      </w:r>
    </w:p>
    <w:p>
      <w:pPr>
        <w:keepLines w:val="0"/>
      </w:pPr>
      <w:r>
        <w:rPr>
          <w:rFonts w:ascii="Noto Sans" w:hAnsi="Noto Sans" w:eastAsia="Noto Sans TC" w:cs="Noto Sans"/>
          <w:b w:val="0"/>
        </w:rPr>
        <w:t>Le "tecnologie simili" includono, ma non si limitano a, l'archiviazione locale basata sul browser (Local Storage), l'archiviazione di sessione (Session Storage), token sicuri, identificatori di dispositivo o browser e altri meccanismi di archiviazione o identificazione web utilizzati per ottenere funzioni simili.</w:t>
      </w:r>
    </w:p>
    <w:p>
      <w:pPr>
        <w:keepLines w:val="0"/>
      </w:pPr>
      <w:r>
        <w:rPr>
          <w:rFonts w:ascii="Noto Sans" w:hAnsi="Noto Sans" w:eastAsia="Noto Sans TC" w:cs="Noto Sans"/>
          <w:b w:val="0"/>
        </w:rPr>
        <w:t>Secondo le linee guida pubbliche della Commissione per la Protezione delle Informazioni Personali del Giappone, gli identificatori di dispositivo come i cookie possono ancora rientrare nelle informazioni personalmente riferibili quando non costituiscono direttamente informazioni personali. Se possono essere facilmente combinate con altre informazioni per identificare un individuo specifico, le informazioni combinate possono costituire informazioni personali. Pertanto, non assumiamo che i cookie non siano informazioni personali.</w:t>
      </w:r>
    </w:p>
    <w:p>
      <w:pPr>
        <w:pStyle w:val="Heading1"/>
        <w:keepLines w:val="0"/>
      </w:pPr>
      <w:r>
        <w:rPr>
          <w:rFonts w:ascii="Noto Sans" w:hAnsi="Noto Sans" w:eastAsia="Noto Sans TC" w:cs="Noto Sans"/>
          <w:b w:val="0"/>
        </w:rPr>
        <w:t>3. I tipi di tecnologie che attualmente utilizziamo</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Categorie</w:t>
            </w:r>
          </w:p>
        </w:tc>
        <w:tc>
          <w:tcPr>
            <w:tcW w:type="dxa" w:w="1949"/>
            <w:vAlign w:val="center"/>
            <w:shd w:fill="DCE8F7"/>
          </w:tcPr>
          <w:p>
            <w:pPr>
              <w:keepNext/>
              <w:spacing w:after="40"/>
            </w:pPr>
            <w:r>
              <w:rPr>
                <w:rFonts w:ascii="Noto Sans" w:hAnsi="Noto Sans" w:eastAsia="Noto Sans TC" w:cs="Noto Sans"/>
                <w:b/>
                <w:sz w:val="17"/>
              </w:rPr>
              <w:t>Casi d'uso tipici</w:t>
            </w:r>
          </w:p>
        </w:tc>
        <w:tc>
          <w:tcPr>
            <w:tcW w:type="dxa" w:w="1949"/>
            <w:vAlign w:val="center"/>
            <w:shd w:fill="DCE8F7"/>
          </w:tcPr>
          <w:p>
            <w:pPr>
              <w:keepNext/>
              <w:spacing w:after="40"/>
            </w:pPr>
            <w:r>
              <w:rPr>
                <w:rFonts w:ascii="Noto Sans" w:hAnsi="Noto Sans" w:eastAsia="Noto Sans TC" w:cs="Noto Sans"/>
                <w:b/>
                <w:sz w:val="17"/>
              </w:rPr>
              <w:t>Stato attuale</w:t>
            </w:r>
          </w:p>
        </w:tc>
        <w:tc>
          <w:tcPr>
            <w:tcW w:type="dxa" w:w="1949"/>
            <w:vAlign w:val="center"/>
            <w:shd w:fill="DCE8F7"/>
          </w:tcPr>
          <w:p>
            <w:pPr>
              <w:keepNext/>
              <w:spacing w:after="40"/>
            </w:pPr>
            <w:r>
              <w:rPr>
                <w:rFonts w:ascii="Noto Sans" w:hAnsi="Noto Sans" w:eastAsia="Noto Sans TC" w:cs="Noto Sans"/>
                <w:b/>
                <w:sz w:val="17"/>
              </w:rPr>
              <w:t>Può essere disabilitato</w:t>
            </w:r>
          </w:p>
        </w:tc>
        <w:tc>
          <w:tcPr>
            <w:tcW w:type="dxa" w:w="1949"/>
            <w:vAlign w:val="center"/>
            <w:shd w:fill="DCE8F7"/>
          </w:tcPr>
          <w:p>
            <w:pPr>
              <w:keepNext/>
              <w:spacing w:after="40"/>
            </w:pPr>
            <w:r>
              <w:rPr>
                <w:rFonts w:ascii="Noto Sans" w:hAnsi="Noto Sans" w:eastAsia="Noto Sans TC" w:cs="Noto Sans"/>
                <w:b/>
                <w:sz w:val="17"/>
              </w:rPr>
              <w:t>Principi di archiviazione e conservazione</w:t>
            </w:r>
          </w:p>
        </w:tc>
      </w:tr>
      <w:tr>
        <w:trPr>
          <w:cantSplit/>
        </w:trPr>
        <w:tc>
          <w:tcPr>
            <w:tcW w:type="dxa" w:w="1949"/>
            <w:vAlign w:val="center"/>
          </w:tcPr>
          <w:p>
            <w:pPr>
              <w:spacing w:after="40"/>
            </w:pPr>
            <w:r>
              <w:rPr>
                <w:rFonts w:ascii="Noto Sans" w:hAnsi="Noto Sans" w:eastAsia="Noto Sans TC" w:cs="Noto Sans"/>
                <w:sz w:val="17"/>
              </w:rPr>
              <w:t>Strettamente necessario / Sicurezza</w:t>
            </w:r>
          </w:p>
        </w:tc>
        <w:tc>
          <w:tcPr>
            <w:tcW w:type="dxa" w:w="1949"/>
            <w:vAlign w:val="center"/>
          </w:tcPr>
          <w:p>
            <w:pPr>
              <w:spacing w:after="40"/>
            </w:pPr>
            <w:r>
              <w:rPr>
                <w:rFonts w:ascii="Noto Sans" w:hAnsi="Noto Sans" w:eastAsia="Noto Sans TC" w:cs="Noto Sans"/>
                <w:sz w:val="17"/>
              </w:rPr>
              <w:t>Sessioni di accesso, verifica dell'identità, protezione CSRF/contro attacchi di replay, sfide di sicurezza, limitazione della frequenza, gestione delle sessioni del forum e flussi di transazione nel negozio</w:t>
            </w:r>
          </w:p>
        </w:tc>
        <w:tc>
          <w:tcPr>
            <w:tcW w:type="dxa" w:w="1949"/>
            <w:vAlign w:val="center"/>
          </w:tcPr>
          <w:p>
            <w:pPr>
              <w:spacing w:after="40"/>
            </w:pPr>
            <w:r>
              <w:rPr>
                <w:rFonts w:ascii="Noto Sans" w:hAnsi="Noto Sans" w:eastAsia="Noto Sans TC" w:cs="Noto Sans"/>
                <w:sz w:val="17"/>
              </w:rPr>
              <w:t>Utilizzato in contesti reali di accesso/sicurezza; l'archiviazione delle transazioni non è abilitata</w:t>
            </w:r>
          </w:p>
        </w:tc>
        <w:tc>
          <w:tcPr>
            <w:tcW w:type="dxa" w:w="1949"/>
            <w:vAlign w:val="center"/>
          </w:tcPr>
          <w:p>
            <w:pPr>
              <w:spacing w:after="40"/>
            </w:pPr>
            <w:r>
              <w:rPr>
                <w:rFonts w:ascii="Noto Sans" w:hAnsi="Noto Sans" w:eastAsia="Noto Sans TC" w:cs="Noto Sans"/>
                <w:sz w:val="17"/>
              </w:rPr>
              <w:t>Tipicamente non annullabile durante l'utilizzo delle funzionalità principali</w:t>
            </w:r>
          </w:p>
        </w:tc>
        <w:tc>
          <w:tcPr>
            <w:tcW w:type="dxa" w:w="1949"/>
            <w:vAlign w:val="center"/>
          </w:tcPr>
          <w:p>
            <w:pPr>
              <w:spacing w:after="40"/>
            </w:pPr>
            <w:r>
              <w:rPr>
                <w:rFonts w:ascii="Noto Sans" w:hAnsi="Noto Sans" w:eastAsia="Noto Sans TC" w:cs="Noto Sans"/>
                <w:sz w:val="17"/>
              </w:rPr>
              <w:t>La durata ragionevolmente più breve richiesta durante una sessione o per raggiungere scopi di sicurezza/transazione; i periodi di conservazione specifici saranno definiti nell'elenco ufficiale dei cookie</w:t>
            </w:r>
          </w:p>
        </w:tc>
      </w:tr>
      <w:tr>
        <w:trPr>
          <w:cantSplit/>
        </w:trPr>
        <w:tc>
          <w:tcPr>
            <w:tcW w:type="dxa" w:w="1949"/>
            <w:vAlign w:val="center"/>
          </w:tcPr>
          <w:p>
            <w:pPr>
              <w:spacing w:after="40"/>
            </w:pPr>
            <w:r>
              <w:rPr>
                <w:rFonts w:ascii="Noto Sans" w:hAnsi="Noto Sans" w:eastAsia="Noto Sans TC" w:cs="Noto Sans"/>
                <w:sz w:val="17"/>
              </w:rPr>
              <w:t>Preferenze e funzionalità</w:t>
            </w:r>
          </w:p>
        </w:tc>
        <w:tc>
          <w:tcPr>
            <w:tcW w:type="dxa" w:w="1949"/>
            <w:vAlign w:val="center"/>
          </w:tcPr>
          <w:p>
            <w:pPr>
              <w:spacing w:after="40"/>
            </w:pPr>
            <w:r>
              <w:rPr>
                <w:rFonts w:ascii="Noto Sans" w:hAnsi="Noto Sans" w:eastAsia="Noto Sans TC" w:cs="Noto Sans"/>
                <w:sz w:val="17"/>
              </w:rPr>
              <w:t>Ricorda la lingua del sito web scelta, le preferenze dell'interfaccia e le scelte necessarie ricordate.</w:t>
            </w:r>
          </w:p>
        </w:tc>
        <w:tc>
          <w:tcPr>
            <w:tcW w:type="dxa" w:w="1949"/>
            <w:vAlign w:val="center"/>
          </w:tcPr>
          <w:p>
            <w:pPr>
              <w:spacing w:after="40"/>
            </w:pPr>
            <w:r>
              <w:rPr>
                <w:rFonts w:ascii="Noto Sans" w:hAnsi="Noto Sans" w:eastAsia="Noto Sans TC" w:cs="Noto Sans"/>
                <w:sz w:val="17"/>
              </w:rPr>
              <w:t>Attualmente utilizzato per le preferenze linguistiche del sito web e dei mini-giochi</w:t>
            </w:r>
          </w:p>
        </w:tc>
        <w:tc>
          <w:tcPr>
            <w:tcW w:type="dxa" w:w="1949"/>
            <w:vAlign w:val="center"/>
          </w:tcPr>
          <w:p>
            <w:pPr>
              <w:spacing w:after="40"/>
            </w:pPr>
            <w:r>
              <w:rPr>
                <w:rFonts w:ascii="Noto Sans" w:hAnsi="Noto Sans" w:eastAsia="Noto Sans TC" w:cs="Noto Sans"/>
                <w:sz w:val="17"/>
              </w:rPr>
              <w:t>Può essere cancellato tramite le impostazioni del browser o le future opzioni di configurazione dei cookie</w:t>
            </w:r>
          </w:p>
        </w:tc>
        <w:tc>
          <w:tcPr>
            <w:tcW w:type="dxa" w:w="1949"/>
            <w:vAlign w:val="center"/>
          </w:tcPr>
          <w:p>
            <w:pPr>
              <w:spacing w:after="40"/>
            </w:pPr>
            <w:r>
              <w:rPr>
                <w:rFonts w:ascii="Noto Sans" w:hAnsi="Noto Sans" w:eastAsia="Noto Sans TC" w:cs="Noto Sans"/>
                <w:sz w:val="17"/>
              </w:rPr>
              <w:t>zg-locale e il muto dei mini-giochi persistono fino alla cancellazione; la posizione della musica dura solo per la sessione della scheda corrente</w:t>
            </w:r>
          </w:p>
        </w:tc>
      </w:tr>
      <w:tr>
        <w:trPr>
          <w:cantSplit/>
        </w:trPr>
        <w:tc>
          <w:tcPr>
            <w:tcW w:type="dxa" w:w="1949"/>
            <w:vAlign w:val="center"/>
          </w:tcPr>
          <w:p>
            <w:pPr>
              <w:spacing w:after="40"/>
            </w:pPr>
            <w:r>
              <w:rPr>
                <w:rFonts w:ascii="Noto Sans" w:hAnsi="Noto Sans" w:eastAsia="Noto Sans TC" w:cs="Noto Sans"/>
                <w:sz w:val="17"/>
              </w:rPr>
              <w:t>Prestazioni / Analisi</w:t>
            </w:r>
          </w:p>
        </w:tc>
        <w:tc>
          <w:tcPr>
            <w:tcW w:type="dxa" w:w="1949"/>
            <w:vAlign w:val="center"/>
          </w:tcPr>
          <w:p>
            <w:pPr>
              <w:spacing w:after="40"/>
            </w:pPr>
            <w:r>
              <w:rPr>
                <w:rFonts w:ascii="Noto Sans" w:hAnsi="Noto Sans" w:eastAsia="Noto Sans TC" w:cs="Noto Sans"/>
                <w:sz w:val="17"/>
              </w:rPr>
              <w:t>Volume di visite, tempo di permanenza sulla pagina, fonti di traffico, conversioni di marketing e altre analisi</w:t>
            </w:r>
          </w:p>
        </w:tc>
        <w:tc>
          <w:tcPr>
            <w:tcW w:type="dxa" w:w="1949"/>
            <w:vAlign w:val="center"/>
          </w:tcPr>
          <w:p>
            <w:pPr>
              <w:spacing w:after="40"/>
            </w:pPr>
            <w:r>
              <w:rPr>
                <w:rFonts w:ascii="Noto Sans" w:hAnsi="Noto Sans" w:eastAsia="Noto Sans TC" w:cs="Noto Sans"/>
                <w:sz w:val="17"/>
              </w:rPr>
              <w:t>Attualmente non vengono utilizzati cookie di analisi di terze parti</w:t>
            </w:r>
          </w:p>
        </w:tc>
        <w:tc>
          <w:tcPr>
            <w:tcW w:type="dxa" w:w="1949"/>
            <w:vAlign w:val="center"/>
          </w:tcPr>
          <w:p>
            <w:pPr>
              <w:spacing w:after="40"/>
            </w:pPr>
            <w:r>
              <w:rPr>
                <w:rFonts w:ascii="Noto Sans" w:hAnsi="Noto Sans" w:eastAsia="Noto Sans TC" w:cs="Noto Sans"/>
                <w:sz w:val="17"/>
              </w:rPr>
              <w:t>Non applicabile</w:t>
            </w:r>
          </w:p>
        </w:tc>
        <w:tc>
          <w:tcPr>
            <w:tcW w:type="dxa" w:w="1949"/>
            <w:vAlign w:val="center"/>
          </w:tcPr>
          <w:p>
            <w:pPr>
              <w:spacing w:after="40"/>
            </w:pPr>
            <w:r>
              <w:rPr>
                <w:rFonts w:ascii="Noto Sans" w:hAnsi="Noto Sans" w:eastAsia="Noto Sans TC" w:cs="Noto Sans"/>
                <w:sz w:val="17"/>
              </w:rPr>
              <w:t>Se attivato in futuro, l'implementazione inizierà con un aggiornamento di questa politica e il rispetto delle leggi applicabili relative ai controlli degli utenti</w:t>
            </w:r>
          </w:p>
        </w:tc>
      </w:tr>
      <w:tr>
        <w:trPr>
          <w:cantSplit/>
        </w:trPr>
        <w:tc>
          <w:tcPr>
            <w:tcW w:type="dxa" w:w="1949"/>
            <w:vAlign w:val="center"/>
          </w:tcPr>
          <w:p>
            <w:pPr>
              <w:spacing w:after="40"/>
            </w:pPr>
            <w:r>
              <w:rPr>
                <w:rFonts w:ascii="Noto Sans" w:hAnsi="Noto Sans" w:eastAsia="Noto Sans TC" w:cs="Noto Sans"/>
                <w:sz w:val="17"/>
              </w:rPr>
              <w:t>Pubblicità / targeting</w:t>
            </w:r>
          </w:p>
        </w:tc>
        <w:tc>
          <w:tcPr>
            <w:tcW w:type="dxa" w:w="1949"/>
            <w:vAlign w:val="center"/>
          </w:tcPr>
          <w:p>
            <w:pPr>
              <w:spacing w:after="40"/>
            </w:pPr>
            <w:r>
              <w:rPr>
                <w:rFonts w:ascii="Noto Sans" w:hAnsi="Noto Sans" w:eastAsia="Noto Sans TC" w:cs="Noto Sans"/>
                <w:sz w:val="17"/>
              </w:rPr>
              <w:t>Profilazione cross-site, pubblicità di reindirizzamento, pubblicità basata sugli interessi</w:t>
            </w:r>
          </w:p>
        </w:tc>
        <w:tc>
          <w:tcPr>
            <w:tcW w:type="dxa" w:w="1949"/>
            <w:vAlign w:val="center"/>
          </w:tcPr>
          <w:p>
            <w:pPr>
              <w:spacing w:after="40"/>
            </w:pPr>
            <w:r>
              <w:rPr>
                <w:rFonts w:ascii="Noto Sans" w:hAnsi="Noto Sans" w:eastAsia="Noto Sans TC" w:cs="Noto Sans"/>
                <w:sz w:val="17"/>
              </w:rPr>
              <w:t>Attualmente non in uso</w:t>
            </w:r>
          </w:p>
        </w:tc>
        <w:tc>
          <w:tcPr>
            <w:tcW w:type="dxa" w:w="1949"/>
            <w:vAlign w:val="center"/>
          </w:tcPr>
          <w:p>
            <w:pPr>
              <w:spacing w:after="40"/>
            </w:pPr>
            <w:r>
              <w:rPr>
                <w:rFonts w:ascii="Noto Sans" w:hAnsi="Noto Sans" w:eastAsia="Noto Sans TC" w:cs="Noto Sans"/>
                <w:sz w:val="17"/>
              </w:rPr>
              <w:t>Non applicabile</w:t>
            </w:r>
          </w:p>
        </w:tc>
        <w:tc>
          <w:tcPr>
            <w:tcW w:type="dxa" w:w="1949"/>
            <w:vAlign w:val="center"/>
          </w:tcPr>
          <w:p>
            <w:pPr>
              <w:spacing w:after="40"/>
            </w:pPr>
            <w:r>
              <w:rPr>
                <w:rFonts w:ascii="Noto Sans" w:hAnsi="Noto Sans" w:eastAsia="Noto Sans TC" w:cs="Noto Sans"/>
                <w:sz w:val="17"/>
              </w:rPr>
              <w:t>Attualmente non vengono utilizzati tali cookie</w:t>
            </w:r>
          </w:p>
        </w:tc>
      </w:tr>
      <w:tr>
        <w:trPr>
          <w:cantSplit/>
        </w:trPr>
        <w:tc>
          <w:tcPr>
            <w:tcW w:type="dxa" w:w="1949"/>
            <w:vAlign w:val="center"/>
          </w:tcPr>
          <w:p>
            <w:pPr>
              <w:spacing w:after="40"/>
            </w:pPr>
            <w:r>
              <w:rPr>
                <w:rFonts w:ascii="Noto Sans" w:hAnsi="Noto Sans" w:eastAsia="Noto Sans TC" w:cs="Noto Sans"/>
                <w:sz w:val="17"/>
              </w:rPr>
              <w:t>Social media / contenuti incorporati</w:t>
            </w:r>
          </w:p>
        </w:tc>
        <w:tc>
          <w:tcPr>
            <w:tcW w:type="dxa" w:w="1949"/>
            <w:vAlign w:val="center"/>
          </w:tcPr>
          <w:p>
            <w:pPr>
              <w:spacing w:after="40"/>
            </w:pPr>
            <w:r>
              <w:rPr>
                <w:rFonts w:ascii="Noto Sans" w:hAnsi="Noto Sans" w:eastAsia="Noto Sans TC" w:cs="Noto Sans"/>
                <w:sz w:val="17"/>
              </w:rPr>
              <w:t>Video incorporati, pulsanti di condivisione sui social media e componenti di terze parti possono attivare cookie di terze parti</w:t>
            </w:r>
          </w:p>
        </w:tc>
        <w:tc>
          <w:tcPr>
            <w:tcW w:type="dxa" w:w="1949"/>
            <w:vAlign w:val="center"/>
          </w:tcPr>
          <w:p>
            <w:pPr>
              <w:spacing w:after="40"/>
            </w:pPr>
            <w:r>
              <w:rPr>
                <w:rFonts w:ascii="Noto Sans" w:hAnsi="Noto Sans" w:eastAsia="Noto Sans TC" w:cs="Noto Sans"/>
                <w:sz w:val="17"/>
              </w:rPr>
              <w:t>L'impostazione predefinita è per link esterni standard; se l'incorporazione verrà introdotta in futuro, sarà condotta una valutazione separata</w:t>
            </w:r>
          </w:p>
        </w:tc>
        <w:tc>
          <w:tcPr>
            <w:tcW w:type="dxa" w:w="1949"/>
            <w:vAlign w:val="center"/>
          </w:tcPr>
          <w:p>
            <w:pPr>
              <w:spacing w:after="40"/>
            </w:pPr>
            <w:r>
              <w:rPr>
                <w:rFonts w:ascii="Noto Sans" w:hAnsi="Noto Sans" w:eastAsia="Noto Sans TC" w:cs="Noto Sans"/>
                <w:sz w:val="17"/>
              </w:rPr>
              <w:t>Dipende dai servizi di terze parti e dai requisiti legali</w:t>
            </w:r>
          </w:p>
        </w:tc>
        <w:tc>
          <w:tcPr>
            <w:tcW w:type="dxa" w:w="1949"/>
            <w:vAlign w:val="center"/>
          </w:tcPr>
          <w:p>
            <w:pPr>
              <w:spacing w:after="40"/>
            </w:pPr>
            <w:r>
              <w:rPr>
                <w:rFonts w:ascii="Noto Sans" w:hAnsi="Noto Sans" w:eastAsia="Noto Sans TC" w:cs="Noto Sans"/>
                <w:sz w:val="17"/>
              </w:rPr>
              <w:t>Le decisioni sono prese dalle terze parti rilevanti e avvisi o consensi appropriati saranno forniti dove richiesto dalla legge</w:t>
            </w:r>
          </w:p>
        </w:tc>
      </w:tr>
    </w:tbl>
    <w:p>
      <w:pPr>
        <w:spacing w:after="40"/>
      </w:pPr>
    </w:p>
    <w:p>
      <w:pPr>
        <w:pStyle w:val="Heading1"/>
        <w:keepLines w:val="0"/>
      </w:pPr>
      <w:r>
        <w:rPr>
          <w:rFonts w:ascii="Noto Sans" w:hAnsi="Noto Sans" w:eastAsia="Noto Sans TC" w:cs="Noto Sans"/>
          <w:b w:val="0"/>
        </w:rPr>
        <w:t>4. Cookie strettamente necessari e di sicurezza</w:t>
      </w:r>
    </w:p>
    <w:p>
      <w:pPr>
        <w:keepLines w:val="0"/>
      </w:pPr>
      <w:r>
        <w:rPr>
          <w:rFonts w:ascii="Noto Sans" w:hAnsi="Noto Sans" w:eastAsia="Noto Sans TC" w:cs="Noto Sans"/>
          <w:b w:val="0"/>
        </w:rPr>
        <w:t>Questi cookie/tecnologie simili sono utilizzati per fornire funzionalità fondamentali che richiedi attivamente o per proteggere la sicurezza del sito web, dell'account e delle transazioni. Se completamente bloccati, le funzioni essenziali del sito web potrebbero non funzionare correttamente. Usi comuni includono:</w:t>
      </w:r>
    </w:p>
    <w:p>
      <w:pPr>
        <w:pStyle w:val="ListBullet"/>
        <w:keepLines w:val="0"/>
      </w:pPr>
      <w:r>
        <w:rPr>
          <w:rFonts w:ascii="Noto Sans" w:hAnsi="Noto Sans" w:eastAsia="Noto Sans TC" w:cs="Noto Sans"/>
          <w:b w:val="0"/>
        </w:rPr>
        <w:t>Identificare sessioni connesse, consentendo all'account di gioco DAWNBLOOM di accedere al sito ufficiale e alla DAWNBLOOM Community;</w:t>
      </w:r>
    </w:p>
    <w:p>
      <w:pPr>
        <w:pStyle w:val="ListBullet"/>
        <w:keepLines w:val="0"/>
      </w:pPr>
      <w:r>
        <w:rPr>
          <w:rFonts w:ascii="Noto Sans" w:hAnsi="Noto Sans" w:eastAsia="Noto Sans TC" w:cs="Noto Sans"/>
          <w:b w:val="0"/>
        </w:rPr>
        <w:t>Prevenire la falsificazione di richieste cross-site, invii duplicati, abuso automatizzato, tentativi di accesso brute-force e altre minacce alla sicurezza;</w:t>
      </w:r>
    </w:p>
    <w:p>
      <w:pPr>
        <w:pStyle w:val="ListBullet"/>
        <w:keepLines w:val="0"/>
      </w:pPr>
      <w:r>
        <w:rPr>
          <w:rFonts w:ascii="Noto Sans" w:hAnsi="Noto Sans" w:eastAsia="Noto Sans TC" w:cs="Noto Sans"/>
          <w:b w:val="0"/>
        </w:rPr>
        <w:t>Prima che le transazioni dello store siano disponibili, qualsiasi nuovo salvataggio dello stato dell'ordine sarà aggiunto a questa politica e all'elenco effettivo; non viene presentato come attualmente in uso.</w:t>
      </w:r>
    </w:p>
    <w:p>
      <w:pPr>
        <w:pStyle w:val="ListBullet"/>
        <w:keepLines w:val="0"/>
      </w:pPr>
      <w:r>
        <w:rPr>
          <w:rFonts w:ascii="Noto Sans" w:hAnsi="Noto Sans" w:eastAsia="Noto Sans TC" w:cs="Noto Sans"/>
          <w:b w:val="0"/>
        </w:rPr>
        <w:t>Mantenere gli stati di sessione richiesti nei forum, nei centri account e nei moduli del servizio clienti;</w:t>
      </w:r>
    </w:p>
    <w:p>
      <w:pPr>
        <w:pStyle w:val="ListBullet"/>
        <w:keepLines w:val="0"/>
      </w:pPr>
      <w:r>
        <w:rPr>
          <w:rFonts w:ascii="Noto Sans" w:hAnsi="Noto Sans" w:eastAsia="Noto Sans TC" w:cs="Noto Sans"/>
          <w:b w:val="0"/>
        </w:rPr>
        <w:t>Registra il completamento delle sfide di sicurezza essenziali o dei passaggi di verifica umana per ridurre i prompt di verifica ripetuti.</w:t>
      </w:r>
    </w:p>
    <w:p>
      <w:pPr>
        <w:keepLines w:val="0"/>
      </w:pPr>
      <w:r>
        <w:rPr>
          <w:rFonts w:ascii="Noto Sans" w:hAnsi="Noto Sans" w:eastAsia="Noto Sans TC" w:cs="Noto Sans"/>
          <w:b w:val="0"/>
        </w:rPr>
        <w:t>DAWNBLOOM utilizza Cloudflare per DNS/CDN e sicurezza del sito web. Che un cookie di sicurezza Cloudflare venga effettivamente impostato dipende dalla visita e dalla protezione abilitata; controlla la cronologia del browser per quella visita.</w:t>
      </w:r>
    </w:p>
    <w:p>
      <w:pPr>
        <w:pStyle w:val="Heading1"/>
        <w:keepLines w:val="0"/>
      </w:pPr>
      <w:r>
        <w:rPr>
          <w:rFonts w:ascii="Noto Sans" w:hAnsi="Noto Sans" w:eastAsia="Noto Sans TC" w:cs="Noto Sans"/>
          <w:b w:val="0"/>
        </w:rPr>
        <w:t>5. Tecnologie per lingua e preferenze</w:t>
      </w:r>
    </w:p>
    <w:p>
      <w:pPr>
        <w:keepLines w:val="0"/>
      </w:pPr>
      <w:r>
        <w:rPr>
          <w:rFonts w:ascii="Noto Sans" w:hAnsi="Noto Sans" w:eastAsia="Noto Sans TC" w:cs="Noto Sans"/>
          <w:b w:val="0"/>
        </w:rPr>
        <w:t>Il sito web DAWNBLOOM offre lingue nell'interfaccia 20. Quando si sceglie una lingua, il sito utilizza l'elemento Local Storage di prima parte zg-locale per ricordare la scelta per la prossima visita. Questo elemento non viene utilizzato per la creazione di profili pubblicitari.</w:t>
      </w:r>
    </w:p>
    <w:p>
      <w:pPr>
        <w:keepLines w:val="0"/>
      </w:pPr>
      <w:r>
        <w:rPr>
          <w:rFonts w:ascii="Noto Sans" w:hAnsi="Noto Sans" w:eastAsia="Noto Sans TC" w:cs="Noto Sans"/>
          <w:b w:val="0"/>
        </w:rPr>
        <w:t>La preferenza di silenziamento del mini-gioco è salvata nel Local Storage, mentre la posizione della musica è salvata nel Session Storage della scheda corrente. Cancellare questi elementi potrebbe resettare la preferenza o la posizione.</w:t>
      </w:r>
    </w:p>
    <w:p>
      <w:pPr>
        <w:pStyle w:val="Heading1"/>
        <w:keepLines w:val="0"/>
      </w:pPr>
      <w:r>
        <w:rPr>
          <w:rFonts w:ascii="Noto Sans" w:hAnsi="Noto Sans" w:eastAsia="Noto Sans TC" w:cs="Noto Sans"/>
          <w:b w:val="0"/>
        </w:rPr>
        <w:t>6. Ciò che attualmente non facciamo</w:t>
      </w:r>
    </w:p>
    <w:p>
      <w:pPr>
        <w:pStyle w:val="ListBullet"/>
        <w:keepLines w:val="0"/>
      </w:pPr>
      <w:r>
        <w:rPr>
          <w:rFonts w:ascii="Noto Sans" w:hAnsi="Noto Sans" w:eastAsia="Noto Sans TC" w:cs="Noto Sans"/>
          <w:b w:val="0"/>
        </w:rPr>
        <w:t>Non forniamo pubblicità comportamentale di terze parti sul sito ufficiale o nel gioco;</w:t>
      </w:r>
    </w:p>
    <w:p>
      <w:pPr>
        <w:pStyle w:val="ListBullet"/>
        <w:keepLines w:val="0"/>
      </w:pPr>
      <w:r>
        <w:rPr>
          <w:rFonts w:ascii="Noto Sans" w:hAnsi="Noto Sans" w:eastAsia="Noto Sans TC" w:cs="Noto Sans"/>
          <w:b w:val="0"/>
        </w:rPr>
        <w:t>Non utilizziamo strumenti di analisi marketing di terze parti come Meta Pixel o Google Analytics;</w:t>
      </w:r>
    </w:p>
    <w:p>
      <w:pPr>
        <w:pStyle w:val="ListBullet"/>
        <w:keepLines w:val="0"/>
      </w:pPr>
      <w:r>
        <w:rPr>
          <w:rFonts w:ascii="Noto Sans" w:hAnsi="Noto Sans" w:eastAsia="Noto Sans TC" w:cs="Noto Sans"/>
          <w:b w:val="0"/>
        </w:rPr>
        <w:t>Non utilizziamo cookie per creare profili pubblicitari cross-site;</w:t>
      </w:r>
    </w:p>
    <w:p>
      <w:pPr>
        <w:pStyle w:val="ListBullet"/>
        <w:keepLines w:val="0"/>
      </w:pPr>
      <w:r>
        <w:rPr>
          <w:rFonts w:ascii="Noto Sans" w:hAnsi="Noto Sans" w:eastAsia="Noto Sans TC" w:cs="Noto Sans"/>
          <w:b w:val="0"/>
        </w:rPr>
        <w:t>Non vendiamo identificatori di cookie o informazioni personalmente identificabili da essi derivati;</w:t>
      </w:r>
    </w:p>
    <w:p>
      <w:pPr>
        <w:pStyle w:val="ListBullet"/>
        <w:keepLines w:val="0"/>
      </w:pPr>
      <w:r>
        <w:rPr>
          <w:rFonts w:ascii="Noto Sans" w:hAnsi="Noto Sans" w:eastAsia="Noto Sans TC" w:cs="Noto Sans"/>
          <w:b w:val="0"/>
        </w:rPr>
        <w:t>Le informazioni personali non saranno condivise per la pubblicità comportamentale cross-contesto;</w:t>
      </w:r>
    </w:p>
    <w:p>
      <w:pPr>
        <w:pStyle w:val="ListBullet"/>
        <w:keepLines w:val="0"/>
      </w:pPr>
      <w:r>
        <w:rPr>
          <w:rFonts w:ascii="Noto Sans" w:hAnsi="Noto Sans" w:eastAsia="Noto Sans TC" w:cs="Noto Sans"/>
          <w:b w:val="0"/>
        </w:rPr>
        <w:t>Nessun servizio fornito in base o in connessione con il Cookie sarà negato a un utente che rifiuta Cookie futuri non essenziali, purché tale servizio sia indipendente dal Cookie in questione.</w:t>
      </w:r>
    </w:p>
    <w:p>
      <w:pPr>
        <w:keepLines w:val="0"/>
      </w:pPr>
      <w:r>
        <w:rPr>
          <w:rFonts w:ascii="Noto Sans" w:hAnsi="Noto Sans" w:eastAsia="Noto Sans TC" w:cs="Noto Sans"/>
          <w:b w:val="0"/>
        </w:rPr>
        <w:t>Se i requisiti futuri del prodotto cambiano e prevediamo di aggiungere funzionalità come analisi, pubblicità, test A/B, SDK di marketing di terze parti o altre tecnologie di tracciamento non essenziali, condurremo una nuova valutazione di conformità prima di abilitare tali funzionalità, aggiorneremo questa Policy e l'Informativa sulla privacy di conseguenza, e forniremo un meccanismo prominente di opt-in, opt-out o ritiro come richiesto dalla legge.</w:t>
      </w:r>
    </w:p>
    <w:p>
      <w:pPr>
        <w:pStyle w:val="Heading1"/>
        <w:keepLines w:val="0"/>
      </w:pPr>
      <w:r>
        <w:rPr>
          <w:rFonts w:ascii="Noto Sans" w:hAnsi="Noto Sans" w:eastAsia="Noto Sans TC" w:cs="Noto Sans"/>
          <w:b w:val="0"/>
        </w:rPr>
        <w:t>7. Accesso di terze parti, pagamenti e pagine esterne</w:t>
      </w:r>
    </w:p>
    <w:p>
      <w:pPr>
        <w:keepLines w:val="0"/>
      </w:pPr>
      <w:r>
        <w:rPr>
          <w:rFonts w:ascii="Noto Sans" w:hAnsi="Noto Sans" w:eastAsia="Noto Sans TC" w:cs="Noto Sans"/>
          <w:b w:val="0"/>
        </w:rPr>
        <w:t>Quando scegli opzioni di accesso di terze parti come Apple, Steam o WeChat, o utilizzi metodi di pagamento come WeChat Pay, Alipay, UnionPay, Visa, Mastercard, Apple Pay o altri sistemi di pagamento di terze parti, potresti essere reindirizzato a pagine di terze parti o interagire con componenti controllati da terze parti. Tali terze parti possono utilizzare cookie, informazioni sul dispositivo o altre tecnologie, in conformità alle loro regole, per eseguire autenticazione, verifica della sicurezza e elaborazione dei pagamenti.</w:t>
      </w:r>
    </w:p>
    <w:p>
      <w:pPr>
        <w:keepLines w:val="0"/>
      </w:pPr>
      <w:r>
        <w:rPr>
          <w:rFonts w:ascii="Noto Sans" w:hAnsi="Noto Sans" w:eastAsia="Noto Sans TC" w:cs="Noto Sans"/>
          <w:b w:val="0"/>
        </w:rPr>
        <w:t>Dopo aver seguito un link ufficiale all'Apple App Store, Google Play, Steam o un altro negozio identificato, quel negozio può utilizzare cookie secondo la propria policy. I siti web di terzi visitati nel Browser e i provider connessi a Mail controllano anch'essi i propri dati del sito.</w:t>
      </w:r>
    </w:p>
    <w:p>
      <w:pPr>
        <w:keepLines w:val="0"/>
      </w:pPr>
      <w:r>
        <w:rPr>
          <w:rFonts w:ascii="Noto Sans" w:hAnsi="Noto Sans" w:eastAsia="Noto Sans TC" w:cs="Noto Sans"/>
          <w:b w:val="0"/>
        </w:rPr>
        <w:t>Non affermeremo che qualsiasi Cookie di terze parti costituisca un Cookie di prima parte di DAWNBLOOM, né controlleremo alcuna attività di elaborazione dei dati intrapresa da tali terzi nei loro servizi indipendenti. Si prega di fare riferimento al rispettivo fornitore del servizio, Informativa sulla privacy e l'Informativa su Cookie/Tecnologie di Tracciamento per i dettagli relativi a tale trattamento.</w:t>
      </w:r>
    </w:p>
    <w:p>
      <w:pPr>
        <w:pStyle w:val="Heading1"/>
        <w:keepLines w:val="0"/>
      </w:pPr>
      <w:r>
        <w:rPr>
          <w:rFonts w:ascii="Noto Sans" w:hAnsi="Noto Sans" w:eastAsia="Noto Sans TC" w:cs="Noto Sans"/>
          <w:b w:val="0"/>
        </w:rPr>
        <w:t>8. Le tue preferenze sui cookie</w:t>
      </w:r>
    </w:p>
    <w:p>
      <w:pPr>
        <w:keepLines w:val="0"/>
      </w:pPr>
      <w:r>
        <w:rPr>
          <w:rFonts w:ascii="Noto Sans" w:hAnsi="Noto Sans" w:eastAsia="Noto Sans TC" w:cs="Noto Sans"/>
          <w:b w:val="0"/>
        </w:rPr>
        <w:t>Puoi visualizzare, eliminare, bloccare o limitare i Cookie tramite le impostazioni del tuo browser. L'accesso specifico e la terminologia possono variare a seconda del browser e devono essere confermati secondo la documentazione di aiuto propria del browser.</w:t>
      </w:r>
    </w:p>
    <w:p>
      <w:pPr>
        <w:pStyle w:val="ListBullet"/>
        <w:keepLines w:val="0"/>
      </w:pPr>
      <w:r>
        <w:rPr>
          <w:rFonts w:ascii="Noto Sans" w:hAnsi="Noto Sans" w:eastAsia="Noto Sans TC" w:cs="Noto Sans"/>
          <w:b w:val="0"/>
        </w:rPr>
        <w:t>L'eliminazione dei Cookie di accesso può comportare il disconnessione immediata dall'account;</w:t>
      </w:r>
    </w:p>
    <w:p>
      <w:pPr>
        <w:pStyle w:val="ListBullet"/>
        <w:keepLines w:val="0"/>
      </w:pPr>
      <w:r>
        <w:rPr>
          <w:rFonts w:ascii="Noto Sans" w:hAnsi="Noto Sans" w:eastAsia="Noto Sans TC" w:cs="Noto Sans"/>
          <w:b w:val="0"/>
        </w:rPr>
        <w:t>La disabilitazione dei Cookie strettamente necessari può comportare errori di accesso, incapacità di pubblicare contenuti normalmente, interruzioni del flusso di transazioni o sfide di sicurezza ripetute;</w:t>
      </w:r>
    </w:p>
    <w:p>
      <w:pPr>
        <w:pStyle w:val="ListBullet"/>
        <w:keepLines w:val="0"/>
      </w:pPr>
      <w:r>
        <w:rPr>
          <w:rFonts w:ascii="Noto Sans" w:hAnsi="Noto Sans" w:eastAsia="Noto Sans TC" w:cs="Noto Sans"/>
          <w:b w:val="0"/>
        </w:rPr>
        <w:t>La rimozione delle preferenze linguistiche può causare il ritorno del sito ufficiale alla sua lingua predefinita;</w:t>
      </w:r>
    </w:p>
    <w:p>
      <w:pPr>
        <w:pStyle w:val="ListBullet"/>
        <w:keepLines w:val="0"/>
      </w:pPr>
      <w:r>
        <w:rPr>
          <w:rFonts w:ascii="Noto Sans" w:hAnsi="Noto Sans" w:eastAsia="Noto Sans TC" w:cs="Noto Sans"/>
          <w:b w:val="0"/>
        </w:rPr>
        <w:t>La “navigazione privata” o “modalità in incognito” di un browser di solito cancella alcuni dati memorizzati dopo la fine della sessione, sebbene il comportamento esatto sia determinato dallo stesso browser.</w:t>
      </w:r>
    </w:p>
    <w:p>
      <w:pPr>
        <w:keepLines w:val="0"/>
      </w:pPr>
      <w:r>
        <w:rPr>
          <w:rFonts w:ascii="Noto Sans" w:hAnsi="Noto Sans" w:eastAsia="Noto Sans TC" w:cs="Noto Sans"/>
          <w:b w:val="0"/>
        </w:rPr>
        <w:t>Se abilitassimo cookie non essenziali che richiedono un consenso preventivo in futuro, gli utenti potranno effettuare scelte tramite l'interfaccia Impostazioni Cookie negli scenari applicabili, e potranno successivamente ritirare tali scelte. Tuttavia, il ritiro del consenso non influirà su alcun trattamento precedente effettuato sulla base di fondamenti giuridici validi.</w:t>
      </w:r>
    </w:p>
    <w:p>
      <w:pPr>
        <w:pStyle w:val="Heading1"/>
        <w:keepLines w:val="0"/>
      </w:pPr>
      <w:r>
        <w:rPr>
          <w:rFonts w:ascii="Noto Sans" w:hAnsi="Noto Sans" w:eastAsia="Noto Sans TC" w:cs="Noto Sans"/>
          <w:b w:val="0"/>
        </w:rPr>
        <w:t>9. Spiegazione relativa alla regione della Cina continentale</w:t>
      </w:r>
    </w:p>
    <w:p>
      <w:pPr>
        <w:keepLines w:val="0"/>
      </w:pPr>
      <w:r>
        <w:rPr>
          <w:rFonts w:ascii="Noto Sans" w:hAnsi="Noto Sans" w:eastAsia="Noto Sans TC" w:cs="Noto Sans"/>
          <w:b w:val="0"/>
        </w:rPr>
        <w:t>Per gli utenti nella Cina continentale, tratteremo le informazioni generate tramite Cookie o tecnologie simili che possono essere collegate o associate a persone fisiche identificate o identificabili, in conformità a normative come la Legge della Repubblica Popolare Cinese sulla protezione delle informazioni personali e i Regolamenti sulla gestione della sicurezza dei dati di rete. Attuiamo i principi di legalità, correttezza, necessità, integrità, finalità chiara e minimo requisito di dati, e rendiamo pubblici gli scopi, i metodi, i tipi e le regole di conservazione per tale trattamento.</w:t>
      </w:r>
    </w:p>
    <w:p>
      <w:pPr>
        <w:keepLines w:val="0"/>
      </w:pPr>
      <w:r>
        <w:rPr>
          <w:rFonts w:ascii="Noto Sans" w:hAnsi="Noto Sans" w:eastAsia="Noto Sans TC" w:cs="Noto Sans"/>
          <w:b w:val="0"/>
        </w:rPr>
        <w:t>Per scopi tecnici necessari per adempiere al vostro rapporto con i nostri servizi, come l'accesso, la sicurezza dell'account e l'elaborazione degli ordini, potremmo elaborare Cookie o tecnologie simili basandoci su obblighi contrattuali o doveri legali permessi dalle leggi applicabili; se un Cookie o una tecnologia simile richiede il vostro consenso preventivo ai sensi della legge applicabile, otterremo tale consenso dopo aver fornito una notifica completa e vi forniremo anche un meccanismo per ritirare tale consenso.</w:t>
      </w:r>
    </w:p>
    <w:p>
      <w:pPr>
        <w:keepLines w:val="0"/>
      </w:pPr>
      <w:r>
        <w:rPr>
          <w:rFonts w:ascii="Noto Sans" w:hAnsi="Noto Sans" w:eastAsia="Noto Sans TC" w:cs="Noto Sans"/>
          <w:b w:val="0"/>
        </w:rPr>
        <w:t>Se in seguito forniamo identificatori di cookie o dati comportamentali a un terzo per scopi quali l'identificazione indipendente, il profilaggio o altri usi, ricalcoleremo i requisiti per l'avviso preventivo, il consenso separato, la delega del trattamento e i trasferimenti transfrontalieri prima dell'implementazione, e non ci baseremo esclusivamente sull'autorizzazione generale contenuta in questi Termini.</w:t>
      </w:r>
    </w:p>
    <w:p>
      <w:pPr>
        <w:pStyle w:val="Heading1"/>
        <w:keepLines w:val="0"/>
      </w:pPr>
      <w:r>
        <w:rPr>
          <w:rFonts w:ascii="Noto Sans" w:hAnsi="Noto Sans" w:eastAsia="Noto Sans TC" w:cs="Noto Sans"/>
          <w:b w:val="0"/>
        </w:rPr>
        <w:t>10. Spiegazione relativa alla regione degli Stati Uniti</w:t>
      </w:r>
    </w:p>
    <w:p>
      <w:pPr>
        <w:keepLines w:val="0"/>
      </w:pPr>
      <w:r>
        <w:rPr>
          <w:rFonts w:ascii="Noto Sans" w:hAnsi="Noto Sans" w:eastAsia="Noto Sans TC" w:cs="Noto Sans"/>
          <w:b w:val="0"/>
        </w:rPr>
        <w:t>Il quadro sulla privacy degli Stati Uniti è costituito congiuntamente da leggi federali e statali. Se DAWNBLOOM raggiungerà in futuro le soglie di applicabilità della CCPA/CPRA della California o di altre leggi sulla privacy statali, forniremo, secondo la legge, diritti di accesso, rettifica, cancellazione e opposizione come richiesto.</w:t>
      </w:r>
    </w:p>
    <w:p>
      <w:pPr>
        <w:keepLines w:val="0"/>
      </w:pPr>
      <w:r>
        <w:rPr>
          <w:rFonts w:ascii="Noto Sans" w:hAnsi="Noto Sans" w:eastAsia="Noto Sans TC" w:cs="Noto Sans"/>
          <w:b w:val="0"/>
        </w:rPr>
        <w:t>In base al design attuale del prodotto, DAWNBLOOM non vende informazioni personali né le condivide per la pubblicità cross-contesto. Pertanto, non vi sono attività attuali di "vendita o condivisione" basate su cookie pubblicitari. Se le pratiche future dovessero cambiare, aggiorneremo questa politica e, ove applicabile, forniremo un'opzione "Le tue scelte sulla privacy / Non vendere o condividere" e riconosceremo segnali di opposizione legalmente validi (ad esempio, il Global Privacy Control, se applicabile).</w:t>
      </w:r>
    </w:p>
    <w:p>
      <w:pPr>
        <w:pStyle w:val="Heading1"/>
        <w:keepLines w:val="0"/>
      </w:pPr>
      <w:r>
        <w:rPr>
          <w:rFonts w:ascii="Noto Sans" w:hAnsi="Noto Sans" w:eastAsia="Noto Sans TC" w:cs="Noto Sans"/>
          <w:b w:val="0"/>
        </w:rPr>
        <w:t>11. Disposizioni specifiche per il Giappone</w:t>
      </w:r>
    </w:p>
    <w:p>
      <w:pPr>
        <w:keepLines w:val="0"/>
      </w:pPr>
      <w:r>
        <w:rPr>
          <w:rFonts w:ascii="Noto Sans" w:hAnsi="Noto Sans" w:eastAsia="Noto Sans TC" w:cs="Noto Sans"/>
          <w:b w:val="0"/>
        </w:rPr>
        <w:t>Ai sensi della Legge sulla Protezione delle Informazioni Personali (APPI) del Giappone, gli identificatori di dispositivo come i cookie possono rientrare nelle informazioni personalmente riferibili in determinate circostanze. Quando possono essere facilmente combinati con altre informazioni per identificare un individuo specifico, possono anche essere trattati come informazioni personali.</w:t>
      </w:r>
    </w:p>
    <w:p>
      <w:pPr>
        <w:keepLines w:val="0"/>
      </w:pPr>
      <w:r>
        <w:rPr>
          <w:rFonts w:ascii="Noto Sans" w:hAnsi="Noto Sans" w:eastAsia="Noto Sans TC" w:cs="Noto Sans"/>
          <w:b w:val="0"/>
        </w:rPr>
        <w:t>Attualmente non forniamo identificatori di cookie ai partner pubblicitari per combinarli con i dati personali in loro possesso al fine di creare profili pubblicitari. Se in futuro forniremo informazioni personalmente riferibili a terzi e ci aspettiamo che il destinatario le acquisisca come dati personali, confermeremo il consenso necessario dell'interessato e le condizioni correlate in conformità alle regole della Commissione per la Protezione delle Informazioni Personali del Giappone. Qualora sia coinvolto un terzo straniero, valuteremo anche i requisiti corrispondenti per il trasferimento transfrontaliero.</w:t>
      </w:r>
    </w:p>
    <w:p>
      <w:pPr>
        <w:pStyle w:val="Heading1"/>
        <w:keepLines w:val="0"/>
      </w:pPr>
      <w:r>
        <w:rPr>
          <w:rFonts w:ascii="Noto Sans" w:hAnsi="Noto Sans" w:eastAsia="Noto Sans TC" w:cs="Noto Sans"/>
          <w:b w:val="0"/>
        </w:rPr>
        <w:t>12. Utenti di età inferiore ai 18 anni</w:t>
      </w:r>
    </w:p>
    <w:p>
      <w:pPr>
        <w:keepLines w:val="0"/>
      </w:pPr>
      <w:r>
        <w:rPr>
          <w:rFonts w:ascii="Noto Sans" w:hAnsi="Noto Sans" w:eastAsia="Noto Sans TC" w:cs="Noto Sans"/>
          <w:b w:val="0"/>
        </w:rPr>
        <w:t>Gli account di gioco DAWNBLOOM, la community di gioco e i servizi di gioco correlati richiedono attualmente che gli utenti abbiano almeno 18 anni. Le pagine pubbliche e DAWNBLOOM Browser non condividono quella limitazione universale di età per i giochi. Non utilizziamo cookie del sito o tecnologie simili per creare profili di marketing dei minori; altri trattamenti concernenti i minori sono valutati nell'ambito dell'Informativa sulla privacy e della legge applicabile.</w:t>
      </w:r>
    </w:p>
    <w:p>
      <w:pPr>
        <w:pStyle w:val="Heading1"/>
        <w:keepLines w:val="0"/>
      </w:pPr>
      <w:r>
        <w:rPr>
          <w:rFonts w:ascii="Noto Sans" w:hAnsi="Noto Sans" w:eastAsia="Noto Sans TC" w:cs="Noto Sans"/>
          <w:b w:val="0"/>
        </w:rPr>
        <w:t>13. Elenco dei cookie e meccanismo di aggiornamento</w:t>
      </w:r>
    </w:p>
    <w:p>
      <w:pPr>
        <w:keepLines w:val="0"/>
      </w:pPr>
      <w:r>
        <w:rPr>
          <w:rFonts w:ascii="Noto Sans" w:hAnsi="Noto Sans" w:eastAsia="Noto Sans TC" w:cs="Noto Sans"/>
          <w:b w:val="0"/>
        </w:rPr>
        <w:t>L'elenco seguente copre lo storage del browser di prima parte identificato nel sito web corrente e nel codice del servizio account. Gli elementi effettivi variano in base alla pagina e alla sessione. I servizi di sicurezza/CDN possono impostare cookie aggiuntivi necessari in base alla visita; controllare la cronologia del browser per tale visita. Lo storage per le transazioni del negozio non disponibili non è elencato poiché attualmente non viene utilizzato.</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Nome e metodo</w:t>
            </w:r>
          </w:p>
        </w:tc>
        <w:tc>
          <w:tcPr>
            <w:tcW w:type="dxa" w:w="2436"/>
            <w:vAlign w:val="center"/>
            <w:shd w:fill="DCE8F7"/>
          </w:tcPr>
          <w:p>
            <w:pPr>
              <w:keepNext/>
              <w:spacing w:after="40"/>
            </w:pPr>
            <w:r>
              <w:rPr>
                <w:rFonts w:ascii="Noto Sans" w:hAnsi="Noto Sans" w:eastAsia="Noto Sans TC" w:cs="Noto Sans"/>
                <w:b/>
                <w:sz w:val="17"/>
              </w:rPr>
              <w:t>Fornitore e contesto</w:t>
            </w:r>
          </w:p>
        </w:tc>
        <w:tc>
          <w:tcPr>
            <w:tcW w:type="dxa" w:w="2436"/>
            <w:vAlign w:val="center"/>
            <w:shd w:fill="DCE8F7"/>
          </w:tcPr>
          <w:p>
            <w:pPr>
              <w:keepNext/>
              <w:spacing w:after="40"/>
            </w:pPr>
            <w:r>
              <w:rPr>
                <w:rFonts w:ascii="Noto Sans" w:hAnsi="Noto Sans" w:eastAsia="Noto Sans TC" w:cs="Noto Sans"/>
                <w:b/>
                <w:sz w:val="17"/>
              </w:rPr>
              <w:t>Scopo e categoria</w:t>
            </w:r>
          </w:p>
        </w:tc>
        <w:tc>
          <w:tcPr>
            <w:tcW w:type="dxa" w:w="2436"/>
            <w:vAlign w:val="center"/>
            <w:shd w:fill="DCE8F7"/>
          </w:tcPr>
          <w:p>
            <w:pPr>
              <w:keepNext/>
              <w:spacing w:after="40"/>
            </w:pPr>
            <w:r>
              <w:rPr>
                <w:rFonts w:ascii="Noto Sans" w:hAnsi="Noto Sans" w:eastAsia="Noto Sans TC" w:cs="Noto Sans"/>
                <w:b/>
                <w:sz w:val="17"/>
              </w:rPr>
              <w:t>Conservazione nel browser</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Sito web DAWNBLOOM · Selezione lingua/homepage</w:t>
            </w:r>
          </w:p>
        </w:tc>
        <w:tc>
          <w:tcPr>
            <w:tcW w:type="dxa" w:w="2436"/>
            <w:vAlign w:val="center"/>
          </w:tcPr>
          <w:p>
            <w:pPr>
              <w:spacing w:after="40"/>
            </w:pPr>
            <w:r>
              <w:rPr>
                <w:rFonts w:ascii="Noto Sans" w:hAnsi="Noto Sans" w:eastAsia="Noto Sans TC" w:cs="Noto Sans"/>
                <w:sz w:val="17"/>
              </w:rPr>
              <w:t>Ricordare la lingua del sito; preferenza funzionale</w:t>
            </w:r>
          </w:p>
        </w:tc>
        <w:tc>
          <w:tcPr>
            <w:tcW w:type="dxa" w:w="2436"/>
            <w:vAlign w:val="center"/>
          </w:tcPr>
          <w:p>
            <w:pPr>
              <w:spacing w:after="40"/>
            </w:pPr>
            <w:r>
              <w:rPr>
                <w:rFonts w:ascii="Noto Sans" w:hAnsi="Noto Sans" w:eastAsia="Noto Sans TC" w:cs="Noto Sans"/>
                <w:sz w:val="17"/>
              </w:rPr>
              <w:t>Fino a quando l'utente non lo cancella o il codice del sito cambia</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Piazza DAWNBLOOM/recupero account</w:t>
            </w:r>
          </w:p>
        </w:tc>
        <w:tc>
          <w:tcPr>
            <w:tcW w:type="dxa" w:w="2436"/>
            <w:vAlign w:val="center"/>
          </w:tcPr>
          <w:p>
            <w:pPr>
              <w:spacing w:after="40"/>
            </w:pPr>
            <w:r>
              <w:rPr>
                <w:rFonts w:ascii="Noto Sans" w:hAnsi="Noto Sans" w:eastAsia="Noto Sans TC" w:cs="Noto Sans"/>
                <w:sz w:val="17"/>
              </w:rPr>
              <w:t>Mantenere un identificatore di richiesta antifalsificazione nella sessione; sicurezza necessaria</w:t>
            </w:r>
          </w:p>
        </w:tc>
        <w:tc>
          <w:tcPr>
            <w:tcW w:type="dxa" w:w="2436"/>
            <w:vAlign w:val="center"/>
          </w:tcPr>
          <w:p>
            <w:pPr>
              <w:spacing w:after="40"/>
            </w:pPr>
            <w:r>
              <w:rPr>
                <w:rFonts w:ascii="Noto Sans" w:hAnsi="Noto Sans" w:eastAsia="Noto Sans TC" w:cs="Noto Sans"/>
                <w:sz w:val="17"/>
              </w:rPr>
              <w:t>Fino alla fine della sessione della scheda del browser corrente</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Servizio account DAWNBLOOM · dopo accesso unico</w:t>
            </w:r>
          </w:p>
        </w:tc>
        <w:tc>
          <w:tcPr>
            <w:tcW w:type="dxa" w:w="2436"/>
            <w:vAlign w:val="center"/>
          </w:tcPr>
          <w:p>
            <w:pPr>
              <w:spacing w:after="40"/>
            </w:pPr>
            <w:r>
              <w:rPr>
                <w:rFonts w:ascii="Noto Sans" w:hAnsi="Noto Sans" w:eastAsia="Noto Sans TC" w:cs="Noto Sans"/>
                <w:sz w:val="17"/>
              </w:rPr>
              <w:t>Mantenere l'accesso all'account e alla community; funzione e sicurezza necessarie. Secure, HttpOnly, SameSite=Strict</w:t>
            </w:r>
          </w:p>
        </w:tc>
        <w:tc>
          <w:tcPr>
            <w:tcW w:type="dxa" w:w="2436"/>
            <w:vAlign w:val="center"/>
          </w:tcPr>
          <w:p>
            <w:pPr>
              <w:spacing w:after="40"/>
            </w:pPr>
            <w:r>
              <w:rPr>
                <w:rFonts w:ascii="Noto Sans" w:hAnsi="Noto Sans" w:eastAsia="Noto Sans TC" w:cs="Noto Sans"/>
                <w:sz w:val="17"/>
              </w:rPr>
              <w:t>Cookie di sessione del browser; le sessioni lato server hanno la propria scadenza</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Mini-giochi DAWNBLOOM</w:t>
            </w:r>
          </w:p>
        </w:tc>
        <w:tc>
          <w:tcPr>
            <w:tcW w:type="dxa" w:w="2436"/>
            <w:vAlign w:val="center"/>
          </w:tcPr>
          <w:p>
            <w:pPr>
              <w:spacing w:after="40"/>
            </w:pPr>
            <w:r>
              <w:rPr>
                <w:rFonts w:ascii="Noto Sans" w:hAnsi="Noto Sans" w:eastAsia="Noto Sans TC" w:cs="Noto Sans"/>
                <w:sz w:val="17"/>
              </w:rPr>
              <w:t>Ricorda preferenza silenziosa; funzionale</w:t>
            </w:r>
          </w:p>
        </w:tc>
        <w:tc>
          <w:tcPr>
            <w:tcW w:type="dxa" w:w="2436"/>
            <w:vAlign w:val="center"/>
          </w:tcPr>
          <w:p>
            <w:pPr>
              <w:spacing w:after="40"/>
            </w:pPr>
            <w:r>
              <w:rPr>
                <w:rFonts w:ascii="Noto Sans" w:hAnsi="Noto Sans" w:eastAsia="Noto Sans TC" w:cs="Noto Sans"/>
                <w:sz w:val="17"/>
              </w:rPr>
              <w:t>Fino a quando l'utente non lo cancella o il codice del sito cambia</w:t>
            </w:r>
          </w:p>
        </w:tc>
      </w:tr>
      <w:tr>
        <w:trPr>
          <w:cantSplit/>
        </w:trPr>
        <w:tc>
          <w:tcPr>
            <w:tcW w:type="dxa" w:w="2436"/>
            <w:vAlign w:val="center"/>
          </w:tcPr>
          <w:p>
            <w:pPr>
              <w:spacing w:after="40"/>
            </w:pPr>
            <w:r>
              <w:rPr>
                <w:rFonts w:ascii="Noto Sans" w:hAnsi="Noto Sans" w:eastAsia="Noto Sans TC" w:cs="Noto Sans"/>
                <w:sz w:val="17"/>
              </w:rPr>
              <w:t>Posizione musica mini-gioco · Archiviazione sessione</w:t>
            </w:r>
          </w:p>
        </w:tc>
        <w:tc>
          <w:tcPr>
            <w:tcW w:type="dxa" w:w="2436"/>
            <w:vAlign w:val="center"/>
          </w:tcPr>
          <w:p>
            <w:pPr>
              <w:spacing w:after="40"/>
            </w:pPr>
            <w:r>
              <w:rPr>
                <w:rFonts w:ascii="Noto Sans" w:hAnsi="Noto Sans" w:eastAsia="Noto Sans TC" w:cs="Noto Sans"/>
                <w:sz w:val="17"/>
              </w:rPr>
              <w:t>Mini-giochi DAWNBLOOM</w:t>
            </w:r>
          </w:p>
        </w:tc>
        <w:tc>
          <w:tcPr>
            <w:tcW w:type="dxa" w:w="2436"/>
            <w:vAlign w:val="center"/>
          </w:tcPr>
          <w:p>
            <w:pPr>
              <w:spacing w:after="40"/>
            </w:pPr>
            <w:r>
              <w:rPr>
                <w:rFonts w:ascii="Noto Sans" w:hAnsi="Noto Sans" w:eastAsia="Noto Sans TC" w:cs="Noto Sans"/>
                <w:sz w:val="17"/>
              </w:rPr>
              <w:t>Riprendi musica nella stessa scheda; funzionale</w:t>
            </w:r>
          </w:p>
        </w:tc>
        <w:tc>
          <w:tcPr>
            <w:tcW w:type="dxa" w:w="2436"/>
            <w:vAlign w:val="center"/>
          </w:tcPr>
          <w:p>
            <w:pPr>
              <w:spacing w:after="40"/>
            </w:pPr>
            <w:r>
              <w:rPr>
                <w:rFonts w:ascii="Noto Sans" w:hAnsi="Noto Sans" w:eastAsia="Noto Sans TC" w:cs="Noto Sans"/>
                <w:sz w:val="17"/>
              </w:rPr>
              <w:t>Fino alla fine della sessione della scheda del browser corrente</w:t>
            </w:r>
          </w:p>
        </w:tc>
      </w:tr>
    </w:tbl>
    <w:p>
      <w:pPr>
        <w:spacing w:after="40"/>
      </w:pPr>
    </w:p>
    <w:p>
      <w:pPr>
        <w:keepLines w:val="0"/>
      </w:pPr>
      <w:r>
        <w:rPr>
          <w:rFonts w:ascii="Noto Sans" w:hAnsi="Noto Sans" w:eastAsia="Noto Sans TC" w:cs="Noto Sans"/>
          <w:b w:val="0"/>
        </w:rPr>
        <w:t>I cookie di sicurezza di Cloudflare e la loro durata dipendono dalla configurazione di sicurezza effettiva e dalla visita; il codice sorgente non può stabilire che appaiano in ogni visita. Qualsiasi nuova tecnologia di analisi o pubblicitaria non essenziale richiederà innanzitutto un aggiornamento di questo elenco e delle scelte applicabili.</w:t>
      </w:r>
    </w:p>
    <w:p>
      <w:pPr>
        <w:pStyle w:val="Heading1"/>
        <w:keepLines w:val="0"/>
      </w:pPr>
      <w:r>
        <w:rPr>
          <w:rFonts w:ascii="Noto Sans" w:hAnsi="Noto Sans" w:eastAsia="Noto Sans TC" w:cs="Noto Sans"/>
          <w:b w:val="0"/>
        </w:rPr>
        <w:t>14. Contattaci</w:t>
      </w:r>
    </w:p>
    <w:p>
      <w:pPr>
        <w:keepLines w:val="0"/>
      </w:pPr>
      <w:r>
        <w:rPr>
          <w:rFonts w:ascii="Noto Sans" w:hAnsi="Noto Sans" w:eastAsia="Noto Sans TC" w:cs="Noto Sans"/>
          <w:b w:val="0"/>
        </w:rPr>
        <w:t>Se hai domande sui cookie, tecnologie simili o preferenze sulla privacy, puoi contattarci attraverso i seguenti canali:</w:t>
      </w:r>
    </w:p>
    <w:p>
      <w:pPr>
        <w:keepLines w:val="0"/>
      </w:pPr>
      <w:r>
        <w:rPr>
          <w:rFonts w:ascii="Noto Sans" w:hAnsi="Noto Sans" w:eastAsia="Noto Sans TC" w:cs="Noto Sans"/>
          <w:b w:val="0"/>
        </w:rPr>
        <w:t xml:space="preserve">Legale, Copyright e Privacy: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Supporto Generale ai Giocatori: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Sito web ufficiale: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Operatore / fornitore di servizi web: Shanghai Zhuiguang Zhichuang Cultural Media Co., Ltd. (nome pubblico inglese: SHANGHAI LUMIREALM CREATIVE MEDIA CO., LTD.)</w:t>
      </w:r>
    </w:p>
    <w:p>
      <w:pPr>
        <w:keepLines w:val="0"/>
      </w:pPr>
      <w:r>
        <w:rPr>
          <w:rFonts w:ascii="Noto Sans" w:hAnsi="Noto Sans" w:eastAsia="Noto Sans TC" w:cs="Noto Sans"/>
          <w:b w:val="0"/>
        </w:rPr>
        <w:t>Indirizzo operativo / Indirizzo ufficiale di contatto: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sui cookie e tecnologie simili di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