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Condizioni di servizio di DAWNBLOOM Archive</w:t>
      </w:r>
    </w:p>
    <w:p>
      <w:pPr>
        <w:keepLines w:val="0"/>
      </w:pPr>
      <w:r>
        <w:rPr>
          <w:rFonts w:ascii="Noto Sans" w:hAnsi="Noto Sans" w:eastAsia="Noto Sans TC" w:cs="Noto Sans"/>
          <w:b w:val="0"/>
        </w:rPr>
        <w:t>Versione: V8</w:t>
      </w:r>
    </w:p>
    <w:p>
      <w:pPr>
        <w:keepLines w:val="0"/>
      </w:pPr>
      <w:r>
        <w:rPr>
          <w:rFonts w:ascii="Noto Sans" w:hAnsi="Noto Sans" w:eastAsia="Noto Sans TC" w:cs="Noto Sans"/>
          <w:b w:val="0"/>
        </w:rPr>
        <w:t>Data di revisione: 10 ottobre 2026</w:t>
      </w:r>
    </w:p>
    <w:p>
      <w:pPr>
        <w:keepLines w:val="0"/>
      </w:pPr>
      <w:r>
        <w:rPr>
          <w:rFonts w:ascii="Noto Sans" w:hAnsi="Noto Sans" w:eastAsia="Noto Sans TC" w:cs="Noto Sans"/>
          <w:b w:val="0"/>
        </w:rPr>
        <w:t>Data di entrata in vigore: 10 ottobre 2026</w:t>
      </w:r>
    </w:p>
    <w:p>
      <w:pPr>
        <w:keepLines w:val="0"/>
      </w:pPr>
      <w:r>
        <w:rPr>
          <w:rFonts w:ascii="Noto Sans" w:hAnsi="Noto Sans" w:eastAsia="Noto Sans TC" w:cs="Noto Sans"/>
          <w:b w:val="0"/>
        </w:rPr>
        <w:t>Soggetto fornitore: 上海追光智创文化传媒有限公司</w:t>
      </w:r>
    </w:p>
    <w:p>
      <w:pPr>
        <w:keepLines w:val="0"/>
      </w:pPr>
      <w:r>
        <w:rPr>
          <w:rFonts w:ascii="Noto Sans" w:hAnsi="Noto Sans" w:eastAsia="Noto Sans TC" w:cs="Noto Sans"/>
          <w:b w:val="0"/>
        </w:rPr>
        <w:t>Benvenuti alla presentazione di DAWNBLOOM Archive. Le presenti condizioni si applicano al download da canali ufficiali, all’installazione o all’utilizzo di DAWNBLOOM Archive, dei suoi aggiornamenti e dei relativi servizi ufficiali.</w:t>
      </w:r>
    </w:p>
    <w:p>
      <w:pPr>
        <w:keepLines w:val="0"/>
      </w:pPr>
      <w:r>
        <w:rPr>
          <w:rFonts w:ascii="Noto Sans" w:hAnsi="Noto Sans" w:eastAsia="Noto Sans TC" w:cs="Noto Sans"/>
          <w:b w:val="0"/>
        </w:rPr>
        <w:t>Scaricando o utilizzando DAWNBLOOM Archive, dichiari di aver letto e accettato le presenti condizioni. Se non le accetti, non scaricare né utilizzare il software. Lo stato di disponibilità del software e le informazioni sul pacchetto di installazione fanno riferimento a quanto effettivamente indicato sul sito ufficiale.</w:t>
      </w:r>
    </w:p>
    <w:p>
      <w:pPr>
        <w:pStyle w:val="Heading1"/>
        <w:keepLines w:val="0"/>
      </w:pPr>
      <w:r>
        <w:rPr>
          <w:rFonts w:ascii="Noto Sans" w:hAnsi="Noto Sans" w:eastAsia="Noto Sans TC" w:cs="Noto Sans"/>
          <w:b w:val="0"/>
        </w:rPr>
        <w:t>1. Fornitore del servizio</w:t>
      </w:r>
    </w:p>
    <w:p>
      <w:pPr>
        <w:keepLines w:val="0"/>
      </w:pPr>
      <w:r>
        <w:rPr>
          <w:rFonts w:ascii="Noto Sans" w:hAnsi="Noto Sans" w:eastAsia="Noto Sans TC" w:cs="Noto Sans"/>
          <w:b w:val="0"/>
        </w:rPr>
        <w:t>DAWNBLOOM Archive è fornito e mantenuto da 上海追光智创文化传媒有限公司.</w:t>
      </w:r>
    </w:p>
    <w:p>
      <w:pPr>
        <w:keepLines w:val="0"/>
      </w:pPr>
      <w:r>
        <w:rPr>
          <w:rFonts w:ascii="Noto Sans" w:hAnsi="Noto Sans" w:eastAsia="Noto Sans TC" w:cs="Noto Sans"/>
          <w:b w:val="0"/>
        </w:rPr>
        <w:t xml:space="preserve">E-mail di contatto: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Sito ufficiale: </w:t>
      </w:r>
      <w:hyperlink r:id="rId12">
        <w:r>
          <w:rPr>
            <w:rFonts w:ascii="Noto Sans" w:hAnsi="Noto Sans" w:eastAsia="Noto Sans TC"/>
            <w:b w:val="0"/>
          </w:rPr>
          <w:t xml:space="preserve">https://dawnbloom.net.</w:t>
        </w:r>
      </w:hyperlink>
      <w:r>
        <w:rPr>
          <w:rFonts w:ascii="Noto Sans" w:hAnsi="Noto Sans" w:eastAsia="Noto Sans TC" w:cs="Noto Sans"/>
          <w:b w:val="0"/>
        </w:rPr>
        <w:t xml:space="preserve"> Indirizzo legale di contatto: stanza 218, edificio 3, n. 336 Tianjiao Road, nuova area di Lingang, Zona pilota di libero scambio della Cina (Shanghai), Cina.</w:t>
      </w:r>
    </w:p>
    <w:p>
      <w:pPr>
        <w:pStyle w:val="Heading1"/>
        <w:keepLines w:val="0"/>
      </w:pPr>
      <w:r>
        <w:rPr>
          <w:rFonts w:ascii="Noto Sans" w:hAnsi="Noto Sans" w:eastAsia="Noto Sans TC" w:cs="Noto Sans"/>
          <w:b w:val="0"/>
        </w:rPr>
        <w:t>2. Prodotto e stato di disponibilità</w:t>
      </w:r>
    </w:p>
    <w:p>
      <w:pPr>
        <w:keepLines w:val="0"/>
      </w:pPr>
      <w:r>
        <w:rPr>
          <w:rFonts w:ascii="Noto Sans" w:hAnsi="Noto Sans" w:eastAsia="Noto Sans TC" w:cs="Noto Sans"/>
          <w:b w:val="0"/>
        </w:rPr>
        <w:t>DAWNBLOOM Archive è uno strumento desktop per esplorare, comprimere, decomprimere, visualizzare in anteprima e verificare file di archivio localmente sul dispositivo. Funzionalità, compatibilità e tempi di disponibilità per ciascuna piattaforma dipendono dalla relativa versione ufficiale e dalle informazioni effettivamente pubblicate sul sito ufficiale.</w:t>
      </w:r>
    </w:p>
    <w:p>
      <w:pPr>
        <w:keepLines w:val="0"/>
      </w:pPr>
      <w:r>
        <w:rPr>
          <w:rFonts w:ascii="Noto Sans" w:hAnsi="Noto Sans" w:eastAsia="Noto Sans TC" w:cs="Noto Sans"/>
          <w:b w:val="0"/>
        </w:rPr>
        <w:t>Il prodotto offre versioni per macOS e Windows; per lo stato specifico dei download, l’architettura e lo stato della firma, consultare la scheda della piattaforma corrispondente sul sito ufficiale.</w:t>
      </w:r>
    </w:p>
    <w:p>
      <w:pPr>
        <w:pStyle w:val="Heading1"/>
        <w:keepLines w:val="0"/>
      </w:pPr>
      <w:r>
        <w:rPr>
          <w:rFonts w:ascii="Noto Sans" w:hAnsi="Noto Sans" w:eastAsia="Noto Sans TC" w:cs="Noto Sans"/>
          <w:b w:val="0"/>
        </w:rPr>
        <w:t>3. File locali e privacy</w:t>
      </w:r>
    </w:p>
    <w:p>
      <w:pPr>
        <w:keepLines w:val="0"/>
      </w:pPr>
      <w:r>
        <w:rPr>
          <w:rFonts w:ascii="Noto Sans" w:hAnsi="Noto Sans" w:eastAsia="Noto Sans TC" w:cs="Noto Sans"/>
          <w:b w:val="0"/>
        </w:rPr>
        <w:t>Le funzionalità attualmente implementate di esplorazione degli archivi, compressione, decompressione, anteprima e verifica dell’integrità vengono eseguite sul dispositivo. I server DAWNBLOOM non effettuano il caricamento, la decompressione, la conservazione o la lettura dei contenuti dei tuoi archivi. Consultare l’informativa sulla privacy del prodotto e l’Informativa sulla privacy DAWNBLOOM unificata per una descrizione completa del trattamento dei dati.</w:t>
      </w:r>
    </w:p>
    <w:p>
      <w:pPr>
        <w:keepLines w:val="0"/>
      </w:pPr>
      <w:r>
        <w:rPr>
          <w:rFonts w:ascii="Noto Sans" w:hAnsi="Noto Sans" w:eastAsia="Noto Sans TC" w:cs="Noto Sans"/>
          <w:b w:val="0"/>
        </w:rPr>
        <w:t>L’accesso all’account e la sincronizzazione delle impostazioni sono funzionalità facoltative. Soltanto dopo l’attivazione della sincronizzazione vengono sincronizzati la lingua, il formato di compressione e le impostazioni predefinite di compressione; file, contenuti degli archivi, elenchi dei nomi dei file, percorsi, password degli archivi, cronologia locale e contenuti temporanei sono esclusi dalla sincronizzazione. L’autenticazione dell’account è gestita secondo l’informativa sulla privacy dell’account unificato.</w:t>
      </w:r>
    </w:p>
    <w:p>
      <w:pPr>
        <w:pStyle w:val="Heading1"/>
        <w:keepLines w:val="0"/>
      </w:pPr>
      <w:r>
        <w:rPr>
          <w:rFonts w:ascii="Noto Sans" w:hAnsi="Noto Sans" w:eastAsia="Noto Sans TC" w:cs="Noto Sans"/>
          <w:b w:val="0"/>
        </w:rPr>
        <w:t>4. Provenienza dei file, password e backup</w:t>
      </w:r>
    </w:p>
    <w:p>
      <w:pPr>
        <w:keepLines w:val="0"/>
      </w:pPr>
      <w:r>
        <w:rPr>
          <w:rFonts w:ascii="Noto Sans" w:hAnsi="Noto Sans" w:eastAsia="Noto Sans TC" w:cs="Noto Sans"/>
          <w:b w:val="0"/>
        </w:rPr>
        <w:t>Devi accertarti di avere un legittimo diritto d’uso sui file trattati e valutare autonomamente l’affidabilità della loro provenienza. Danni, parti mancanti di archivi multivolume, cifratura, contenuti malevoli o differenze di formato possono impedire la lettura degli archivi o produrre risultati diversi da quelli attesi. Gli avvisi di integrità e di rischio non garantiscono il rilevamento di tutti i problemi.</w:t>
      </w:r>
    </w:p>
    <w:p>
      <w:pPr>
        <w:keepLines w:val="0"/>
      </w:pPr>
      <w:r>
        <w:rPr>
          <w:rFonts w:ascii="Noto Sans" w:hAnsi="Noto Sans" w:eastAsia="Noto Sans TC" w:cs="Noto Sans"/>
          <w:b w:val="0"/>
        </w:rPr>
        <w:t>Conserva autonomamente le password degli archivi e mantieni copie di backup indipendenti dei file importanti. Il software non garantisce il recupero dei contenuti se la password è stata dimenticata, il file originale è già danneggiato o mancano parti necessarie di un archivio multivolume.</w:t>
      </w:r>
    </w:p>
    <w:p>
      <w:pPr>
        <w:pStyle w:val="Heading1"/>
        <w:keepLines w:val="0"/>
      </w:pPr>
      <w:r>
        <w:rPr>
          <w:rFonts w:ascii="Noto Sans" w:hAnsi="Noto Sans" w:eastAsia="Noto Sans TC" w:cs="Noto Sans"/>
          <w:b w:val="0"/>
        </w:rPr>
        <w:t>5. Licenza d’uso del software</w:t>
      </w:r>
    </w:p>
    <w:p>
      <w:pPr>
        <w:keepLines w:val="0"/>
      </w:pPr>
      <w:r>
        <w:rPr>
          <w:rFonts w:ascii="Noto Sans" w:hAnsi="Noto Sans" w:eastAsia="Noto Sans TC" w:cs="Noto Sans"/>
          <w:b w:val="0"/>
        </w:rPr>
        <w:t>A condizione che rispetti le presenti condizioni, ti concediamo una licenza limitata, non esclusiva e non trasferibile per installare e utilizzare DAWNBLOOM Archive ufficialmente disponibile su dispositivi compatibili di cui sei legittimo proprietario o che controlli legittimamente. Tale licenza non trasferisce i diritti sul software, sui marchi, sulle icone, sul design o sul codice.</w:t>
      </w:r>
    </w:p>
    <w:p>
      <w:pPr>
        <w:keepLines w:val="0"/>
      </w:pPr>
      <w:r>
        <w:rPr>
          <w:rFonts w:ascii="Noto Sans" w:hAnsi="Noto Sans" w:eastAsia="Noto Sans TC" w:cs="Noto Sans"/>
          <w:b w:val="0"/>
        </w:rPr>
        <w:t>Salvo quanto consentito dalla legge applicabile, è vietato modificare o danneggiare il software con intenti malevoli, aggirare le misure di sicurezza, spacciarsi per una distribuzione ufficiale, diffondere software malevolo o utilizzare il prodotto in modo lesivo dei diritti e interessi legittimi altrui. I componenti open source di terzi sono soggetti alle rispettive licenze.</w:t>
      </w:r>
    </w:p>
    <w:p>
      <w:pPr>
        <w:pStyle w:val="Heading1"/>
        <w:keepLines w:val="0"/>
      </w:pPr>
      <w:r>
        <w:rPr>
          <w:rFonts w:ascii="Noto Sans" w:hAnsi="Noto Sans" w:eastAsia="Noto Sans TC" w:cs="Noto Sans"/>
          <w:b w:val="0"/>
        </w:rPr>
        <w:t>6. Compatibilità, aggiornamenti e costi</w:t>
      </w:r>
    </w:p>
    <w:p>
      <w:pPr>
        <w:keepLines w:val="0"/>
      </w:pPr>
      <w:r>
        <w:rPr>
          <w:rFonts w:ascii="Noto Sans" w:hAnsi="Noto Sans" w:eastAsia="Noto Sans TC" w:cs="Noto Sans"/>
          <w:b w:val="0"/>
        </w:rPr>
        <w:t>Il supporto dei formati e le capacità delle piattaforme dipendono dal sito ufficiale e dalle note della versione corrispondente; la possibilità di leggere un formato non implica la possibilità di crearlo. Differenze tra archivi, codifiche, autorizzazioni di sistema e spazio disponibile su disco possono incidere sui risultati.</w:t>
      </w:r>
    </w:p>
    <w:p>
      <w:pPr>
        <w:keepLines w:val="0"/>
      </w:pPr>
      <w:r>
        <w:rPr>
          <w:rFonts w:ascii="Noto Sans" w:hAnsi="Noto Sans" w:eastAsia="Noto Sans TC" w:cs="Noto Sans"/>
          <w:b w:val="0"/>
        </w:rPr>
        <w:t>Possiamo fornire aggiornamenti di sicurezza, compatibilità e funzionalità. Eventuali prezzi o modalità di addebito di ciascuna versione ufficiale saranno chiaramente comunicati prima che venga resa disponibile; le presenti condizioni non costituiscono di per sé un impegno al pagamento.</w:t>
      </w:r>
    </w:p>
    <w:p>
      <w:pPr>
        <w:pStyle w:val="Heading1"/>
        <w:keepLines w:val="0"/>
      </w:pPr>
      <w:r>
        <w:rPr>
          <w:rFonts w:ascii="Noto Sans" w:hAnsi="Noto Sans" w:eastAsia="Noto Sans TC" w:cs="Noto Sans"/>
          <w:b w:val="0"/>
        </w:rPr>
        <w:t>7. Esclusioni di garanzia e responsabilità</w:t>
      </w:r>
    </w:p>
    <w:p>
      <w:pPr>
        <w:keepLines w:val="0"/>
      </w:pPr>
      <w:r>
        <w:rPr>
          <w:rFonts w:ascii="Noto Sans" w:hAnsi="Noto Sans" w:eastAsia="Noto Sans TC" w:cs="Noto Sans"/>
          <w:b w:val="0"/>
        </w:rPr>
        <w:t>Nei limiti consentiti dalla legge applicabile, il software è fornito nello stato in cui si trova e secondo disponibilità. Ne curiamo ragionevolmente la sicurezza e la stabilità, ma non garantiamo che ogni archivio possa essere letto, riparato o decompresso con successo, né che il software possa identificare tutti i contenuti malevoli.</w:t>
      </w:r>
    </w:p>
    <w:p>
      <w:pPr>
        <w:keepLines w:val="0"/>
      </w:pPr>
      <w:r>
        <w:rPr>
          <w:rFonts w:ascii="Noto Sans" w:hAnsi="Noto Sans" w:eastAsia="Noto Sans TC" w:cs="Noto Sans"/>
          <w:b w:val="0"/>
        </w:rPr>
        <w:t>Le presenti condizioni non escludono responsabilità che non possono essere escluse per legge, non limitano la responsabilità prevista dalla legge per dolo o colpa grave e non riducono i diritti inderogabili del consumatore riconosciuti dalla legge.</w:t>
      </w:r>
    </w:p>
    <w:p>
      <w:pPr>
        <w:pStyle w:val="Heading1"/>
        <w:keepLines w:val="0"/>
      </w:pPr>
      <w:r>
        <w:rPr>
          <w:rFonts w:ascii="Noto Sans" w:hAnsi="Noto Sans" w:eastAsia="Noto Sans TC" w:cs="Noto Sans"/>
          <w:b w:val="0"/>
        </w:rPr>
        <w:t>8. Cessazione dell’utilizzo e modifiche delle condizioni</w:t>
      </w:r>
    </w:p>
    <w:p>
      <w:pPr>
        <w:keepLines w:val="0"/>
      </w:pPr>
      <w:r>
        <w:rPr>
          <w:rFonts w:ascii="Noto Sans" w:hAnsi="Noto Sans" w:eastAsia="Noto Sans TC" w:cs="Noto Sans"/>
          <w:b w:val="0"/>
        </w:rPr>
        <w:t>Puoi interrompere l’utilizzo e disinstallare il software in qualsiasi momento. Prima della disinstallazione, accertati che gli archivi importanti e i file prodotti siano stati salvati correttamente; per le specifiche modalità di pulizia, fanno fede le istruzioni ufficiali della piattaforma corrispondente.</w:t>
      </w:r>
    </w:p>
    <w:p>
      <w:pPr>
        <w:keepLines w:val="0"/>
      </w:pPr>
      <w:r>
        <w:rPr>
          <w:rFonts w:ascii="Noto Sans" w:hAnsi="Noto Sans" w:eastAsia="Noto Sans TC" w:cs="Noto Sans"/>
          <w:b w:val="0"/>
        </w:rPr>
        <w:t>Possiamo aggiornare le presenti condizioni a seguito di cambiamenti normativi, di sicurezza, delle regole delle piattaforme o delle funzionalità, indicando versione e data sul sito ufficiale. Le modifiche rilevanti saranno comunicate con modalità ragionevoli; per le modifiche che richiedono per legge un nuovo consenso esplicito, tale consenso sarà acquisito separatamente.</w:t>
      </w:r>
    </w:p>
    <w:p>
      <w:pPr>
        <w:pStyle w:val="Heading1"/>
        <w:keepLines w:val="0"/>
      </w:pPr>
      <w:r>
        <w:rPr>
          <w:rFonts w:ascii="Noto Sans" w:hAnsi="Noto Sans" w:eastAsia="Noto Sans TC" w:cs="Noto Sans"/>
          <w:b w:val="0"/>
        </w:rPr>
        <w:t>9. Legge applicabile e controversie</w:t>
      </w:r>
    </w:p>
    <w:p>
      <w:pPr>
        <w:keepLines w:val="0"/>
      </w:pPr>
      <w:r>
        <w:rPr>
          <w:rFonts w:ascii="Noto Sans" w:hAnsi="Noto Sans" w:eastAsia="Noto Sans TC" w:cs="Noto Sans"/>
          <w:b w:val="0"/>
        </w:rPr>
        <w:t>Senza pregiudicare i diritti inderogabili del consumatore riconosciuti dalla legge applicabile, le presenti condizioni sono disciplinate dalla legge della Repubblica Popolare Cinese. Le parti dovranno privilegiare una soluzione amichevole; qualora non sia possibile risolvere la controversia, potranno adire, ai sensi di legge, il tribunale del popolo competente nel luogo in cui ha sede il fornitore del servizio. Qualora le norme imperative del luogo in cui si trova l’utente prevedano diversamente, prevalgono tali disposizioni.</w:t>
      </w:r>
    </w:p>
    <w:p>
      <w:pPr>
        <w:keepLines w:val="0"/>
      </w:pPr>
      <w:r>
        <w:rPr>
          <w:rFonts w:ascii="Noto Sans" w:hAnsi="Noto Sans" w:eastAsia="Noto Sans TC" w:cs="Noto Sans"/>
          <w:b w:val="0"/>
        </w:rPr>
        <w:t>L’invalidità di una parte delle presenti condizioni non pregiudica la validità delle disposizioni restanti.</w:t>
      </w:r>
    </w:p>
    <w:p>
      <w:pPr>
        <w:pStyle w:val="Heading1"/>
        <w:keepLines w:val="0"/>
      </w:pPr>
      <w:r>
        <w:rPr>
          <w:rFonts w:ascii="Noto Sans" w:hAnsi="Noto Sans" w:eastAsia="Noto Sans TC" w:cs="Noto Sans"/>
          <w:b w:val="0"/>
        </w:rPr>
        <w:t>10. Contatti</w:t>
      </w:r>
    </w:p>
    <w:p>
      <w:pPr>
        <w:keepLines w:val="0"/>
      </w:pPr>
      <w:r>
        <w:rPr>
          <w:rFonts w:ascii="Noto Sans" w:hAnsi="Noto Sans" w:eastAsia="Noto Sans TC" w:cs="Noto Sans"/>
          <w:b w:val="0"/>
        </w:rPr>
        <w:t xml:space="preserve">Per domande sulle condizioni, sul prodotto, sulla privacy o sulla sicurezza, contattare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oppure visitare il Centro assistenza ufficiale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Condizioni di servizio di DAWNBLOOM Archive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