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Syarat Penggunaan Produk dan Layanan DAWNBLOOM</w:t>
      </w:r>
    </w:p>
    <w:p>
      <w:pPr>
        <w:keepLines w:val="0"/>
      </w:pPr>
      <w:r>
        <w:rPr>
          <w:rFonts w:ascii="Noto Sans" w:hAnsi="Noto Sans" w:eastAsia="Arial Unicode MS" w:cs="Noto Sans"/>
          <w:b w:val="0"/>
        </w:rPr>
        <w:t>Syarat Penggunaan Produk dan Layanan · Versi Resmi Bahasa Inggris</w:t>
      </w:r>
    </w:p>
    <w:p>
      <w:pPr>
        <w:keepLines w:val="0"/>
      </w:pPr>
      <w:r>
        <w:rPr>
          <w:rFonts w:ascii="Noto Sans" w:hAnsi="Noto Sans" w:eastAsia="Arial Unicode MS" w:cs="Noto Sans"/>
          <w:b w:val="0"/>
        </w:rPr>
        <w:t>Versi: V8</w:t>
      </w:r>
    </w:p>
    <w:p>
      <w:pPr>
        <w:keepLines w:val="0"/>
      </w:pPr>
      <w:r>
        <w:rPr>
          <w:rFonts w:ascii="Noto Sans" w:hAnsi="Noto Sans" w:eastAsia="Arial Unicode MS" w:cs="Noto Sans"/>
          <w:b w:val="0"/>
        </w:rPr>
        <w:t>Tanggal berlaku: 10 Oktober 2026</w:t>
      </w:r>
    </w:p>
    <w:p>
      <w:pPr>
        <w:keepLines w:val="0"/>
      </w:pPr>
      <w:r>
        <w:rPr>
          <w:rFonts w:ascii="Noto Sans" w:hAnsi="Noto Sans" w:eastAsia="Arial Unicode MS" w:cs="Noto Sans"/>
          <w:b w:val="0"/>
        </w:rPr>
        <w:t>Tanggal pembaruan: 10 Oktober 2026</w:t>
      </w:r>
    </w:p>
    <w:p>
      <w:pPr>
        <w:keepLines w:val="0"/>
      </w:pPr>
      <w:r>
        <w:rPr>
          <w:rFonts w:ascii="Noto Sans" w:hAnsi="Noto Sans" w:eastAsia="Arial Unicode MS" w:cs="Noto Sans"/>
          <w:b w:val="0"/>
        </w:rPr>
      </w:r>
    </w:p>
    <w:p>
      <w:pPr>
        <w:keepLines w:val="0"/>
      </w:pPr>
      <w:r>
        <w:rPr>
          <w:rFonts w:ascii="Noto Sans" w:hAnsi="Noto Sans" w:eastAsia="Arial Unicode MS" w:cs="Noto Sans"/>
          <w:b w:val="0"/>
        </w:rPr>
        <w:t>Layanan yang tercakup: situs resmi DAWNBLOOM, game, enam aplikasi, akun terpadu, dan Alun-Alun Pengejar Cahaya</w:t>
      </w:r>
    </w:p>
    <w:p>
      <w:pPr>
        <w:pStyle w:val="Heading1"/>
        <w:keepLines w:val="0"/>
      </w:pPr>
      <w:r>
        <w:rPr>
          <w:rFonts w:ascii="Noto Sans" w:hAnsi="Noto Sans" w:eastAsia="Arial Unicode MS" w:cs="Noto Sans"/>
          <w:b w:val="0"/>
        </w:rPr>
        <w:t>Hubungan antara Informasi yang Dipublikasikan dan Dokumen</w:t>
      </w:r>
    </w:p>
    <w:p>
      <w:pPr>
        <w:keepLines w:val="0"/>
      </w:pPr>
      <w:r>
        <w:rPr>
          <w:rFonts w:ascii="Noto Sans" w:hAnsi="Noto Sans" w:eastAsia="Arial Unicode MS" w:cs="Noto Sans"/>
          <w:b w:val="0"/>
        </w:rPr>
        <w:t xml:space="preserve">Situs web resmi: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Pusat Layanan Pelanggan: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Ketentuan ini berlaku untuk pengguna situs web DAWNBLOOM, akun bersama, game, enam aplikasi, DAWNBLOOM Community, dan layanan terkait. Lihat ketersediaan dan fitur aktual di halaman produk resmi masing-masing.</w:t>
      </w:r>
    </w:p>
    <w:p>
      <w:pPr>
        <w:keepLines w:val="0"/>
      </w:pPr>
      <w:r>
        <w:rPr>
          <w:rFonts w:ascii="Noto Sans" w:hAnsi="Noto Sans" w:eastAsia="Arial Unicode MS" w:cs="Noto Sans"/>
          <w:b w:val="0"/>
        </w:rPr>
        <w:t>Ketentuan ini, bersama dengan Kebijakan Privasi, Peraturan Pemain &amp; Kebijakan Penegakan, Syarat Penjualan &amp; Pengembalian Dana, serta aturan spesifik apa pun yang diposting di halaman produk atau aktivitas, merupakan aturan pengatur untuk layanan terkait. Jika aturan spesifik memberikan ketentuan yang lebih rinci mengenai suatu hal tertentu, maka aturan spesifik tersebut akan berlaku; tidak ada ketentuan yang mengecualikan atau membatasi hak hukum pengguna yang dijamin oleh hukum yang berlaku dan tidak dapat dilepaskan.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Prinsip Rilis Tiga Bahasa</w:t>
              <w:br/>
              <w:t>Situs web resmi menyediakan opsi antarmuka dalam bahasa Mandarin, Inggris, dan Jepang. Selama peluncuran multibahasa resmi, setiap versi bahasa harus menyampaikan aturan substantif yang sama. Dalam hal ambiguitas terjemahan, versi yang sebenarnya digunakan dan dikonfirmasi oleh pengguna, konten yang ditampilkan pada halaman transaksi saat itu, dan persyaratan hukum wajib yang berlaku akan menjadi prioritas. Operator akan segera memperbaiki ketidaksesuaian terjemahan yang jelas.</w:t>
            </w:r>
          </w:p>
        </w:tc>
      </w:tr>
    </w:tbl>
    <w:p>
      <w:pPr>
        <w:spacing w:after="40"/>
      </w:pPr>
    </w:p>
    <w:p>
      <w:pPr>
        <w:pStyle w:val="Heading1"/>
        <w:keepLines w:val="0"/>
      </w:pPr>
      <w:r>
        <w:rPr>
          <w:rFonts w:ascii="Noto Sans" w:hAnsi="Noto Sans" w:eastAsia="Arial Unicode MS" w:cs="Noto Sans"/>
          <w:b w:val="0"/>
        </w:rPr>
        <w:t>Ikhtisar Ringkas</w:t>
      </w:r>
    </w:p>
    <w:p>
      <w:pPr>
        <w:pStyle w:val="ListBullet"/>
        <w:keepLines w:val="0"/>
      </w:pPr>
      <w:r>
        <w:rPr>
          <w:rFonts w:ascii="Noto Sans" w:hAnsi="Noto Sans" w:eastAsia="Arial Unicode MS" w:cs="Noto Sans"/>
          <w:b w:val="0"/>
        </w:rPr>
        <w:t>Interoperabilitas antara akun situs web dan game; akun game yang ada dapat langsung masuk ke situs web resmi dan platform "DAWNBLOOM Community".</w:t>
      </w:r>
    </w:p>
    <w:p>
      <w:pPr>
        <w:pStyle w:val="ListBullet"/>
        <w:keepLines w:val="0"/>
      </w:pPr>
      <w:r>
        <w:rPr>
          <w:rFonts w:ascii="Noto Sans" w:hAnsi="Noto Sans" w:eastAsia="Arial Unicode MS" w:cs="Noto Sans"/>
          <w:b w:val="0"/>
        </w:rPr>
        <w:t>Platform "DAWNBLOOM Community" memungkinkan pengguna untuk memposting, berkomentar, berbagi gambar, dan menerbitkan panduan atau konten lain yang dihasilkan pemain, asalkan konten tersebut mematuhi hukum, Aturan Pemain, dan Ketentuan ini.</w:t>
      </w:r>
    </w:p>
    <w:p>
      <w:pPr>
        <w:pStyle w:val="ListBullet"/>
        <w:keepLines w:val="0"/>
      </w:pPr>
      <w:r>
        <w:rPr>
          <w:rFonts w:ascii="Noto Sans" w:hAnsi="Noto Sans" w:eastAsia="Arial Unicode MS" w:cs="Noto Sans"/>
          <w:b w:val="0"/>
        </w:rPr>
        <w:t>Para pemain mempertahankan hak kepemilikan penuh atas konten asli mereka; untuk tujuan pameran, terjemahan, tinjauan, dan operasi komunitas, Anda memberikan lisensi yang diperlukan, terbatas, dan tidak eksklusif kepada DAWNBLOOM untuk menggunakan konten tersebut.</w:t>
      </w:r>
    </w:p>
    <w:p>
      <w:pPr>
        <w:pStyle w:val="ListBullet"/>
        <w:keepLines w:val="0"/>
      </w:pPr>
      <w:r>
        <w:rPr>
          <w:rFonts w:ascii="Noto Sans" w:hAnsi="Noto Sans" w:eastAsia="Arial Unicode MS" w:cs="Noto Sans"/>
          <w:b w:val="0"/>
        </w:rPr>
        <w:t>Versi Android, Windows, dan macOS akan tersedia secara resmi untuk diunduh berdasarkan status rilis aktual di situs web resmi; versi iOS akan dialihkan ke App Store wilayah yang sesuai (China/Bahasa Inggris/Jepang) seperti yang ditunjukkan di halaman situs web China/Bahasa Inggris/Jepang; akses Steam akan dialihkan ke toko Steam.</w:t>
      </w:r>
    </w:p>
    <w:p>
      <w:pPr>
        <w:pStyle w:val="ListBullet"/>
        <w:keepLines w:val="0"/>
      </w:pPr>
      <w:r>
        <w:rPr>
          <w:rFonts w:ascii="Noto Sans" w:hAnsi="Noto Sans" w:eastAsia="Arial Unicode MS" w:cs="Noto Sans"/>
          <w:b w:val="0"/>
        </w:rPr>
        <w:t>Situs resmi tidak menyediakan pengisian saldo akun umum; toko resmi menawarkan penjualan langsung barang digital tertentu, termasuk kotak harta karun dengan konten acak dan tetap, yang dikirim ke akun game yang sesuai setelah pembelian.</w:t>
      </w:r>
    </w:p>
    <w:p>
      <w:pPr>
        <w:pStyle w:val="ListBullet"/>
        <w:keepLines w:val="0"/>
      </w:pPr>
      <w:r>
        <w:rPr>
          <w:rFonts w:ascii="Noto Sans" w:hAnsi="Noto Sans" w:eastAsia="Arial Unicode MS" w:cs="Noto Sans"/>
          <w:b w:val="0"/>
        </w:rPr>
        <w:t>Berita resmi, pengumuman, tangkapan layar promosi publik, dan gambar promosi yang diposting di situs web dapat diterbitkan ulang secara bebas tanpa atribusi, selama tidak digunakan untuk menyamar sebagai sumber resmi, membuat situs web resmi atau server pribadi palsu, menipu pengguna, atau mengemas materi yang dilindungi untuk dijual kembali.</w:t>
      </w:r>
    </w:p>
    <w:p>
      <w:pPr>
        <w:pStyle w:val="ListBullet"/>
        <w:keepLines w:val="0"/>
      </w:pPr>
      <w:r>
        <w:rPr>
          <w:rFonts w:ascii="Noto Sans" w:hAnsi="Noto Sans" w:eastAsia="Arial Unicode MS" w:cs="Noto Sans"/>
          <w:b w:val="0"/>
        </w:rPr>
        <w:t>Untuk pelanggaran, pembajakan, penipuan, serangan jahat, perangkat lunak curang, atau aktivitas pasar gelap, kami dapat mengambil tindakan hukum dan memberlakukan langkah-langkah sesuai dengan "Peraturan Pemain &amp; Kebijakan Penegakan," termasuk menghapus konten, membatasi fungsi forum, mengisolasi karakter atau akun game, membekukan atau merebut kembali item virtual.</w:t>
      </w:r>
    </w:p>
    <w:p>
      <w:pPr>
        <w:pStyle w:val="ListBullet"/>
        <w:keepLines w:val="0"/>
      </w:pPr>
      <w:r>
        <w:rPr>
          <w:rFonts w:ascii="Noto Sans" w:hAnsi="Noto Sans" w:eastAsia="Arial Unicode MS" w:cs="Noto Sans"/>
          <w:b w:val="0"/>
        </w:rPr>
        <w:t>Kami tidak menggunakan "hak interpretasi akhir" untuk mengecualikan hak konsumen; penafian layanan dan batasan tanggung jawab hanya berlaku dalam batas yang diizinkan oleh hukum yang berlaku.</w:t>
      </w:r>
    </w:p>
    <w:p>
      <w:pPr>
        <w:pStyle w:val="Heading1"/>
        <w:keepLines w:val="0"/>
      </w:pPr>
      <w:r>
        <w:rPr>
          <w:rFonts w:ascii="Noto Sans" w:hAnsi="Noto Sans" w:eastAsia="Arial Unicode MS" w:cs="Noto Sans"/>
          <w:b w:val="0"/>
        </w:rPr>
        <w:t>1. Penerimaan Syarat, Persyaratan Usia, dan Ruang Lingkup Aplikasi</w:t>
      </w:r>
    </w:p>
    <w:p>
      <w:pPr>
        <w:keepLines w:val="0"/>
      </w:pPr>
      <w:r>
        <w:rPr>
          <w:rFonts w:ascii="Noto Sans" w:hAnsi="Noto Sans" w:eastAsia="Arial Unicode MS" w:cs="Noto Sans"/>
          <w:b w:val="0"/>
        </w:rPr>
        <w:t>Dengan mengakses, mendaftar, masuk, atau terus menggunakan dawnbloom.net dan fitur-fitur situs web resminya, Anda dengan ini setuju untuk terikat oleh ketentuan-ketentuan ini. Jika fitur apa pun memerlukan konfirmasi klik tambahan, pemilihan kotak centang, atau penerimaan aturan tertentu, maka konfirmasi dan aturan tersebut akan berlaku secara bersamaan.</w:t>
      </w:r>
    </w:p>
    <w:p>
      <w:pPr>
        <w:keepLines w:val="0"/>
      </w:pPr>
      <w:r>
        <w:rPr>
          <w:rFonts w:ascii="Noto Sans" w:hAnsi="Noto Sans" w:eastAsia="Arial Unicode MS" w:cs="Noto Sans"/>
          <w:b w:val="0"/>
        </w:rPr>
        <w:t>Ketentuan ini juga mengatur permainan di situs web, enam aplikasi independen, DAWNBLOOM Account, DAWNBLOOM Community, dan Dawnbloom Guide dalam batas-batas relevan masing-masing. Setiap halaman produk menyatakan ketersediaan, persyaratan masuk, dan fitur saat ini; inklusi di sini tidak berarti bahwa fitur yang belum dirilis tersedia.</w:t>
      </w:r>
    </w:p>
    <w:p>
      <w:pPr>
        <w:keepLines w:val="0"/>
      </w:pPr>
      <w:r>
        <w:rPr>
          <w:rFonts w:ascii="Noto Sans" w:hAnsi="Noto Sans" w:eastAsia="Arial Unicode MS" w:cs="Noto Sans"/>
          <w:b w:val="0"/>
        </w:rPr>
        <w:t>Pendaftaran akun game DAWNBLOOM, klien game, partisipasi di DAWNBLOOM Community, pembelian di toko resmi, dan layanan lain yang secara eksplisit bergantung pada akun game saat ini mengharuskan pengguna berusia 18 tahun atau lebih. Melihat halaman informasi publik, termasuk halaman produk DAWNBLOOM Browser, tidak tunduk pada batas usia game. Penggunaan perangkat lunak browser diatur oleh Syarat Layanan DAWNBLOOM Browser dan Kebijakan Privasi Terpadu DAWNBLOOM, bukan aturan 18+ universal game.</w:t>
      </w:r>
    </w:p>
    <w:p>
      <w:pPr>
        <w:keepLines w:val="0"/>
      </w:pPr>
      <w:r>
        <w:rPr>
          <w:rFonts w:ascii="Noto Sans" w:hAnsi="Noto Sans" w:eastAsia="Arial Unicode MS" w:cs="Noto Sans"/>
          <w:b w:val="0"/>
        </w:rPr>
        <w:t xml:space="preserve">Syarat-syarat ini mencakup halaman utama, pendaftaran dan masuk, kontrol akun, unduhan game, berita, pemberitahuan, panduan, Dukungan, Peri, DAWNBLOOM Community, toko situs web resmi dan layanan web resmi yang dikendalikan oleh operator. Entri bahasa Korea resmi dawnbloom.kr dan www.dawnbloom.kr menggunakan redirect HTTPS 301 ke </w:t>
      </w:r>
      <w:hyperlink r:id="rId13">
        <w:r>
          <w:rPr>
            <w:rFonts w:ascii="Noto Sans" w:hAnsi="Noto Sans" w:eastAsia="Arial Unicode MS"/>
            <w:b w:val="0"/>
          </w:rPr>
          <w:t xml:space="preserve">https://dawnbloom.net/kr/.</w:t>
        </w:r>
      </w:hyperlink>
      <w:r>
        <w:rPr>
          <w:rFonts w:ascii="Noto Sans" w:hAnsi="Noto Sans" w:eastAsia="Arial Unicode MS" w:cs="Noto Sans"/>
          <w:b w:val="0"/>
        </w:rPr>
        <w:t xml:space="preserve"> Perubahan DNS mungkin memerlukan waktu untuk disebarkan. Mereka menggunakan situs web terpadu dan tidak membuat situs web, akun, basis data, atau server game Korea terpisah. Situs global tunggal adalah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subdomain layanan resmi mengikuti daftar yang diterbitkan. </w:t>
      </w:r>
      <w:hyperlink r:id="rId14">
        <w:r>
          <w:rPr>
            <w:rFonts w:ascii="Noto Sans" w:hAnsi="Noto Sans" w:eastAsia="Arial Unicode MS"/>
            <w:b w:val="0"/>
          </w:rPr>
          <w:t xml:space="preserve">https://dawnbloom.com.cn</w:t>
        </w:r>
      </w:hyperlink>
      <w:r>
        <w:rPr>
          <w:rFonts w:ascii="Noto Sans" w:hAnsi="Noto Sans" w:eastAsia="Arial Unicode MS" w:cs="Noto Sans"/>
          <w:b w:val="0"/>
        </w:rPr>
        <w:t xml:space="preserve"> dan entri www-nya menggunakan redirect HTTPS 301 ke </w:t>
      </w:r>
      <w:hyperlink r:id="rId15">
        <w:r>
          <w:rPr>
            <w:rFonts w:ascii="Noto Sans" w:hAnsi="Noto Sans" w:eastAsia="Arial Unicode MS"/>
            <w:b w:val="0"/>
          </w:rPr>
          <w:t xml:space="preserve">https://dawnbloom.net/zh/.</w:t>
        </w:r>
      </w:hyperlink>
      <w:r>
        <w:rPr>
          <w:rFonts w:ascii="Noto Sans" w:hAnsi="Noto Sans" w:eastAsia="Arial Unicode MS" w:cs="Noto Sans"/>
          <w:b w:val="0"/>
        </w:rPr>
        <w:t xml:space="preserve"> </w:t>
      </w:r>
      <w:hyperlink r:id="rId16">
        <w:r>
          <w:rPr>
            <w:rFonts w:ascii="Noto Sans" w:hAnsi="Noto Sans" w:eastAsia="Arial Unicode MS"/>
            <w:b w:val="0"/>
          </w:rPr>
          <w:t xml:space="preserve">https://dawnbloom.jp</w:t>
        </w:r>
      </w:hyperlink>
      <w:r>
        <w:rPr>
          <w:rFonts w:ascii="Noto Sans" w:hAnsi="Noto Sans" w:eastAsia="Arial Unicode MS" w:cs="Noto Sans"/>
          <w:b w:val="0"/>
        </w:rPr>
        <w:t xml:space="preserve"> dan entri www-nya menggunakan redirect HTTPS 301 ke </w:t>
      </w:r>
      <w:hyperlink r:id="rId17">
        <w:r>
          <w:rPr>
            <w:rFonts w:ascii="Noto Sans" w:hAnsi="Noto Sans" w:eastAsia="Arial Unicode MS"/>
            <w:b w:val="0"/>
          </w:rPr>
          <w:t xml:space="preserve">https://dawnbloom.net/ja/.</w:t>
        </w:r>
      </w:hyperlink>
      <w:r>
        <w:rPr>
          <w:rFonts w:ascii="Noto Sans" w:hAnsi="Noto Sans" w:eastAsia="Arial Unicode MS" w:cs="Noto Sans"/>
          <w:b w:val="0"/>
        </w:rPr>
        <w:t xml:space="preserve"> Kedua entri regional terbuka. Entri-entri ini dan entri perlindungan merek yang ada yang terdaftar dalam pemberitahuan anti-fraud tidak membuat bisnis situs, akun, pembayaran, atau unduhan terpisah, atau basis data. Mereka tidak memigrasikan akun atau data pemain atau mengubah kelayakan regional. Situs pihak ketiga, toko, penyedia pembayaran, dan platform sosial beroperasi secara independen.</w:t>
      </w:r>
    </w:p>
    <w:p>
      <w:pPr>
        <w:pStyle w:val="Heading1"/>
        <w:keepLines w:val="0"/>
      </w:pPr>
      <w:r>
        <w:rPr>
          <w:rFonts w:ascii="Noto Sans" w:hAnsi="Noto Sans" w:eastAsia="Arial Unicode MS" w:cs="Noto Sans"/>
          <w:b w:val="0"/>
        </w:rPr>
        <w:t>2. Definisi Istilah</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Istilah</w:t>
            </w:r>
          </w:p>
        </w:tc>
        <w:tc>
          <w:tcPr>
            <w:tcW w:type="dxa" w:w="4873"/>
            <w:vAlign w:val="center"/>
            <w:shd w:fill="DCE8F7"/>
          </w:tcPr>
          <w:p>
            <w:pPr>
              <w:keepNext/>
              <w:spacing w:after="40"/>
            </w:pPr>
            <w:r>
              <w:rPr>
                <w:rFonts w:ascii="Noto Sans" w:hAnsi="Noto Sans" w:eastAsia="Arial Unicode MS" w:cs="Noto Sans"/>
                <w:b/>
                <w:sz w:val="17"/>
              </w:rPr>
              <w:t>Arti</w:t>
            </w:r>
          </w:p>
        </w:tc>
      </w:tr>
      <w:tr>
        <w:trPr>
          <w:cantSplit/>
        </w:trPr>
        <w:tc>
          <w:tcPr>
            <w:tcW w:type="dxa" w:w="4873"/>
            <w:vAlign w:val="center"/>
          </w:tcPr>
          <w:p>
            <w:pPr>
              <w:spacing w:after="40"/>
            </w:pPr>
            <w:r>
              <w:rPr>
                <w:rFonts w:ascii="Noto Sans" w:hAnsi="Noto Sans" w:eastAsia="Arial Unicode MS" w:cs="Noto Sans"/>
                <w:sz w:val="17"/>
              </w:rPr>
              <w:t>"Situs Web Resmi"</w:t>
            </w:r>
          </w:p>
        </w:tc>
        <w:tc>
          <w:tcPr>
            <w:tcW w:type="dxa" w:w="4873"/>
            <w:vAlign w:val="center"/>
          </w:tcPr>
          <w:p>
            <w:pPr>
              <w:spacing w:after="40"/>
            </w:pPr>
            <w:r>
              <w:rPr>
                <w:rFonts w:ascii="Noto Sans" w:hAnsi="Noto Sans" w:eastAsia="Arial Unicode MS" w:cs="Noto Sans"/>
                <w:sz w:val="17"/>
              </w:rPr>
              <w:t>dawnbloom.net dan setiap subdomain atau layanan web resmi yang secara eksplisit terdaftar oleh operator.</w:t>
            </w:r>
          </w:p>
        </w:tc>
      </w:tr>
      <w:tr>
        <w:trPr>
          <w:cantSplit/>
        </w:trPr>
        <w:tc>
          <w:tcPr>
            <w:tcW w:type="dxa" w:w="4873"/>
            <w:vAlign w:val="center"/>
          </w:tcPr>
          <w:p>
            <w:pPr>
              <w:spacing w:after="40"/>
            </w:pPr>
            <w:r>
              <w:rPr>
                <w:rFonts w:ascii="Noto Sans" w:hAnsi="Noto Sans" w:eastAsia="Arial Unicode MS" w:cs="Noto Sans"/>
                <w:sz w:val="17"/>
              </w:rPr>
              <w:t>"Akun DAWNBLOOM / Akun Game"</w:t>
            </w:r>
          </w:p>
        </w:tc>
        <w:tc>
          <w:tcPr>
            <w:tcW w:type="dxa" w:w="4873"/>
            <w:vAlign w:val="center"/>
          </w:tcPr>
          <w:p>
            <w:pPr>
              <w:spacing w:after="40"/>
            </w:pPr>
            <w:r>
              <w:rPr>
                <w:rFonts w:ascii="Noto Sans" w:hAnsi="Noto Sans" w:eastAsia="Arial Unicode MS" w:cs="Noto Sans"/>
                <w:sz w:val="17"/>
              </w:rPr>
              <w:t>Sistem akun terpadu yang digunakan untuk game DAWNBLOOM dan layanan situs web resmi.</w:t>
            </w:r>
          </w:p>
        </w:tc>
      </w:tr>
      <w:tr>
        <w:trPr>
          <w:cantSplit/>
        </w:trPr>
        <w:tc>
          <w:tcPr>
            <w:tcW w:type="dxa" w:w="4873"/>
            <w:vAlign w:val="center"/>
          </w:tcPr>
          <w:p>
            <w:pPr>
              <w:spacing w:after="40"/>
            </w:pPr>
            <w:r>
              <w:rPr>
                <w:rFonts w:ascii="Noto Sans" w:hAnsi="Noto Sans" w:eastAsia="Arial Unicode MS" w:cs="Noto Sans"/>
                <w:sz w:val="17"/>
              </w:rPr>
              <w:t>"Alun-Alun Petualang"</w:t>
            </w:r>
          </w:p>
        </w:tc>
        <w:tc>
          <w:tcPr>
            <w:tcW w:type="dxa" w:w="4873"/>
            <w:vAlign w:val="center"/>
          </w:tcPr>
          <w:p>
            <w:pPr>
              <w:spacing w:after="40"/>
            </w:pPr>
            <w:r>
              <w:rPr>
                <w:rFonts w:ascii="Noto Sans" w:hAnsi="Noto Sans" w:eastAsia="Arial Unicode MS" w:cs="Noto Sans"/>
                <w:sz w:val="17"/>
              </w:rPr>
              <w:t>Forum komunitas resmi, posting, komentar, balasan, dan fitur komunitas terkait di situs web DAWNBLOOM.</w:t>
            </w:r>
          </w:p>
        </w:tc>
      </w:tr>
      <w:tr>
        <w:trPr>
          <w:cantSplit/>
        </w:trPr>
        <w:tc>
          <w:tcPr>
            <w:tcW w:type="dxa" w:w="4873"/>
            <w:vAlign w:val="center"/>
          </w:tcPr>
          <w:p>
            <w:pPr>
              <w:spacing w:after="40"/>
            </w:pPr>
            <w:r>
              <w:rPr>
                <w:rFonts w:ascii="Noto Sans" w:hAnsi="Noto Sans" w:eastAsia="Arial Unicode MS" w:cs="Noto Sans"/>
                <w:sz w:val="17"/>
              </w:rPr>
              <w:t>"Konten Pemain / UGC"</w:t>
            </w:r>
          </w:p>
        </w:tc>
        <w:tc>
          <w:tcPr>
            <w:tcW w:type="dxa" w:w="4873"/>
            <w:vAlign w:val="center"/>
          </w:tcPr>
          <w:p>
            <w:pPr>
              <w:spacing w:after="40"/>
            </w:pPr>
            <w:r>
              <w:rPr>
                <w:rFonts w:ascii="Noto Sans" w:hAnsi="Noto Sans" w:eastAsia="Arial Unicode MS" w:cs="Noto Sans"/>
                <w:sz w:val="17"/>
              </w:rPr>
              <w:t>Konten yang secara aktif diunggah, diposting, atau dikirim oleh pemain, termasuk teks, gambar, panduan, komentar, tangkapan layar, dan lampiran.</w:t>
            </w:r>
          </w:p>
        </w:tc>
      </w:tr>
      <w:tr>
        <w:trPr>
          <w:cantSplit/>
        </w:trPr>
        <w:tc>
          <w:tcPr>
            <w:tcW w:type="dxa" w:w="4873"/>
            <w:vAlign w:val="center"/>
          </w:tcPr>
          <w:p>
            <w:pPr>
              <w:spacing w:after="40"/>
            </w:pPr>
            <w:r>
              <w:rPr>
                <w:rFonts w:ascii="Noto Sans" w:hAnsi="Noto Sans" w:eastAsia="Arial Unicode MS" w:cs="Noto Sans"/>
                <w:sz w:val="17"/>
              </w:rPr>
              <w:t>"Barang Digital"</w:t>
            </w:r>
          </w:p>
        </w:tc>
        <w:tc>
          <w:tcPr>
            <w:tcW w:type="dxa" w:w="4873"/>
            <w:vAlign w:val="center"/>
          </w:tcPr>
          <w:p>
            <w:pPr>
              <w:spacing w:after="40"/>
            </w:pPr>
            <w:r>
              <w:rPr>
                <w:rFonts w:ascii="Noto Sans" w:hAnsi="Noto Sans" w:eastAsia="Arial Unicode MS" w:cs="Noto Sans"/>
                <w:sz w:val="17"/>
              </w:rPr>
              <w:t>Barang virtual yang dibeli melalui toko situs web resmi atau saluran resmi lainnya dan digunakan dalam game, termasuk peti tertentu, paket hadiah, atau konten digital lain yang akan disediakan di masa depan sesuai dengan hukum yang berlaku.</w:t>
            </w:r>
          </w:p>
        </w:tc>
      </w:tr>
      <w:tr>
        <w:trPr>
          <w:cantSplit/>
        </w:trPr>
        <w:tc>
          <w:tcPr>
            <w:tcW w:type="dxa" w:w="4873"/>
            <w:vAlign w:val="center"/>
          </w:tcPr>
          <w:p>
            <w:pPr>
              <w:spacing w:after="40"/>
            </w:pPr>
            <w:r>
              <w:rPr>
                <w:rFonts w:ascii="Noto Sans" w:hAnsi="Noto Sans" w:eastAsia="Arial Unicode MS" w:cs="Noto Sans"/>
                <w:sz w:val="17"/>
              </w:rPr>
              <w:t>"Peti Acak"</w:t>
            </w:r>
          </w:p>
        </w:tc>
        <w:tc>
          <w:tcPr>
            <w:tcW w:type="dxa" w:w="4873"/>
            <w:vAlign w:val="center"/>
          </w:tcPr>
          <w:p>
            <w:pPr>
              <w:spacing w:after="40"/>
            </w:pPr>
            <w:r>
              <w:rPr>
                <w:rFonts w:ascii="Noto Sans" w:hAnsi="Noto Sans" w:eastAsia="Arial Unicode MS" w:cs="Noto Sans"/>
                <w:sz w:val="17"/>
              </w:rPr>
              <w:t>Barang digital yang menghasilkan hasil acak berdasarkan kumpulan item dan probabilitas yang diungkapkan dengan jelas di halaman produk saat dibuka.</w:t>
            </w:r>
          </w:p>
        </w:tc>
      </w:tr>
      <w:tr>
        <w:trPr>
          <w:cantSplit/>
        </w:trPr>
        <w:tc>
          <w:tcPr>
            <w:tcW w:type="dxa" w:w="4873"/>
            <w:vAlign w:val="center"/>
          </w:tcPr>
          <w:p>
            <w:pPr>
              <w:spacing w:after="40"/>
            </w:pPr>
            <w:r>
              <w:rPr>
                <w:rFonts w:ascii="Noto Sans" w:hAnsi="Noto Sans" w:eastAsia="Arial Unicode MS" w:cs="Noto Sans"/>
                <w:sz w:val="17"/>
              </w:rPr>
              <w:t>"Peti Konten Tetap"</w:t>
            </w:r>
          </w:p>
        </w:tc>
        <w:tc>
          <w:tcPr>
            <w:tcW w:type="dxa" w:w="4873"/>
            <w:vAlign w:val="center"/>
          </w:tcPr>
          <w:p>
            <w:pPr>
              <w:spacing w:after="40"/>
            </w:pPr>
            <w:r>
              <w:rPr>
                <w:rFonts w:ascii="Noto Sans" w:hAnsi="Noto Sans" w:eastAsia="Arial Unicode MS" w:cs="Noto Sans"/>
                <w:sz w:val="17"/>
              </w:rPr>
              <w:t>Barang digital dengan semua konten yang secara eksplisit terdaftar sebelum pembelian, di mana hasilnya saat dibuka atau diklaim tidak acak.</w:t>
            </w:r>
          </w:p>
        </w:tc>
      </w:tr>
    </w:tbl>
    <w:p>
      <w:pPr>
        <w:spacing w:after="40"/>
      </w:pPr>
    </w:p>
    <w:p>
      <w:pPr>
        <w:pStyle w:val="Heading1"/>
        <w:keepLines w:val="0"/>
      </w:pPr>
      <w:r>
        <w:rPr>
          <w:rFonts w:ascii="Noto Sans" w:hAnsi="Noto Sans" w:eastAsia="Arial Unicode MS" w:cs="Noto Sans"/>
          <w:b w:val="0"/>
        </w:rPr>
        <w:t>3. Interoperabilitas antara Situs Web Resmi dan Akun Game</w:t>
      </w:r>
    </w:p>
    <w:p>
      <w:pPr>
        <w:keepLines w:val="0"/>
      </w:pPr>
      <w:r>
        <w:rPr>
          <w:rFonts w:ascii="Noto Sans" w:hAnsi="Noto Sans" w:eastAsia="Arial Unicode MS" w:cs="Noto Sans"/>
          <w:b w:val="0"/>
        </w:rPr>
        <w:t>Situs web, game, dan DAWNBLOOM Community menggunakan Akun DAWNBLOOM yang sama. Setelah verifikasi yang diperlukan, akun situs web dapat digunakan dalam game, dan akun game di situs web. Entri bahasa regional tidak memerlukan pendaftaran terpisah dan tidak menciptakan sistem akun Tiongkok, Jepang, atau global. Pilihan bahasa tidak mengubah wilayah hukum yang dipilih pengguna, persyaratan usia, atau ketersediaan layanan.</w:t>
      </w:r>
    </w:p>
    <w:p>
      <w:pPr>
        <w:keepLines w:val="0"/>
      </w:pPr>
      <w:r>
        <w:rPr>
          <w:rFonts w:ascii="Noto Sans" w:hAnsi="Noto Sans" w:eastAsia="Arial Unicode MS" w:cs="Noto Sans"/>
          <w:b w:val="0"/>
        </w:rPr>
        <w:t>DAWNBLOOM Token melindungi Akun DAWNBLOOM yang sama dan tidak menciptakan sistem identitas terpisah. Penelusuran Core Browser tidak memerlukan akun. Apakah produk lain menawarkan masuk atau Light Sync tergantung pada versi yang dirilisnya. Fitur sinkronisasi yang belum dirilis tidak menjadi tersedia melalui ketentuan ini; setelah ditawarkan, hanya memproses data yang dipilih pengguna di bawah Kebijakan Privasi.</w:t>
      </w:r>
    </w:p>
    <w:p>
      <w:pPr>
        <w:pStyle w:val="ListBullet"/>
        <w:keepLines w:val="0"/>
      </w:pPr>
      <w:r>
        <w:rPr>
          <w:rFonts w:ascii="Noto Sans" w:hAnsi="Noto Sans" w:eastAsia="Arial Unicode MS" w:cs="Noto Sans"/>
          <w:b w:val="0"/>
        </w:rPr>
        <w:t>Anda harus memberikan informasi pendaftaran yang benar, akurat, dan terkini yang mampu menerima notifikasi yang diperlukan, dan Anda harus mengelola kata sandi, alamat email, dan kredensial login pihak ketiga apa pun yang terkait dengan akun Anda secara aman.</w:t>
      </w:r>
    </w:p>
    <w:p>
      <w:pPr>
        <w:pStyle w:val="ListBullet"/>
        <w:keepLines w:val="0"/>
      </w:pPr>
      <w:r>
        <w:rPr>
          <w:rFonts w:ascii="Noto Sans" w:hAnsi="Noto Sans" w:eastAsia="Arial Unicode MS" w:cs="Noto Sans"/>
          <w:b w:val="0"/>
        </w:rPr>
        <w:t>Anda tidak boleh menyamar sebagai orang lain, menggunakan akun orang lain tanpa otorisasi, atau mendapatkan kontrol akun melalui penipuan, pencurian, credential stuffing, atau berbagi yang berbahaya.</w:t>
      </w:r>
    </w:p>
    <w:p>
      <w:pPr>
        <w:pStyle w:val="ListBullet"/>
        <w:keepLines w:val="0"/>
      </w:pPr>
      <w:r>
        <w:rPr>
          <w:rFonts w:ascii="Noto Sans" w:hAnsi="Noto Sans" w:eastAsia="Arial Unicode MS" w:cs="Noto Sans"/>
          <w:b w:val="0"/>
        </w:rPr>
        <w:t>Jika login abnormal, pencurian akun, atau operasi yang tidak sah terdeteksi, pengguna harus segera mengajukan keluhan melalui layanan pelanggan resmi. Operator dapat menerapkan langkah-langkah keamanan sementara untuk melindungi akun dan aset virtual.</w:t>
      </w:r>
    </w:p>
    <w:p>
      <w:pPr>
        <w:pStyle w:val="ListBullet"/>
        <w:keepLines w:val="0"/>
      </w:pPr>
      <w:r>
        <w:rPr>
          <w:rFonts w:ascii="Noto Sans" w:hAnsi="Noto Sans" w:eastAsia="Arial Unicode MS" w:cs="Noto Sans"/>
          <w:b w:val="0"/>
        </w:rPr>
        <w:t>Di Tiongkok daratan, posting, berkomentar, dan menggunakan layanan game di forum mungkin tunduk pada persyaratan identitas nyata atau verifikasi dewasa sesuai hukum yang berlaku; pemrosesan informasi pribadi akan diatur oleh "Kebijakan Privasi."</w:t>
      </w:r>
    </w:p>
    <w:p>
      <w:pPr>
        <w:pStyle w:val="ListBullet"/>
        <w:keepLines w:val="0"/>
      </w:pPr>
      <w:r>
        <w:rPr>
          <w:rFonts w:ascii="Noto Sans" w:hAnsi="Noto Sans" w:eastAsia="Arial Unicode MS" w:cs="Noto Sans"/>
          <w:b w:val="0"/>
        </w:rPr>
        <w:t>Pelanggaran akun dalam game terutama akan ditangani sesuai dengan "Peraturan Pemain &amp; Kebijakan Penegakan." Game tidak menganggap "penangguhan akun permanen" sebagai hukuman tertinggi standar; hukuman tertinggi game adalah isolasi permanen (prison). Situs web/forum berhak secara hukum menghapus konten, menghapus catatan forum, membatasi fungsi komunitas, atau melakukan tindakan pembuangan sesuai yang diminta oleh otoritas berwenang.</w:t>
      </w:r>
    </w:p>
    <w:p>
      <w:pPr>
        <w:pStyle w:val="Heading1"/>
        <w:keepLines w:val="0"/>
      </w:pPr>
      <w:r>
        <w:rPr>
          <w:rFonts w:ascii="Noto Sans" w:hAnsi="Noto Sans" w:eastAsia="Arial Unicode MS" w:cs="Noto Sans"/>
          <w:b w:val="0"/>
        </w:rPr>
        <w:t>4. Syarat Penggunaan Forum dan Komentar 'DAWNBLOOM Community'</w:t>
      </w:r>
    </w:p>
    <w:p>
      <w:pPr>
        <w:keepLines w:val="0"/>
      </w:pPr>
      <w:r>
        <w:rPr>
          <w:rFonts w:ascii="Noto Sans" w:hAnsi="Noto Sans" w:eastAsia="Arial Unicode MS" w:cs="Noto Sans"/>
          <w:b w:val="0"/>
        </w:rPr>
        <w:t>DAWNBLOOM Community adalah platform komunitas resmi yang disediakan untuk pemain DAWNBLOOM. Pengguna dapat memposting, mengomentari, membalas, mengunggah gambar, membagikan panduan, dan memposting konten lainnya yang terkait dengan game atau komunitas, sebagaimana diizinkan oleh situs web.</w:t>
      </w:r>
    </w:p>
    <w:p>
      <w:pPr>
        <w:pStyle w:val="Heading1"/>
        <w:keepLines w:val="0"/>
      </w:pPr>
      <w:r>
        <w:rPr>
          <w:rFonts w:ascii="Noto Sans" w:hAnsi="Noto Sans" w:eastAsia="Arial Unicode MS" w:cs="Noto Sans"/>
          <w:b w:val="0"/>
        </w:rPr>
        <w:t>4.1 Apa yang Anda Boleh Lakukan</w:t>
      </w:r>
    </w:p>
    <w:p>
      <w:pPr>
        <w:pStyle w:val="ListBullet"/>
        <w:keepLines w:val="0"/>
      </w:pPr>
      <w:r>
        <w:rPr>
          <w:rFonts w:ascii="Noto Sans" w:hAnsi="Noto Sans" w:eastAsia="Arial Unicode MS" w:cs="Noto Sans"/>
          <w:b w:val="0"/>
        </w:rPr>
        <w:t>Bagikan pengalaman gameplay normal, panduan, tangkapan layar, kreasi, saran, laporan bug, dan diskusi pemain;</w:t>
      </w:r>
    </w:p>
    <w:p>
      <w:pPr>
        <w:pStyle w:val="ListBullet"/>
        <w:keepLines w:val="0"/>
      </w:pPr>
      <w:r>
        <w:rPr>
          <w:rFonts w:ascii="Noto Sans" w:hAnsi="Noto Sans" w:eastAsia="Arial Unicode MS" w:cs="Noto Sans"/>
          <w:b w:val="0"/>
        </w:rPr>
        <w:t>Terlibat dalam kritik, diskusi, permainan peran, berbagi pengalaman perdagangan, dan ungkapan pandangan, dengan syarat kegiatan tersebut menghormati hak orang lain dan mematuhi aturan komunitas;</w:t>
      </w:r>
    </w:p>
    <w:p>
      <w:pPr>
        <w:pStyle w:val="ListBullet"/>
        <w:keepLines w:val="0"/>
      </w:pPr>
      <w:r>
        <w:rPr>
          <w:rFonts w:ascii="Noto Sans" w:hAnsi="Noto Sans" w:eastAsia="Arial Unicode MS" w:cs="Noto Sans"/>
          <w:b w:val="0"/>
        </w:rPr>
        <w:t>Mengutip atau menerbitkan kembali konten resmi yang tersedia secara publik dan dapat didistribusikan secara bebas di situs web resmi;</w:t>
      </w:r>
    </w:p>
    <w:p>
      <w:pPr>
        <w:pStyle w:val="ListBullet"/>
        <w:keepLines w:val="0"/>
      </w:pPr>
      <w:r>
        <w:rPr>
          <w:rFonts w:ascii="Noto Sans" w:hAnsi="Noto Sans" w:eastAsia="Arial Unicode MS" w:cs="Noto Sans"/>
          <w:b w:val="0"/>
        </w:rPr>
        <w:t>Laporkan setiap posting, komentar, atau perilaku akun yang Anda yakini melanggar hukum, melanggar hak, atau melanggar "Peraturan Pemain &amp; Kebijakan Penegakan."</w:t>
      </w:r>
    </w:p>
    <w:p>
      <w:pPr>
        <w:pStyle w:val="Heading1"/>
        <w:keepLines w:val="0"/>
      </w:pPr>
      <w:r>
        <w:rPr>
          <w:rFonts w:ascii="Noto Sans" w:hAnsi="Noto Sans" w:eastAsia="Arial Unicode MS" w:cs="Noto Sans"/>
          <w:b w:val="0"/>
        </w:rPr>
        <w:t>4.2 Konten dan Perilaku yang Dilarang</w:t>
      </w:r>
    </w:p>
    <w:p>
      <w:pPr>
        <w:pStyle w:val="ListBullet"/>
        <w:keepLines w:val="0"/>
      </w:pPr>
      <w:r>
        <w:rPr>
          <w:rFonts w:ascii="Noto Sans" w:hAnsi="Noto Sans" w:eastAsia="Arial Unicode MS" w:cs="Noto Sans"/>
          <w:b w:val="0"/>
        </w:rPr>
        <w:t>Konten yang melanggar undang-undang dan peraturan yang berlaku, membahayakan keselamatan pribadi atau properti orang lain, atau jelas menyinggung ketertiban umum dan adat istiadat yang baik;</w:t>
      </w:r>
    </w:p>
    <w:p>
      <w:pPr>
        <w:pStyle w:val="ListBullet"/>
        <w:keepLines w:val="0"/>
      </w:pPr>
      <w:r>
        <w:rPr>
          <w:rFonts w:ascii="Noto Sans" w:hAnsi="Noto Sans" w:eastAsia="Arial Unicode MS" w:cs="Noto Sans"/>
          <w:b w:val="0"/>
        </w:rPr>
        <w:t>Penipuan, phishing, penyamaran sebagai personel resmi, layanan pelanggan, GM, pengalihan lalu lintas ilegal, pengumpulan informasi akun atau pembayaran pengguna lain secara jahat;</w:t>
      </w:r>
    </w:p>
    <w:p>
      <w:pPr>
        <w:pStyle w:val="ListBullet"/>
        <w:keepLines w:val="0"/>
      </w:pPr>
      <w:r>
        <w:rPr>
          <w:rFonts w:ascii="Noto Sans" w:hAnsi="Noto Sans" w:eastAsia="Arial Unicode MS" w:cs="Noto Sans"/>
          <w:b w:val="0"/>
        </w:rPr>
        <w:t>Pengungkapan tanpa izin atas nama asli, dokumen identitas, alamat, nomor telepon, catatan obrolan pribadi, bukti pembayaran, atau informasi pribadi lainnya dari orang lain;</w:t>
      </w:r>
    </w:p>
    <w:p>
      <w:pPr>
        <w:pStyle w:val="ListBullet"/>
        <w:keepLines w:val="0"/>
      </w:pPr>
      <w:r>
        <w:rPr>
          <w:rFonts w:ascii="Noto Sans" w:hAnsi="Noto Sans" w:eastAsia="Arial Unicode MS" w:cs="Noto Sans"/>
          <w:b w:val="0"/>
        </w:rPr>
        <w:t>Konten yang melanggar hak cipta, merek dagang, likeness, reputasi, rahasia dagang, atau hak sah lainnya;</w:t>
      </w:r>
    </w:p>
    <w:p>
      <w:pPr>
        <w:pStyle w:val="ListBullet"/>
        <w:keepLines w:val="0"/>
      </w:pPr>
      <w:r>
        <w:rPr>
          <w:rFonts w:ascii="Noto Sans" w:hAnsi="Noto Sans" w:eastAsia="Arial Unicode MS" w:cs="Noto Sans"/>
          <w:b w:val="0"/>
        </w:rPr>
        <w:t>Postingan, penyebaran, atau perdagangan alat cheater, program curang, alat eksploitasi kerentanan, metode duplikasi item, sumber daya server pribadi, skrip berbahaya, malware, atau informasi yang mengkompromikan keamanan layanan;</w:t>
      </w:r>
    </w:p>
    <w:p>
      <w:pPr>
        <w:pStyle w:val="ListBullet"/>
        <w:keepLines w:val="0"/>
      </w:pPr>
      <w:r>
        <w:rPr>
          <w:rFonts w:ascii="Noto Sans" w:hAnsi="Noto Sans" w:eastAsia="Arial Unicode MS" w:cs="Noto Sans"/>
          <w:b w:val="0"/>
        </w:rPr>
        <w:t>Pelecehan, ancaman, penguntitan, pengungkapan data pribadi jahat, pelecehan terus-menerus, serangan diskriminatif, atau pelecehan terorganisir yang menargetkan pemain tertentu;</w:t>
      </w:r>
    </w:p>
    <w:p>
      <w:pPr>
        <w:pStyle w:val="ListBullet"/>
        <w:keepLines w:val="0"/>
      </w:pPr>
      <w:r>
        <w:rPr>
          <w:rFonts w:ascii="Noto Sans" w:hAnsi="Noto Sans" w:eastAsia="Arial Unicode MS" w:cs="Noto Sans"/>
          <w:b w:val="0"/>
        </w:rPr>
        <w:t>Spam skala besar, postingan berulang, undian palsu, iklan jahat, atau promosi komersial yang tidak terkait dengan komunitas;</w:t>
      </w:r>
    </w:p>
    <w:p>
      <w:pPr>
        <w:pStyle w:val="ListBullet"/>
        <w:keepLines w:val="0"/>
      </w:pPr>
      <w:r>
        <w:rPr>
          <w:rFonts w:ascii="Noto Sans" w:hAnsi="Noto Sans" w:eastAsia="Arial Unicode MS" w:cs="Noto Sans"/>
          <w:b w:val="0"/>
        </w:rPr>
        <w:t>Menggunakan alat otomatis untuk memposting konten secara massal, memanipulasi suka/komentar, memalsukan interaksi, atau mengganggu operasi normal komunitas;</w:t>
      </w:r>
    </w:p>
    <w:p>
      <w:pPr>
        <w:pStyle w:val="ListBullet"/>
        <w:keepLines w:val="0"/>
      </w:pPr>
      <w:r>
        <w:rPr>
          <w:rFonts w:ascii="Noto Sans" w:hAnsi="Noto Sans" w:eastAsia="Arial Unicode MS" w:cs="Noto Sans"/>
          <w:b w:val="0"/>
        </w:rPr>
        <w:t>Setiap konten atau perilaku lain yang menurut "Peraturan Pemain &amp; Kebijakan Penegakan" atau undang-undang yang berlaku memerlukan penanganan.</w:t>
      </w:r>
    </w:p>
    <w:p>
      <w:pPr>
        <w:pStyle w:val="Heading1"/>
        <w:keepLines w:val="0"/>
      </w:pPr>
      <w:r>
        <w:rPr>
          <w:rFonts w:ascii="Noto Sans" w:hAnsi="Noto Sans" w:eastAsia="Arial Unicode MS" w:cs="Noto Sans"/>
          <w:b w:val="0"/>
        </w:rPr>
        <w:t>4.3 Tinjauan, Penghapusan, Pelaporan, dan Banding</w:t>
      </w:r>
    </w:p>
    <w:p>
      <w:pPr>
        <w:keepLines w:val="0"/>
      </w:pPr>
      <w:r>
        <w:rPr>
          <w:rFonts w:ascii="Noto Sans" w:hAnsi="Noto Sans" w:eastAsia="Arial Unicode MS" w:cs="Noto Sans"/>
          <w:b w:val="0"/>
        </w:rPr>
        <w:t>Untuk menjaga ketertiban komunitas dan memenuhi kewajiban sesuai hukum yang berlaku, operator dapat menggunakan alat otomatis dan proses manual untuk pra-dan pasca-penerbitan review, identifikasi risiko, patroli, penanganan keluhan, dan verifikasi banding. Di Tiongkok Daratan, layanan posting komentar akan menerapkan autentikasi nama asli, manajemen review konten, pemantauan waktu nyata, mekanisme keluhan, dan banding sesuai dengan aturan yang berlaku saat ini.</w:t>
      </w:r>
    </w:p>
    <w:p>
      <w:pPr>
        <w:keepLines w:val="0"/>
      </w:pPr>
      <w:r>
        <w:rPr>
          <w:rFonts w:ascii="Noto Sans" w:hAnsi="Noto Sans" w:eastAsia="Arial Unicode MS" w:cs="Noto Sans"/>
          <w:b w:val="0"/>
        </w:rPr>
        <w:t>Untuk konten yang melanggar hukum, melanggar hak, atau melanggar aturan komunitas, operator dapat mengambil tindakan komunitas yang sesuai berdasarkan tingkat keparahan, termasuk peringatan, penolakan publikasi, penyembunyian atau penghapusan postingan atau komentar, penghapusan profil forum, pembatasan fungsi forum atau komentar, atau modifikasi nama pelanggar. Jika konten tersebut juga merupakan pelanggaran aturan dalam game, sanksi dalam game yang sesuai dapat dikenakan sesuai dengan "Peraturan Pemain &amp; Kebijakan Penegakan."</w:t>
      </w:r>
    </w:p>
    <w:p>
      <w:pPr>
        <w:keepLines w:val="0"/>
      </w:pPr>
      <w:r>
        <w:rPr>
          <w:rFonts w:ascii="Noto Sans" w:hAnsi="Noto Sans" w:eastAsia="Arial Unicode MS" w:cs="Noto Sans"/>
          <w:b w:val="0"/>
        </w:rPr>
        <w:t>Jika Anda merasa konten Anda dihapus secara salah, disalahtafsirkan, atau dihukum secara tidak pantas, Anda dapat mengajukan keluhan melalui pusat layanan pelanggan. Kami akan meninjau kasus tersebut berdasarkan log yang tersedia, rekaman konten, materi laporan, dan bukti lainnya pada saat itu.</w:t>
      </w:r>
    </w:p>
    <w:p>
      <w:pPr>
        <w:pStyle w:val="Heading1"/>
        <w:keepLines w:val="0"/>
      </w:pPr>
      <w:r>
        <w:rPr>
          <w:rFonts w:ascii="Noto Sans" w:hAnsi="Noto Sans" w:eastAsia="Arial Unicode MS" w:cs="Noto Sans"/>
          <w:b w:val="0"/>
        </w:rPr>
        <w:t>5. Hak dan Izin untuk Konten yang Dibuat Pengguna</w:t>
      </w:r>
    </w:p>
    <w:p>
      <w:pPr>
        <w:keepLines w:val="0"/>
      </w:pPr>
      <w:r>
        <w:rPr>
          <w:rFonts w:ascii="Noto Sans" w:hAnsi="Noto Sans" w:eastAsia="Arial Unicode MS" w:cs="Noto Sans"/>
          <w:b w:val="0"/>
        </w:rPr>
        <w:t>Anda mempertahankan hak cipta atau hak sah lainnya atas konten asli buatan pengguna Anda. DAWNBLOOM tidak secara otomatis memperoleh kepemilikan atas konten tersebut hanya karena Anda telah mempostingnya di platform DAWNBLOOM Community.</w:t>
      </w:r>
    </w:p>
    <w:p>
      <w:pPr>
        <w:keepLines w:val="0"/>
      </w:pPr>
      <w:r>
        <w:rPr>
          <w:rFonts w:ascii="Noto Sans" w:hAnsi="Noto Sans" w:eastAsia="Arial Unicode MS" w:cs="Noto Sans"/>
          <w:b w:val="0"/>
        </w:rPr>
        <w:t>Untuk mengaktifkan operasi forum, tampilan konten, pembuatan thumbnail, presentasi/penerjemahan multibahasa, cadangan, tinjauan, rekomendasi, penanganan laporan, dan penyebaran yang wajar dalam komunitas resmi, Anda dengan ini memberikan kepada operator lisensi dunia, tidak eksklusif, bebas royalti, dan dapat dialihkan untuk menggunakan konten Anda, yang dapat dilisensikan ulang kepada penyedia layanan yang ditunjuk yang menyediakan pemrosesan teknis yang diperlukan. Lisensi ini diberikan semata-mata untuk tujuan mengoperasikan dan mempromosikan DAWNBLOOM, menampilkan konten publik Anda, memenuhi kewajiban hukum, dan menyelesaikan sengketa.</w:t>
      </w:r>
    </w:p>
    <w:p>
      <w:pPr>
        <w:keepLines w:val="0"/>
      </w:pPr>
      <w:r>
        <w:rPr>
          <w:rFonts w:ascii="Noto Sans" w:hAnsi="Noto Sans" w:eastAsia="Arial Unicode MS" w:cs="Noto Sans"/>
          <w:b w:val="0"/>
        </w:rPr>
        <w:t>Setelah penghapusan aktif konten atau akun Anda dan penyelesaian pembatalan, operator harus, dalam periode teknis yang wajar, menghentikan tampilan publik dari konten yang dihapus; namun, keadaan berikut mungkin mengizinkan penyimpanan salinan yang diperlukan: cadangan sistem yang belum diputar, konten yang telah dikutip secara hukum atau diteruskan oleh pengguna lain, bukti yang terkait dengan sengketa, keluhan, atau investigasi keamanan, catatan yang harus disimpan menurut hukum, dan konten yang telah dimasukkan ke dalam fitur atau acara tematik resmi dan untuk mana Anda telah memberikan persetujuan terpisah untuk penggunaannya.</w:t>
      </w:r>
    </w:p>
    <w:p>
      <w:pPr>
        <w:keepLines w:val="0"/>
      </w:pPr>
      <w:r>
        <w:rPr>
          <w:rFonts w:ascii="Noto Sans" w:hAnsi="Noto Sans" w:eastAsia="Arial Unicode MS" w:cs="Noto Sans"/>
          <w:b w:val="0"/>
        </w:rPr>
        <w:t>Anda harus memastikan bahwa Anda memiliki hak untuk mengunggah gambar apa pun, teks, panduan, tangkapan layar, lampiran, atau konten lain yang Anda kirimkan, dan Anda bertanggung jawab atas setiap perselisihan yang timbul dari pengunggahan karya pihak ketiga yang tidak Anda miliki haknya.</w:t>
      </w:r>
    </w:p>
    <w:p>
      <w:pPr>
        <w:pStyle w:val="Heading1"/>
        <w:keepLines w:val="0"/>
      </w:pPr>
      <w:r>
        <w:rPr>
          <w:rFonts w:ascii="Noto Sans" w:hAnsi="Noto Sans" w:eastAsia="Arial Unicode MS" w:cs="Noto Sans"/>
          <w:b w:val="0"/>
        </w:rPr>
        <w:t>6. Kebijakan Distribusi Bebas untuk Kontum Publik Resmi</w:t>
      </w:r>
    </w:p>
    <w:p>
      <w:pPr>
        <w:keepLines w:val="0"/>
      </w:pPr>
      <w:r>
        <w:rPr>
          <w:rFonts w:ascii="Noto Sans" w:hAnsi="Noto Sans" w:eastAsia="Arial Unicode MS" w:cs="Noto Sans"/>
          <w:b w:val="0"/>
        </w:rPr>
        <w:t>Untuk penyebaran yang nyaman oleh pemain, media, dan komunitas mengenai DAWNBLOOM, konten resmi berikut yang dirilis di situs web resmi diperbolehkan untuk diterbitkan ulang secara gratis tanpa aplikasi sebelumnya atau atribusi: berita resmi, pengumuman, panduan publik, screenshot promosi publik, gambar promosi publik, dan materi yang secara eksplisit ditandai oleh tim operasi sebagai layak untuk dibagikan secara publik.</w:t>
      </w:r>
    </w:p>
    <w:p>
      <w:pPr>
        <w:keepLines w:val="0"/>
      </w:pPr>
      <w:r>
        <w:rPr>
          <w:rFonts w:ascii="Noto Sans" w:hAnsi="Noto Sans" w:eastAsia="Arial Unicode MS" w:cs="Noto Sans"/>
          <w:b w:val="0"/>
        </w:rPr>
        <w:t>Distribusi gratis ini tidak mentransfer hak kekayaan intelektual apa pun dan tidak termasuk otorisasi berikut:</w:t>
      </w:r>
    </w:p>
    <w:p>
      <w:pPr>
        <w:pStyle w:val="ListBullet"/>
        <w:keepLines w:val="0"/>
      </w:pPr>
      <w:r>
        <w:rPr>
          <w:rFonts w:ascii="Noto Sans" w:hAnsi="Noto Sans" w:eastAsia="Arial Unicode MS" w:cs="Noto Sans"/>
          <w:b w:val="0"/>
        </w:rPr>
        <w:t>Menyamar saluran resmi DAWNBLOOM, membuat pernyataan resmi palsu, membuat situs web resmi palsu, layanan pelanggan palsu, acara palsu, atau menyesatkan pengguna sehingga percaya bahwa Anda memiliki otorisasi atau dukungan resmi;</w:t>
      </w:r>
    </w:p>
    <w:p>
      <w:pPr>
        <w:pStyle w:val="ListBullet"/>
        <w:keepLines w:val="0"/>
      </w:pPr>
      <w:r>
        <w:rPr>
          <w:rFonts w:ascii="Noto Sans" w:hAnsi="Noto Sans" w:eastAsia="Arial Unicode MS" w:cs="Noto Sans"/>
          <w:b w:val="0"/>
        </w:rPr>
        <w:t>Menggunakan nama, logo, karakter, karya seni, atau elemen lain dari DAWNBLOOM untuk mengoperasikan server pribadi yang tidak sah, perangkat lunak klien bajakan, game palsu, situs web penipuan, atau layanan komersial yang membingungkan pengguna dengan produk resmi;</w:t>
      </w:r>
    </w:p>
    <w:p>
      <w:pPr>
        <w:pStyle w:val="ListBullet"/>
        <w:keepLines w:val="0"/>
      </w:pPr>
      <w:r>
        <w:rPr>
          <w:rFonts w:ascii="Noto Sans" w:hAnsi="Noto Sans" w:eastAsia="Arial Unicode MS" w:cs="Noto Sans"/>
          <w:b w:val="0"/>
        </w:rPr>
        <w:t>Mengemas ulang, menjual kembali karya seni asli, file musik, font, kode, paket instalasi, atau materi yang belum dipublikasikan, termasuk dokumen pengembangan atau perencanaan internal;</w:t>
      </w:r>
    </w:p>
    <w:p>
      <w:pPr>
        <w:pStyle w:val="ListBullet"/>
        <w:keepLines w:val="0"/>
      </w:pPr>
      <w:r>
        <w:rPr>
          <w:rFonts w:ascii="Noto Sans" w:hAnsi="Noto Sans" w:eastAsia="Arial Unicode MS" w:cs="Noto Sans"/>
          <w:b w:val="0"/>
        </w:rPr>
        <w:t>Memodifikasi paket instalasi resmi, patch, atau file executable dan mendistribusikan ulang dengan nama versi resmi DAWNBLOOM;</w:t>
      </w:r>
    </w:p>
    <w:p>
      <w:pPr>
        <w:pStyle w:val="ListBullet"/>
        <w:keepLines w:val="0"/>
      </w:pPr>
      <w:r>
        <w:rPr>
          <w:rFonts w:ascii="Noto Sans" w:hAnsi="Noto Sans" w:eastAsia="Arial Unicode MS" w:cs="Noto Sans"/>
          <w:b w:val="0"/>
        </w:rPr>
        <w:t>Menggunakan materi yang tersedia secara publik dalam konteks yang jelas ilegal, penipuan, melanggar, atau membahayakan keselamatan pemain.</w:t>
      </w:r>
    </w:p>
    <w:p>
      <w:pPr>
        <w:keepLines w:val="0"/>
      </w:pPr>
      <w:r>
        <w:rPr>
          <w:rFonts w:ascii="Noto Sans" w:hAnsi="Noto Sans" w:eastAsia="Arial Unicode MS" w:cs="Noto Sans"/>
          <w:b w:val="0"/>
        </w:rPr>
        <w:t>Pemain biasa dapat mengedit, melakukan siaran langsung, berkomentar, membuat video panduan, laporan berita, dan konten berbagi komunitas, dan penggunaan tersebut tidak akan tunduk pada pembatasan tambahan di bawah ketentuan ini; hak yang diberikan oleh hukum yang berlaku untuk penggunaan wajar atau kutipan tetap tidak terpengaruh.</w:t>
      </w:r>
    </w:p>
    <w:p>
      <w:pPr>
        <w:pStyle w:val="Heading1"/>
        <w:keepLines w:val="0"/>
      </w:pPr>
      <w:r>
        <w:rPr>
          <w:rFonts w:ascii="Noto Sans" w:hAnsi="Noto Sans" w:eastAsia="Arial Unicode MS" w:cs="Noto Sans"/>
          <w:b w:val="0"/>
        </w:rPr>
        <w:t>7. Unduhan Perangkat Lunak dan Game Resmi serta Tautan Platform</w:t>
      </w:r>
    </w:p>
    <w:p>
      <w:pPr>
        <w:keepLines w:val="0"/>
      </w:pPr>
      <w:r>
        <w:rPr>
          <w:rFonts w:ascii="Noto Sans" w:hAnsi="Noto Sans" w:eastAsia="Arial Unicode MS" w:cs="Noto Sans"/>
          <w:b w:val="0"/>
        </w:rPr>
        <w:t>Situs web resmi dapat menyediakan tautan unduhan atau redirect berdasarkan jadwal rilis aktual. Ketersediaan platform tertentu, nomor versi, persyaratan sistem, dan aksesibilitas regional akan ditentukan oleh halaman sebagaimana ditampilkan saat diakses.</w:t>
      </w:r>
    </w:p>
    <w:p>
      <w:pPr>
        <w:keepLines w:val="0"/>
      </w:pPr>
      <w:r>
        <w:rPr>
          <w:rFonts w:ascii="Noto Sans" w:hAnsi="Noto Sans" w:eastAsia="Arial Unicode MS" w:cs="Noto Sans"/>
          <w:b w:val="0"/>
        </w:rPr>
        <w:t>Aturan unduhan mencakup game dan enam aplikasi. Dapatkan build yang tersedia dari dawnbloom.net atau toko resmi yang ditautkannya secara eksplisit, seperti Apple App Store, Google Play, atau Steam. Produk tanpa unduhan terbuka adalah daftar status, bukan installer atau tanggal peluncuran yang dijanjikan. Build pihak ketiga yang dimodifikasi bukan perangkat lunak resmi.</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Platform / Bahasa Halaman</w:t>
            </w:r>
          </w:p>
        </w:tc>
        <w:tc>
          <w:tcPr>
            <w:tcW w:type="dxa" w:w="3249"/>
            <w:vAlign w:val="center"/>
            <w:shd w:fill="DCE8F7"/>
          </w:tcPr>
          <w:p>
            <w:pPr>
              <w:keepNext/>
              <w:spacing w:after="40"/>
            </w:pPr>
            <w:r>
              <w:rPr>
                <w:rFonts w:ascii="Noto Sans" w:hAnsi="Noto Sans" w:eastAsia="Arial Unicode MS" w:cs="Noto Sans"/>
                <w:b/>
                <w:sz w:val="17"/>
              </w:rPr>
              <w:t>Metode penyediaan situs web resmi</w:t>
            </w:r>
          </w:p>
        </w:tc>
        <w:tc>
          <w:tcPr>
            <w:tcW w:type="dxa" w:w="3249"/>
            <w:vAlign w:val="center"/>
            <w:shd w:fill="DCE8F7"/>
          </w:tcPr>
          <w:p>
            <w:pPr>
              <w:keepNext/>
              <w:spacing w:after="40"/>
            </w:pPr>
            <w:r>
              <w:rPr>
                <w:rFonts w:ascii="Noto Sans" w:hAnsi="Noto Sans" w:eastAsia="Arial Unicode MS" w:cs="Noto Sans"/>
                <w:b/>
                <w:sz w:val="17"/>
              </w:rPr>
              <w:t>Penjelasan</w:t>
            </w:r>
          </w:p>
        </w:tc>
      </w:tr>
      <w:tr>
        <w:trPr>
          <w:cantSplit/>
        </w:trPr>
        <w:tc>
          <w:tcPr>
            <w:tcW w:type="dxa" w:w="3249"/>
            <w:vAlign w:val="center"/>
          </w:tcPr>
          <w:p>
            <w:pPr>
              <w:spacing w:after="40"/>
            </w:pPr>
            <w:r>
              <w:rPr>
                <w:rFonts w:ascii="Noto Sans" w:hAnsi="Noto Sans" w:eastAsia="Arial Unicode MS" w:cs="Noto Sans"/>
                <w:sz w:val="17"/>
              </w:rPr>
              <w:t>Android</w:t>
            </w:r>
          </w:p>
        </w:tc>
        <w:tc>
          <w:tcPr>
            <w:tcW w:type="dxa" w:w="3249"/>
            <w:vAlign w:val="center"/>
          </w:tcPr>
          <w:p>
            <w:pPr>
              <w:spacing w:after="40"/>
            </w:pPr>
            <w:r>
              <w:rPr>
                <w:rFonts w:ascii="Noto Sans" w:hAnsi="Noto Sans" w:eastAsia="Arial Unicode MS" w:cs="Noto Sans"/>
                <w:sz w:val="17"/>
              </w:rPr>
              <w:t>Unduhan langsung paket instalasi Android resmi dari situs web resmi</w:t>
            </w:r>
          </w:p>
        </w:tc>
        <w:tc>
          <w:tcPr>
            <w:tcW w:type="dxa" w:w="3249"/>
            <w:vAlign w:val="center"/>
          </w:tcPr>
          <w:p>
            <w:pPr>
              <w:spacing w:after="40"/>
            </w:pPr>
            <w:r>
              <w:rPr>
                <w:rFonts w:ascii="Noto Sans" w:hAnsi="Noto Sans" w:eastAsia="Arial Unicode MS" w:cs="Noto Sans"/>
                <w:sz w:val="17"/>
              </w:rPr>
              <w:t>Hanya file yang secara eksplisit ditandai oleh situs web resmi yang dianggap sebagai versi unduhan langsung resmi.</w:t>
            </w:r>
          </w:p>
        </w:tc>
      </w:tr>
      <w:tr>
        <w:trPr>
          <w:cantSplit/>
        </w:trPr>
        <w:tc>
          <w:tcPr>
            <w:tcW w:type="dxa" w:w="3249"/>
            <w:vAlign w:val="center"/>
          </w:tcPr>
          <w:p>
            <w:pPr>
              <w:spacing w:after="40"/>
            </w:pPr>
            <w:r>
              <w:rPr>
                <w:rFonts w:ascii="Noto Sans" w:hAnsi="Noto Sans" w:eastAsia="Arial Unicode MS" w:cs="Noto Sans"/>
                <w:sz w:val="17"/>
              </w:rPr>
              <w:t>Windows</w:t>
            </w:r>
          </w:p>
        </w:tc>
        <w:tc>
          <w:tcPr>
            <w:tcW w:type="dxa" w:w="3249"/>
            <w:vAlign w:val="center"/>
          </w:tcPr>
          <w:p>
            <w:pPr>
              <w:spacing w:after="40"/>
            </w:pPr>
            <w:r>
              <w:rPr>
                <w:rFonts w:ascii="Noto Sans" w:hAnsi="Noto Sans" w:eastAsia="Arial Unicode MS" w:cs="Noto Sans"/>
                <w:sz w:val="17"/>
              </w:rPr>
              <w:t>Unduh langsung dari situs web resmi</w:t>
            </w:r>
          </w:p>
        </w:tc>
        <w:tc>
          <w:tcPr>
            <w:tcW w:type="dxa" w:w="3249"/>
            <w:vAlign w:val="center"/>
          </w:tcPr>
          <w:p>
            <w:pPr>
              <w:spacing w:after="40"/>
            </w:pPr>
            <w:r>
              <w:rPr>
                <w:rFonts w:ascii="Noto Sans" w:hAnsi="Noto Sans" w:eastAsia="Arial Unicode MS" w:cs="Noto Sans"/>
                <w:sz w:val="17"/>
              </w:rPr>
              <w:t>Format paket instalasi, tanda tangan, dan metode pembaruan harus sesuai dengan yang ditentukan di halaman rilis resmi.</w:t>
            </w:r>
          </w:p>
        </w:tc>
      </w:tr>
      <w:tr>
        <w:trPr>
          <w:cantSplit/>
        </w:trPr>
        <w:tc>
          <w:tcPr>
            <w:tcW w:type="dxa" w:w="3249"/>
            <w:vAlign w:val="center"/>
          </w:tcPr>
          <w:p>
            <w:pPr>
              <w:spacing w:after="40"/>
            </w:pPr>
            <w:r>
              <w:rPr>
                <w:rFonts w:ascii="Noto Sans" w:hAnsi="Noto Sans" w:eastAsia="Arial Unicode MS" w:cs="Noto Sans"/>
                <w:sz w:val="17"/>
              </w:rPr>
              <w:t>macOS</w:t>
            </w:r>
          </w:p>
        </w:tc>
        <w:tc>
          <w:tcPr>
            <w:tcW w:type="dxa" w:w="3249"/>
            <w:vAlign w:val="center"/>
          </w:tcPr>
          <w:p>
            <w:pPr>
              <w:spacing w:after="40"/>
            </w:pPr>
            <w:r>
              <w:rPr>
                <w:rFonts w:ascii="Noto Sans" w:hAnsi="Noto Sans" w:eastAsia="Arial Unicode MS" w:cs="Noto Sans"/>
                <w:sz w:val="17"/>
              </w:rPr>
              <w:t>Unduh langsung dari situs web resmi</w:t>
            </w:r>
          </w:p>
        </w:tc>
        <w:tc>
          <w:tcPr>
            <w:tcW w:type="dxa" w:w="3249"/>
            <w:vAlign w:val="center"/>
          </w:tcPr>
          <w:p>
            <w:pPr>
              <w:spacing w:after="40"/>
            </w:pPr>
            <w:r>
              <w:rPr>
                <w:rFonts w:ascii="Noto Sans" w:hAnsi="Noto Sans" w:eastAsia="Arial Unicode MS" w:cs="Noto Sans"/>
                <w:sz w:val="17"/>
              </w:rPr>
              <w:t>Dapat terpengaruh oleh persyaratan keamanan sistem Apple, sertifikasi/pengaturan tanda tangan, dan kompatibilitas.</w:t>
            </w:r>
          </w:p>
        </w:tc>
      </w:tr>
      <w:tr>
        <w:trPr>
          <w:cantSplit/>
        </w:trPr>
        <w:tc>
          <w:tcPr>
            <w:tcW w:type="dxa" w:w="3249"/>
            <w:vAlign w:val="center"/>
          </w:tcPr>
          <w:p>
            <w:pPr>
              <w:spacing w:after="40"/>
            </w:pPr>
            <w:r>
              <w:rPr>
                <w:rFonts w:ascii="Noto Sans" w:hAnsi="Noto Sans" w:eastAsia="Arial Unicode MS" w:cs="Noto Sans"/>
                <w:sz w:val="17"/>
              </w:rPr>
              <w:t>iOS · Antarmuka Bahasa Mandarin</w:t>
            </w:r>
          </w:p>
        </w:tc>
        <w:tc>
          <w:tcPr>
            <w:tcW w:type="dxa" w:w="3249"/>
            <w:vAlign w:val="center"/>
          </w:tcPr>
          <w:p>
            <w:pPr>
              <w:spacing w:after="40"/>
            </w:pPr>
            <w:r>
              <w:rPr>
                <w:rFonts w:ascii="Noto Sans" w:hAnsi="Noto Sans" w:eastAsia="Arial Unicode MS" w:cs="Noto Sans"/>
                <w:sz w:val="17"/>
              </w:rPr>
              <w:t>Alih arah ke App Store Tiongkok Daratan</w:t>
            </w:r>
          </w:p>
        </w:tc>
        <w:tc>
          <w:tcPr>
            <w:tcW w:type="dxa" w:w="3249"/>
            <w:vAlign w:val="center"/>
          </w:tcPr>
          <w:p>
            <w:pPr>
              <w:spacing w:after="40"/>
            </w:pPr>
            <w:r>
              <w:rPr>
                <w:rFonts w:ascii="Noto Sans" w:hAnsi="Noto Sans" w:eastAsia="Arial Unicode MS" w:cs="Noto Sans"/>
                <w:sz w:val="17"/>
              </w:rPr>
              <w:t>Tunduk pada aturan dan ketersediaan toko wilayah China Apple.</w:t>
            </w:r>
          </w:p>
        </w:tc>
      </w:tr>
      <w:tr>
        <w:trPr>
          <w:cantSplit/>
        </w:trPr>
        <w:tc>
          <w:tcPr>
            <w:tcW w:type="dxa" w:w="3249"/>
            <w:vAlign w:val="center"/>
          </w:tcPr>
          <w:p>
            <w:pPr>
              <w:spacing w:after="40"/>
            </w:pPr>
            <w:r>
              <w:rPr>
                <w:rFonts w:ascii="Noto Sans" w:hAnsi="Noto Sans" w:eastAsia="Arial Unicode MS" w:cs="Noto Sans"/>
                <w:sz w:val="17"/>
              </w:rPr>
              <w:t>iOS · Antarmuka Bahasa Inggris</w:t>
            </w:r>
          </w:p>
        </w:tc>
        <w:tc>
          <w:tcPr>
            <w:tcW w:type="dxa" w:w="3249"/>
            <w:vAlign w:val="center"/>
          </w:tcPr>
          <w:p>
            <w:pPr>
              <w:spacing w:after="40"/>
            </w:pPr>
            <w:r>
              <w:rPr>
                <w:rFonts w:ascii="Noto Sans" w:hAnsi="Noto Sans" w:eastAsia="Arial Unicode MS" w:cs="Noto Sans"/>
                <w:sz w:val="17"/>
              </w:rPr>
              <w:t>Alih arah ke App Store Amerika Serikat</w:t>
            </w:r>
          </w:p>
        </w:tc>
        <w:tc>
          <w:tcPr>
            <w:tcW w:type="dxa" w:w="3249"/>
            <w:vAlign w:val="center"/>
          </w:tcPr>
          <w:p>
            <w:pPr>
              <w:spacing w:after="40"/>
            </w:pPr>
            <w:r>
              <w:rPr>
                <w:rFonts w:ascii="Noto Sans" w:hAnsi="Noto Sans" w:eastAsia="Arial Unicode MS" w:cs="Noto Sans"/>
                <w:sz w:val="17"/>
              </w:rPr>
              <w:t>Tunduk pada aturan dan ketersediaan toko wilayah AS Apple.</w:t>
            </w:r>
          </w:p>
        </w:tc>
      </w:tr>
      <w:tr>
        <w:trPr>
          <w:cantSplit/>
        </w:trPr>
        <w:tc>
          <w:tcPr>
            <w:tcW w:type="dxa" w:w="3249"/>
            <w:vAlign w:val="center"/>
          </w:tcPr>
          <w:p>
            <w:pPr>
              <w:spacing w:after="40"/>
            </w:pPr>
            <w:r>
              <w:rPr>
                <w:rFonts w:ascii="Noto Sans" w:hAnsi="Noto Sans" w:eastAsia="Arial Unicode MS" w:cs="Noto Sans"/>
                <w:sz w:val="17"/>
              </w:rPr>
              <w:t>iOS · Antarmuka Bahasa Jepang</w:t>
            </w:r>
          </w:p>
        </w:tc>
        <w:tc>
          <w:tcPr>
            <w:tcW w:type="dxa" w:w="3249"/>
            <w:vAlign w:val="center"/>
          </w:tcPr>
          <w:p>
            <w:pPr>
              <w:spacing w:after="40"/>
            </w:pPr>
            <w:r>
              <w:rPr>
                <w:rFonts w:ascii="Noto Sans" w:hAnsi="Noto Sans" w:eastAsia="Arial Unicode MS" w:cs="Noto Sans"/>
                <w:sz w:val="17"/>
              </w:rPr>
              <w:t>Alih arah ke App Store Jepang</w:t>
            </w:r>
          </w:p>
        </w:tc>
        <w:tc>
          <w:tcPr>
            <w:tcW w:type="dxa" w:w="3249"/>
            <w:vAlign w:val="center"/>
          </w:tcPr>
          <w:p>
            <w:pPr>
              <w:spacing w:after="40"/>
            </w:pPr>
            <w:r>
              <w:rPr>
                <w:rFonts w:ascii="Noto Sans" w:hAnsi="Noto Sans" w:eastAsia="Arial Unicode MS" w:cs="Noto Sans"/>
                <w:sz w:val="17"/>
              </w:rPr>
              <w:t>Tunduk pada aturan dan ketersediaan toko wilayah Jepang Apple.</w:t>
            </w:r>
          </w:p>
        </w:tc>
      </w:tr>
      <w:tr>
        <w:trPr>
          <w:cantSplit/>
        </w:trPr>
        <w:tc>
          <w:tcPr>
            <w:tcW w:type="dxa" w:w="3249"/>
            <w:vAlign w:val="center"/>
          </w:tcPr>
          <w:p>
            <w:pPr>
              <w:spacing w:after="40"/>
            </w:pPr>
            <w:r>
              <w:rPr>
                <w:rFonts w:ascii="Noto Sans" w:hAnsi="Noto Sans" w:eastAsia="Arial Unicode MS" w:cs="Noto Sans"/>
                <w:sz w:val="17"/>
              </w:rPr>
              <w:t>Steam</w:t>
            </w:r>
          </w:p>
        </w:tc>
        <w:tc>
          <w:tcPr>
            <w:tcW w:type="dxa" w:w="3249"/>
            <w:vAlign w:val="center"/>
          </w:tcPr>
          <w:p>
            <w:pPr>
              <w:spacing w:after="40"/>
            </w:pPr>
            <w:r>
              <w:rPr>
                <w:rFonts w:ascii="Noto Sans" w:hAnsi="Noto Sans" w:eastAsia="Arial Unicode MS" w:cs="Noto Sans"/>
                <w:sz w:val="17"/>
              </w:rPr>
              <w:t>Alih arah ke Toko Steam</w:t>
            </w:r>
          </w:p>
        </w:tc>
        <w:tc>
          <w:tcPr>
            <w:tcW w:type="dxa" w:w="3249"/>
            <w:vAlign w:val="center"/>
          </w:tcPr>
          <w:p>
            <w:pPr>
              <w:spacing w:after="40"/>
            </w:pPr>
            <w:r>
              <w:rPr>
                <w:rFonts w:ascii="Noto Sans" w:hAnsi="Noto Sans" w:eastAsia="Arial Unicode MS" w:cs="Noto Sans"/>
                <w:sz w:val="17"/>
              </w:rPr>
              <w:t>Aktivitas unduhan, pembelian, pembaruan, dan pengembalian dana di Steam tunduk pada ketentuan dan syarat Steam.</w:t>
            </w:r>
          </w:p>
        </w:tc>
      </w:tr>
    </w:tbl>
    <w:p>
      <w:pPr>
        <w:spacing w:after="40"/>
      </w:pPr>
    </w:p>
    <w:p>
      <w:pPr>
        <w:keepLines w:val="0"/>
      </w:pPr>
      <w:r>
        <w:rPr>
          <w:rFonts w:ascii="Noto Sans" w:hAnsi="Noto Sans" w:eastAsia="Arial Unicode MS" w:cs="Noto Sans"/>
          <w:b w:val="0"/>
        </w:rPr>
        <w:t>Paket modifikasi yang diperoleh pengguna, versi bajakan, APK repack, klien server pribadi, plugin, atau file lain yang diperoleh dari situs web pihak ketiga, penyimpanan cloud, grup obrolan, atau sumber tidak resmi lainnya tidak dianggap sebagai pengiriman resmi oleh DAWNBLOOM. Operator tidak menjamin integritas, keamanan, atau ketersediaan file tidak resmi tersebut; namun, hal ini tidak memengaruhi hak yang dilindungi undang-undang pengguna.</w:t>
      </w:r>
    </w:p>
    <w:p>
      <w:pPr>
        <w:pStyle w:val="Heading1"/>
        <w:keepLines w:val="0"/>
      </w:pPr>
      <w:r>
        <w:rPr>
          <w:rFonts w:ascii="Noto Sans" w:hAnsi="Noto Sans" w:eastAsia="Arial Unicode MS" w:cs="Noto Sans"/>
          <w:b w:val="0"/>
        </w:rPr>
        <w:t>8. Toko Situs Web Resmi dan Barang Digital</w:t>
      </w:r>
    </w:p>
    <w:p>
      <w:pPr>
        <w:keepLines w:val="0"/>
      </w:pPr>
      <w:r>
        <w:rPr>
          <w:rFonts w:ascii="Noto Sans" w:hAnsi="Noto Sans" w:eastAsia="Arial Unicode MS" w:cs="Noto Sans"/>
          <w:b w:val="0"/>
        </w:rPr>
        <w:t>Situs web resmi DAWNBLOOM tidak menyediakan fungsi "isi ulang" saldo akun umum sebagai bagian dari desain saat ini. Toko di situs web resmi menjual barang digital tertentu secara langsung, dan setelah pembelian, item yang sesuai akan dikeluarkan ke akun game yang ditautkan atau masuk pada saat pembelian.</w:t>
      </w:r>
    </w:p>
    <w:p>
      <w:pPr>
        <w:pStyle w:val="Heading1"/>
        <w:keepLines w:val="0"/>
      </w:pPr>
      <w:r>
        <w:rPr>
          <w:rFonts w:ascii="Noto Sans" w:hAnsi="Noto Sans" w:eastAsia="Arial Unicode MS" w:cs="Noto Sans"/>
          <w:b w:val="0"/>
        </w:rPr>
        <w:t>8.1 Metode Pembayaran</w:t>
      </w:r>
    </w:p>
    <w:p>
      <w:pPr>
        <w:keepLines w:val="0"/>
      </w:pPr>
      <w:r>
        <w:rPr>
          <w:rFonts w:ascii="Noto Sans" w:hAnsi="Noto Sans" w:eastAsia="Arial Unicode MS" w:cs="Noto Sans"/>
          <w:b w:val="0"/>
        </w:rPr>
        <w:t>Toko di situs web resmi mungkin menampilkan opsi pembayaran seperti WeChat Pay, Alipay, UnionPay, Visa, Mastercard, Apple Pay, atau metode pembayaran legal lainnya, tergantung pada wilayah, perangkat, dan kemampuan pembayaran. Keberadaan opsi pembayaran tertentu di halaman hanya menunjukkan bahwa metode pembayaran tersebut tersedia dalam skenario spesifik tersebut pada waktu itu, dan tidak menyiratkan bahwa lembaga pembayaran mendukung DAWNBLOOM atau produk apa pun.</w:t>
      </w:r>
    </w:p>
    <w:p>
      <w:pPr>
        <w:pStyle w:val="Heading1"/>
        <w:keepLines w:val="0"/>
      </w:pPr>
      <w:r>
        <w:rPr>
          <w:rFonts w:ascii="Noto Sans" w:hAnsi="Noto Sans" w:eastAsia="Arial Unicode MS" w:cs="Noto Sans"/>
          <w:b w:val="0"/>
        </w:rPr>
        <w:t>8.2 Peti Konten Tetap dan Peti Acak</w:t>
      </w:r>
    </w:p>
    <w:p>
      <w:pPr>
        <w:pStyle w:val="ListBullet"/>
        <w:keepLines w:val="0"/>
      </w:pPr>
      <w:r>
        <w:rPr>
          <w:rFonts w:ascii="Noto Sans" w:hAnsi="Noto Sans" w:eastAsia="Arial Unicode MS" w:cs="Noto Sans"/>
          <w:b w:val="0"/>
        </w:rPr>
        <w:t>Peti Konten Tetap: Daftar lengkap konten yang diperoleh dijelaskan secara jelas sebelum pembelian, dan hasil pengirimannya tidak acak.</w:t>
      </w:r>
    </w:p>
    <w:p>
      <w:pPr>
        <w:pStyle w:val="ListBullet"/>
        <w:keepLines w:val="0"/>
      </w:pPr>
      <w:r>
        <w:rPr>
          <w:rFonts w:ascii="Noto Sans" w:hAnsi="Noto Sans" w:eastAsia="Arial Unicode MS" w:cs="Noto Sans"/>
          <w:b w:val="0"/>
        </w:rPr>
        <w:t>Peti Harta Karun Acak: Hasil pembukaan akan dihasilkan sesuai dengan kumpulan item dan aturan probabilitas yang ditampilkan pada halaman detail produk saat pembelian. Halaman detail produk harus secara jelas menentukan harga, ruang lingkup item yang dapat diperoleh, probabilitas atau aturan probabilitas yang sesuai, batasan apa pun yang diperlukan, serta versi atau periode waktu yang berlaku.</w:t>
      </w:r>
    </w:p>
    <w:p>
      <w:pPr>
        <w:pStyle w:val="ListBullet"/>
        <w:keepLines w:val="0"/>
      </w:pPr>
      <w:r>
        <w:rPr>
          <w:rFonts w:ascii="Noto Sans" w:hAnsi="Noto Sans" w:eastAsia="Arial Unicode MS" w:cs="Noto Sans"/>
          <w:b w:val="0"/>
        </w:rPr>
        <w:t>Hasil acak itu sendiri tidak merupakan komitmen untuk item tertentu; namun, operator harus benar-benar menerapkan aturan yang telah diungkapkan dan tidak boleh mengubah aturan probabilitas yang berlaku untuk item yang sudah dibeli oleh pemain melalui mekanisme yang tidak diungkapkan secara sepihak.</w:t>
      </w:r>
    </w:p>
    <w:p>
      <w:pPr>
        <w:pStyle w:val="ListBullet"/>
        <w:keepLines w:val="0"/>
      </w:pPr>
      <w:r>
        <w:rPr>
          <w:rFonts w:ascii="Noto Sans" w:hAnsi="Noto Sans" w:eastAsia="Arial Unicode MS" w:cs="Noto Sans"/>
          <w:b w:val="0"/>
        </w:rPr>
        <w:t>Jika di masa depan konten item acak atau probabilitas disesuaikan karena pembaruan versi, aturan baru umumnya hanya berlaku untuk pembelian atau skenario penerapan yang terjadi setelah aturan baru mulai berlaku; informasi versi historis dan catatan transaksi atau undian harus disimpan sesuai dengan persyaratan hukum yang berlaku dan kebutuhan penyelesaian sengketa.</w:t>
      </w:r>
    </w:p>
    <w:p>
      <w:pPr>
        <w:pStyle w:val="Heading1"/>
        <w:keepLines w:val="0"/>
      </w:pPr>
      <w:r>
        <w:rPr>
          <w:rFonts w:ascii="Noto Sans" w:hAnsi="Noto Sans" w:eastAsia="Arial Unicode MS" w:cs="Noto Sans"/>
          <w:b w:val="0"/>
        </w:rPr>
        <w:t>8.3 Konfirmasi Pesanan dan Pengiriman</w:t>
      </w:r>
    </w:p>
    <w:p>
      <w:pPr>
        <w:keepLines w:val="0"/>
      </w:pPr>
      <w:r>
        <w:rPr>
          <w:rFonts w:ascii="Noto Sans" w:hAnsi="Noto Sans" w:eastAsia="Arial Unicode MS" w:cs="Noto Sans"/>
          <w:b w:val="0"/>
        </w:rPr>
        <w:t>Setelah pengguna mengonfirmasi produk, harga, jumlah, akun, dan metode pembayaran serta mengirimkan pesanan, pesanan dan kontrak dianggap efektif berdasarkan hukum yang berlaku, hasil pembayaran, dan ketentuan yang dinyatakan secara eksplisit pada halaman saat pengiriman. Setelah pembayaran berhasil diproses dan dikonfirmasi oleh sistem, barang digital akan langsung dikeluarkan ke akun game DAWNBLOOM yang sesuai. Dalam hal pemotongan ganda, kegagalan pesanan, pengiriman tertunda, penerbitan salah, atau anomali lainnya, masalah tersebut akan diselesaikan melalui saluran layanan pelanggan.</w:t>
      </w:r>
    </w:p>
    <w:p>
      <w:pPr>
        <w:keepLines w:val="0"/>
      </w:pPr>
      <w:r>
        <w:rPr>
          <w:rFonts w:ascii="Noto Sans" w:hAnsi="Noto Sans" w:eastAsia="Arial Unicode MS" w:cs="Noto Sans"/>
          <w:b w:val="0"/>
        </w:rPr>
        <w:t>Pengembalian dana, penarikan, pembelian keliru, pembayaran tanpa otorisasi, batas pengembalian untuk barang item acak, perselisihan yang timbul dari pembelian dan pembayaran yang dilakukan melalui platform pihak ketiga, dan hal-hal terkait lainnya akan diatur oleh "Syarat Penjualan &amp; Pengembalian Dana" dan ketentuan spesifik yang diuraikan pada halaman produk. Klausul ini tidak mengecualikan bentuk bantuan apa pun yang diperlukan oleh hukum, meskipun menggunakan bahasa seperti "tidak ada pengembalian dana dalam keadaan apa pun."</w:t>
      </w:r>
    </w:p>
    <w:p>
      <w:pPr>
        <w:pStyle w:val="Heading1"/>
        <w:keepLines w:val="0"/>
      </w:pPr>
      <w:r>
        <w:rPr>
          <w:rFonts w:ascii="Noto Sans" w:hAnsi="Noto Sans" w:eastAsia="Arial Unicode MS" w:cs="Noto Sans"/>
          <w:b w:val="0"/>
        </w:rPr>
        <w:t>9. Platform Pihak Ketiga, Toko, Pembayaran, dan Tautan</w:t>
      </w:r>
    </w:p>
    <w:p>
      <w:pPr>
        <w:keepLines w:val="0"/>
      </w:pPr>
      <w:r>
        <w:rPr>
          <w:rFonts w:ascii="Noto Sans" w:hAnsi="Noto Sans" w:eastAsia="Arial Unicode MS" w:cs="Noto Sans"/>
          <w:b w:val="0"/>
        </w:rPr>
        <w:t>Situs web resmi dapat berisi tautan atau mengintegrasikan layanan dari Apple, Steam, WeChat, Alipay, UnionPay, Visa, Mastercard, Apple Pay, Cloudflare, platform media sosial, atau penyedia pihak ketiga lainnya. Layanan pihak ketiga tersebut disediakan secara independen oleh masing-masing penyedia, dan ketersediaan, sistem akun, otorisasi pembayaran, proses pengembalian dana, kebijakan konten, serta praktik privasi mereka tunduk pada syarat dan ketentuan yang ditetapkan oleh penyedia tersebut.</w:t>
      </w:r>
    </w:p>
    <w:p>
      <w:pPr>
        <w:keepLines w:val="0"/>
      </w:pPr>
      <w:r>
        <w:rPr>
          <w:rFonts w:ascii="Noto Sans" w:hAnsi="Noto Sans" w:eastAsia="Arial Unicode MS" w:cs="Noto Sans"/>
          <w:b w:val="0"/>
        </w:rPr>
        <w:t>Situs web yang dibuka di Browser, laporan sumber yang ditampilkan di News, layanan mail yang terhubung di Mail, dan file yang dipilih oleh pengguna tetap tunduk pada situs, penerbit, penyedia, dan pemilik hak terkait masing-masing. DAWNBLOOM tidak memperoleh kepemilikan atas konten tersebut dengan menampilkannya atau memprosesnya.</w:t>
      </w:r>
    </w:p>
    <w:p>
      <w:pPr>
        <w:keepLines w:val="0"/>
      </w:pPr>
      <w:r>
        <w:rPr>
          <w:rFonts w:ascii="Noto Sans" w:hAnsi="Noto Sans" w:eastAsia="Arial Unicode MS" w:cs="Noto Sans"/>
          <w:b w:val="0"/>
        </w:rPr>
        <w:t>Kami akan secara wajar memilih dan mengonfigurasi layanan pihak ketiga, tetapi kami tidak dapat mengendalikan gangguan sementara, pembatasan regional, perubahan kebijakan, atau keputusan independen yang dibuat oleh platform pihak ketiga. Tanggung jawab yang timbul dari kelalaian kami sendiri tidak dapat dialihkan kepada pihak ketiga melalui klausul ini, dan kami tidak akan bertanggung jawab atas masalah di luar kendali hukum kami.</w:t>
      </w:r>
    </w:p>
    <w:p>
      <w:pPr>
        <w:pStyle w:val="Heading1"/>
        <w:keepLines w:val="0"/>
      </w:pPr>
      <w:r>
        <w:rPr>
          <w:rFonts w:ascii="Noto Sans" w:hAnsi="Noto Sans" w:eastAsia="Arial Unicode MS" w:cs="Noto Sans"/>
          <w:b w:val="0"/>
        </w:rPr>
        <w:t>10. Panduan Dawnbloom dan Fitur Bantuan Otomatis</w:t>
      </w:r>
    </w:p>
    <w:p>
      <w:pPr>
        <w:keepLines w:val="0"/>
      </w:pPr>
      <w:r>
        <w:rPr>
          <w:rFonts w:ascii="Noto Sans" w:hAnsi="Noto Sans" w:eastAsia="Arial Unicode MS" w:cs="Noto Sans"/>
          <w:b w:val="0"/>
        </w:rPr>
        <w:t>DAWNBLOOM AI merupakan merek sistem interaksi cerdas dan layanan teknologi perusahaan kami, sedangkan DAWNBLOOM Fairy merupakan pendamping cerdas dan sosok interaksi bagi pengguna dalam sistem layanan yang sama. DAWNBLOOM AI 2.0 menunjukkan versi publik sistem layanan cerdas tersebut, bukan berarti perusahaan kami telah melatih model bahasa besar dasar secara mandiri.</w:t>
      </w:r>
    </w:p>
    <w:p>
      <w:pPr>
        <w:keepLines w:val="0"/>
      </w:pPr>
      <w:r>
        <w:rPr>
          <w:rFonts w:ascii="Noto Sans" w:hAnsi="Noto Sans" w:eastAsia="Arial Unicode MS" w:cs="Noto Sans"/>
          <w:b w:val="0"/>
        </w:rPr>
        <w:t>Layanan terbatas pada tanya jawab mengenai pengetahuan game dan produk yang tersedia untuk publik, komunikasi teks dalam bahasa alami, panduan layanan pemain, serta kemampuan antarmuka Intelligent UI yang benar-benar telah tersedia; dukungan bahasa situs resmi tidak memperluas cakupan bahasa klien game atau masing-masing dari enam perangkat lunak. Saat ini tidak tersedia pembuatan atau penyuntingan gambar, pembuatan PDF, Word, slide presentasi, lembar kerja, maupun otomatisasi perkantoran umum.</w:t>
      </w:r>
    </w:p>
    <w:p>
      <w:pPr>
        <w:keepLines w:val="0"/>
      </w:pPr>
      <w:r>
        <w:rPr>
          <w:rFonts w:ascii="Noto Sans" w:hAnsi="Noto Sans" w:eastAsia="Arial Unicode MS" w:cs="Noto Sans"/>
          <w:b w:val="0"/>
        </w:rPr>
        <w:t>Intelligent UI menggabungkan jawaban dengan kartu informasi interaktif, akses fitur, dan antarmuka konfirmasi. Informasi makhluk fantasi, perlengkapan, barang, catatan game pribadi, dan keamanan akun hanya diberikan sejauh fitur tersebut telah tersedia, pengguna yang bersangkutan telah memberikan otorisasi yang sah, serta sistem backend telah mengonfirmasi identitas dan kewenangan terkait. Munculnya jawaban AI, kartu, atau tombol tidak berarti tindakan telah dilaksanakan; tindakan sensitif harus melalui verifikasi resmi dan konfirmasi yang diperlukan, serta mengacu pada hasil sistem. Sistem kewenangan tidak boleh dilewati untuk mengubah data pemain atau membaca informasi nonpublik milik orang lain.</w:t>
      </w:r>
    </w:p>
    <w:p>
      <w:pPr>
        <w:keepLines w:val="0"/>
      </w:pPr>
      <w:r>
        <w:rPr>
          <w:rFonts w:ascii="Noto Sans" w:hAnsi="Noto Sans" w:eastAsia="Arial Unicode MS" w:cs="Noto Sans"/>
          <w:b w:val="0"/>
        </w:rPr>
        <w:t xml:space="preserve">Jawaban AI dapat mengandung kesalahan pemahaman, kekurangan, atau keterlambatan informasi, dan tidak menggantikan pengumuman resmi, aturan game, ketentuan produk dan pengembalian dana, catatan yang diverifikasi berdasarkan otorisasi, atau hasil peninjauan manusia. Pengguna harus memverifikasi informasi penting secara mandiri dan dapat melaporkan kesalahan atau mengajukan keberatan melalui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saran AI tidak dengan sendirinya mengubah hak pengguna yang telah ada atau upaya pemulihan berdasarkan hukum.</w:t>
      </w:r>
    </w:p>
    <w:p>
      <w:pPr>
        <w:keepLines w:val="0"/>
      </w:pPr>
      <w:r>
        <w:rPr>
          <w:rFonts w:ascii="Noto Sans" w:hAnsi="Noto Sans" w:eastAsia="Arial Unicode MS" w:cs="Noto Sans"/>
          <w:b w:val="0"/>
        </w:rPr>
        <w:t>Pengguna hanya boleh menggunakan keluaran AI sejauh diizinkan oleh hukum yang berlaku dan hak pihak ketiga, serta tidak boleh mengatasnamakan janji resmi, melakukan penipuan, menyerang layanan, mengekstraksi pengetahuan nonpublik, atau menghindari langkah keamanan. Keluaran AI tidak secara otomatis memberikan izin atas karya orang lain, merek dagang, atau materi resmi. Penanganan pelanggaran aturan, pemberitahuan, dan keberatan tetap mengikuti mekanisme yang telah ada dalam ketentuan ini. Untuk aturan layanan cerdas secara spesifik dan pemrosesan data, lihat juga Ketentuan Penggunaan DAWNBLOOM AI dan Kebijakan Privasi DAWNBLOOM yang berlaku saat ini; penjelasan privasi khusus AI akan diumumkan secara terpisah setelah verifikasi fakta pemrosesan data selesai, tanpa memperluas cakupan layanan yang saat ini tersedia.</w:t>
      </w:r>
    </w:p>
    <w:p>
      <w:pPr>
        <w:pStyle w:val="Heading1"/>
        <w:keepLines w:val="0"/>
      </w:pPr>
      <w:r>
        <w:rPr>
          <w:rFonts w:ascii="Noto Sans" w:hAnsi="Noto Sans" w:eastAsia="Arial Unicode MS" w:cs="Noto Sans"/>
          <w:b w:val="0"/>
        </w:rPr>
        <w:t>11. Keamanan Situs Web dan Tindakan Teknis yang Dilarang</w:t>
      </w:r>
    </w:p>
    <w:p>
      <w:pPr>
        <w:keepLines w:val="0"/>
      </w:pPr>
      <w:r>
        <w:rPr>
          <w:rFonts w:ascii="Noto Sans" w:hAnsi="Noto Sans" w:eastAsia="Arial Unicode MS" w:cs="Noto Sans"/>
          <w:b w:val="0"/>
        </w:rPr>
        <w:t>Tanpa izin eksplisit, pengguna tidak boleh menerapkan atau membantu menerapkan tindakan berikut:</w:t>
      </w:r>
    </w:p>
    <w:p>
      <w:pPr>
        <w:pStyle w:val="ListBullet"/>
        <w:keepLines w:val="0"/>
      </w:pPr>
      <w:r>
        <w:rPr>
          <w:rFonts w:ascii="Noto Sans" w:hAnsi="Noto Sans" w:eastAsia="Arial Unicode MS" w:cs="Noto Sans"/>
          <w:b w:val="0"/>
        </w:rPr>
        <w:t>Melewati login, izin, kontrol risiko, CAPTCHA, kontrol akses, atau mekanisme keamanan lainnya;</w:t>
      </w:r>
    </w:p>
    <w:p>
      <w:pPr>
        <w:pStyle w:val="ListBullet"/>
        <w:keepLines w:val="0"/>
      </w:pPr>
      <w:r>
        <w:rPr>
          <w:rFonts w:ascii="Noto Sans" w:hAnsi="Noto Sans" w:eastAsia="Arial Unicode MS" w:cs="Noto Sans"/>
          <w:b w:val="0"/>
        </w:rPr>
        <w:t>Meluncurkan serangan, gangguan, pengujian kinerja, DDoS, pemindaian berbahaya, penyusupan tanpa izin, probing API yang belum dipublikasikan, atau mencoba mengakses data yang tidak diotorisasi;</w:t>
      </w:r>
    </w:p>
    <w:p>
      <w:pPr>
        <w:pStyle w:val="ListBullet"/>
        <w:keepLines w:val="0"/>
      </w:pPr>
      <w:r>
        <w:rPr>
          <w:rFonts w:ascii="Noto Sans" w:hAnsi="Noto Sans" w:eastAsia="Arial Unicode MS" w:cs="Noto Sans"/>
          <w:b w:val="0"/>
        </w:rPr>
        <w:t>Melakukan rekayasa balik, pengubahan, atau eksploitasi situs web, klien, API, atau mekanisme keamanan untuk tujuan seperti penipuan, pencurian akun, penghindaran batasan, duplikasi item virtual, atau gangguan layanan;</w:t>
      </w:r>
    </w:p>
    <w:p>
      <w:pPr>
        <w:pStyle w:val="ListBullet"/>
        <w:keepLines w:val="0"/>
      </w:pPr>
      <w:r>
        <w:rPr>
          <w:rFonts w:ascii="Noto Sans" w:hAnsi="Noto Sans" w:eastAsia="Arial Unicode MS" w:cs="Noto Sans"/>
          <w:b w:val="0"/>
        </w:rPr>
        <w:t>Pengumpulan data pengguna secara massal, konten pribadi, data forum, atau informasi non-publik lainnya;</w:t>
      </w:r>
    </w:p>
    <w:p>
      <w:pPr>
        <w:pStyle w:val="ListBullet"/>
        <w:keepLines w:val="0"/>
      </w:pPr>
      <w:r>
        <w:rPr>
          <w:rFonts w:ascii="Noto Sans" w:hAnsi="Noto Sans" w:eastAsia="Arial Unicode MS" w:cs="Noto Sans"/>
          <w:b w:val="0"/>
        </w:rPr>
        <w:t>Menggunakan alat otomatis untuk pendaftaran akun massal, serangan credential stuffing, spam antarmuka, banjir komentar, manipulasi popularitas, atau konsumsi sumber daya layanan yang berlebihan;</w:t>
      </w:r>
    </w:p>
    <w:p>
      <w:pPr>
        <w:pStyle w:val="ListBullet"/>
        <w:keepLines w:val="0"/>
      </w:pPr>
      <w:r>
        <w:rPr>
          <w:rFonts w:ascii="Noto Sans" w:hAnsi="Noto Sans" w:eastAsia="Arial Unicode MS" w:cs="Noto Sans"/>
          <w:b w:val="0"/>
        </w:rPr>
        <w:t>Mengunggah atau menyebarkan virus, malware, ransomware, skrip berbahaya, halaman login palsu, atau kode berbahaya lainnya.</w:t>
      </w:r>
    </w:p>
    <w:p>
      <w:pPr>
        <w:keepLines w:val="0"/>
      </w:pPr>
      <w:r>
        <w:rPr>
          <w:rFonts w:ascii="Noto Sans" w:hAnsi="Noto Sans" w:eastAsia="Arial Unicode MS" w:cs="Noto Sans"/>
          <w:b w:val="0"/>
        </w:rPr>
        <w:t>Pengindeksan normal oleh mesin pencari berdasarkan pengaturan robots.txt yang diungkapkan secara publik situs web, API yang berwenang atau akses otomatis, dan hak yang diberikan secara hukum untuk interoperabilitas atau penelitian keamanan yang tidak dapat dikecualikan oleh kontrak tidak dilarang secara otomatis oleh ketentuan ini. Ketika peneliti keamanan mengidentifikasi kerentanan, mereka disarankan untuk mengungkapkan secara bertanggung jawab melalui saluran layanan pelanggan resmi atau kontak keamanan.</w:t>
      </w:r>
    </w:p>
    <w:p>
      <w:pPr>
        <w:pStyle w:val="Heading1"/>
        <w:keepLines w:val="0"/>
      </w:pPr>
      <w:r>
        <w:rPr>
          <w:rFonts w:ascii="Noto Sans" w:hAnsi="Noto Sans" w:eastAsia="Arial Unicode MS" w:cs="Noto Sans"/>
          <w:b w:val="0"/>
        </w:rPr>
        <w:t>12. Kekayaan Intelektual dan Merek DAWNBLOOM</w:t>
      </w:r>
    </w:p>
    <w:p>
      <w:pPr>
        <w:keepLines w:val="0"/>
      </w:pPr>
      <w:r>
        <w:rPr>
          <w:rFonts w:ascii="Noto Sans" w:hAnsi="Noto Sans" w:eastAsia="Arial Unicode MS" w:cs="Noto Sans"/>
          <w:b w:val="0"/>
        </w:rPr>
        <w:t>Terkecuali konten yang dibuat pengguna dan jelas milik pihak ketiga, ekspresi DAWNBLOOM yang dilindungi dalam game, enam aplikasi, situs web, DAWNBLOOM Community, dan Panduan Dawnbloom mencakup nama, logo, ikon, antarmuka, kode, karakter, seni, musik, dunia, tangkapan layar, video, dan salinan. Hal tersebut dimiliki oleh operator atau pemegang hak terkait atau digunakan di bawah lisensi. Situs web yang dikunjungi, laporan berita sumber, email pengguna, dan tanda pihak ketiga tidak menjadi properti DAWNBLOOM.</w:t>
      </w:r>
    </w:p>
    <w:p>
      <w:pPr>
        <w:keepLines w:val="0"/>
      </w:pPr>
      <w:r>
        <w:rPr>
          <w:rFonts w:ascii="Noto Sans" w:hAnsi="Noto Sans" w:eastAsia="Arial Unicode MS" w:cs="Noto Sans"/>
          <w:b w:val="0"/>
        </w:rPr>
        <w:t>Perlindungan yang sama juga berlaku untuk nama aplikasi, ikon, antarmuka, desain klien, visual, dan kode yang dimiliki oleh DAWNBLOOM. Asli pengguna dan berita, halaman, email, dan tanda pihak ketiga tetap milik pemilik masing-masing.</w:t>
      </w:r>
    </w:p>
    <w:p>
      <w:pPr>
        <w:keepLines w:val="0"/>
      </w:pPr>
      <w:r>
        <w:rPr>
          <w:rFonts w:ascii="Noto Sans" w:hAnsi="Noto Sans" w:eastAsia="Arial Unicode MS" w:cs="Noto Sans"/>
          <w:b w:val="0"/>
        </w:rPr>
        <w:t>Ketentuan ini memberikan lisensi terbatas kepada pengguna yang diperlukan untuk mengakses dan menggunakan layanan, dan bukan merupakan penjualan atau transfer hak kekayaan intelektual apa pun. Kecuali konten yang tersedia secara publik yang secara eksplisit diizinkan untuk didistribusikan secara gratis di Bagian 6, penggunaan wajar/pengutipan yang diizinkan oleh hukum, dan konten yang diperoleh dengan persetujuan tertulis sebelumnya, tidak diperbolehkan untuk menyalin, menjual, melisensikan, meniru, atau menggunakan untuk produk komersial yang dapat menyebabkan kebingungan dengan DAWNBLOOM.</w:t>
      </w:r>
    </w:p>
    <w:p>
      <w:pPr>
        <w:pStyle w:val="Heading1"/>
        <w:keepLines w:val="0"/>
      </w:pPr>
      <w:r>
        <w:rPr>
          <w:rFonts w:ascii="Noto Sans" w:hAnsi="Noto Sans" w:eastAsia="Arial Unicode MS" w:cs="Noto Sans"/>
          <w:b w:val="0"/>
        </w:rPr>
        <w:t>13. Penanganan Pelanggaran dan Langkah Layanan</w:t>
      </w:r>
    </w:p>
    <w:p>
      <w:pPr>
        <w:keepLines w:val="0"/>
      </w:pPr>
      <w:r>
        <w:rPr>
          <w:rFonts w:ascii="Noto Sans" w:hAnsi="Noto Sans" w:eastAsia="Arial Unicode MS" w:cs="Noto Sans"/>
          <w:b w:val="0"/>
        </w:rPr>
        <w:t>Penanganan pelanggaran di situs web, forum, dan dalam game akan terutama mengikuti "Peraturan Pemain &amp; Kebijakan Penegakan." Tergantung pada sifat dan tingkat keparahan perilaku, tindakan yang tepat mungkin termasuk peringatan, bisu, paksa offline, isolasi sementara (penjara), isolasi permanen (penjara), pembekuan atau pencabutan item virtual, pengurangan nilai, batasan transaksi, modifikasi nama pemain/keluarga, pembubaran keluarga, penghapusan postingan forum, dan penghapusan profil forum. Dalam kasus yang parah, tanggung jawab hukum dapat dituntut sesuai dengan hukum yang berlaku.</w:t>
      </w:r>
    </w:p>
    <w:p>
      <w:pPr>
        <w:keepLines w:val="0"/>
      </w:pPr>
      <w:r>
        <w:rPr>
          <w:rFonts w:ascii="Noto Sans" w:hAnsi="Noto Sans" w:eastAsia="Arial Unicode MS" w:cs="Noto Sans"/>
          <w:b w:val="0"/>
        </w:rPr>
        <w:t>Operator tidak boleh secara rutin memberlakukan penonaktifan akun permanen sebagai hukuman tertinggi untuk pelanggaran permainan; namun, jika otoritas yang berwenang secara hukum mewajibkan atau jika undang-undang mengharuskan penghentian layanan tertentu, atau jika akun melibatkan pemalsuan identitas/pencurian identitas, keadaan darurat keamanan sistem, atau keadaan lain di luar hukuman permainan biasa, operator dapat, sesuai dengan hukum, menerapkan pembatasan akses yang diperlukan atau menangguhkan fungsi tertentu.</w:t>
      </w:r>
    </w:p>
    <w:p>
      <w:pPr>
        <w:keepLines w:val="0"/>
      </w:pPr>
      <w:r>
        <w:rPr>
          <w:rFonts w:ascii="Noto Sans" w:hAnsi="Noto Sans" w:eastAsia="Arial Unicode MS" w:cs="Noto Sans"/>
          <w:b w:val="0"/>
        </w:rPr>
        <w:t>Sanksi akan mempertimbangkan secara komprehensif faktor-faktor seperti bukti, tingkat keparatan perilaku, cakupan dampak, niat subjektif, keuntungan yang diperoleh, pengulangan pelanggaran, tindakan perbaikan proaktif, dan kerusakan yang ditimbulkan kepada pemain lain; tidak ada jaminan bahwa periode sanksi yang identik akan diterapkan secara mekanis dalam semua kasus. Pengguna dapat mengajukan banding sesuai dengan "Aturan Pemain" dan proses layanan pelanggan.</w:t>
      </w:r>
    </w:p>
    <w:p>
      <w:pPr>
        <w:pStyle w:val="Heading1"/>
        <w:keepLines w:val="0"/>
      </w:pPr>
      <w:r>
        <w:rPr>
          <w:rFonts w:ascii="Noto Sans" w:hAnsi="Noto Sans" w:eastAsia="Arial Unicode MS" w:cs="Noto Sans"/>
          <w:b w:val="0"/>
        </w:rPr>
        <w:t>14. Pemeliharaan Situs Web, Pembaruan Versi, dan Perubahan Layanan</w:t>
      </w:r>
    </w:p>
    <w:p>
      <w:pPr>
        <w:keepLines w:val="0"/>
      </w:pPr>
      <w:r>
        <w:rPr>
          <w:rFonts w:ascii="Noto Sans" w:hAnsi="Noto Sans" w:eastAsia="Arial Unicode MS" w:cs="Noto Sans"/>
          <w:b w:val="0"/>
        </w:rPr>
        <w:t>Layanan situs web, game, unduhan aplikasi, akun, komunitas, dan toko dapat terganggu atau disesuaikan untuk pembaruan, perbaikan, atau keamanan. Kami akan memberikan pemberitahuan awal yang wajar atau tepat waktu mengenai perubahan material apabila memungkinkan. Hal ini tidak menyiratkan bahwa aplikasi yang belum dirilis tersedia.</w:t>
      </w:r>
    </w:p>
    <w:p>
      <w:pPr>
        <w:keepLines w:val="0"/>
      </w:pPr>
      <w:r>
        <w:rPr>
          <w:rFonts w:ascii="Noto Sans" w:hAnsi="Noto Sans" w:eastAsia="Arial Unicode MS" w:cs="Noto Sans"/>
          <w:b w:val="0"/>
        </w:rPr>
        <w:t>Operator dapat menambahkan, memodifikasi, atau menghentikan fitur web gratis yang belum membentuk komitmen pembayaran independen, tetapi tidak dapat secara sepihak dan retrospektif mencabut barang digital, pengembalian dana, kompensasi, atau hak konsumen lainnya yang sah diperoleh melalui klausul formulir standar. Pada penghentian bisnis secara keseluruhan, pemberitahuan publik yang diperlukan dan kewajiban pasca-penghentian akan dipenuhi sesuai dengan hukum yang berlaku.</w:t>
      </w:r>
    </w:p>
    <w:p>
      <w:pPr>
        <w:pStyle w:val="Heading1"/>
        <w:keepLines w:val="0"/>
      </w:pPr>
      <w:r>
        <w:rPr>
          <w:rFonts w:ascii="Noto Sans" w:hAnsi="Noto Sans" w:eastAsia="Arial Unicode MS" w:cs="Noto Sans"/>
          <w:b w:val="0"/>
        </w:rPr>
        <w:t>15. Pengungkapan Layanan dan Batasan Tanggung Jawab</w:t>
      </w:r>
    </w:p>
    <w:p>
      <w:pPr>
        <w:keepLines w:val="0"/>
      </w:pPr>
      <w:r>
        <w:rPr>
          <w:rFonts w:ascii="Noto Sans" w:hAnsi="Noto Sans" w:eastAsia="Arial Unicode MS" w:cs="Noto Sans"/>
          <w:b w:val="0"/>
        </w:rPr>
        <w:t>Kami akan mengambil langkah-langkah yang wajar untuk memastikan keamanan, stabilitas, dan akurasi situs web; namun, layanan internet tidak dapat menjamin ketidaksalahan absolut, latensi nol, kompatibilitas, atau ketersediaan berkelanjutan dari platform pihak ketiga. Tanggung jawab atas masalah yang timbul dari perangkat pengguna, perangkat lunak klien yang dimodifikasi oleh pengguna, paket instalasi tidak resmi, kegagalan independen pihak ketiga, atau peristiwa force majeure di luar kendali wajar operator akan ditentukan berdasarkan penyebab sebenarnya dan hukum yang berlaku.</w:t>
      </w:r>
    </w:p>
    <w:p>
      <w:pPr>
        <w:keepLines w:val="0"/>
      </w:pPr>
      <w:r>
        <w:rPr>
          <w:rFonts w:ascii="Noto Sans" w:hAnsi="Noto Sans" w:eastAsia="Arial Unicode MS" w:cs="Noto Sans"/>
          <w:b w:val="0"/>
        </w:rPr>
        <w:t>Setiap pembatasan atau pengecualian tanggung jawab hanya berlaku sejauh diizinkan oleh hukum yang berlaku. Perjanjian ini tidak mengecualikan atau membatasi tanggung jawab yang timbul dari kelalaian berat, penipuan, cedera pribadi, atau tanggung jawab lain yang secara eksplisit dilarang oleh hukum untuk dikecualikan, dan tidak mempengaruhi hak konsumen yang dilindungi secara hukum untuk pengembalian dana, kompensasi, pengaduan, arbitrase, atau litigasi, yang bersifat tidak dapat dinegosiasikan dan tidak dapat dicabut.</w:t>
      </w:r>
    </w:p>
    <w:p>
      <w:pPr>
        <w:keepLines w:val="0"/>
      </w:pPr>
      <w:r>
        <w:rPr>
          <w:rFonts w:ascii="Noto Sans" w:hAnsi="Noto Sans" w:eastAsia="Arial Unicode MS" w:cs="Noto Sans"/>
          <w:b w:val="0"/>
        </w:rPr>
        <w:t>Terutama, bagi konsumen Jepang, ketentuan ini tidak bermaksud membebaskan diri dari tanggung jawab yang dilarang oleh undang-undang seperti Undang-Undang Konsumen, yang secara tegas melarang pembebasan tersebut; bagi konsumen Tiongkok, ketentuan ini tidak mengandung "hak interpretasi akhir yang dicadangkan oleh operator" atau istilah format tidak adil lainnya yang secara hukum tidak sah.</w:t>
      </w:r>
    </w:p>
    <w:p>
      <w:pPr>
        <w:pStyle w:val="Heading1"/>
        <w:keepLines w:val="0"/>
      </w:pPr>
      <w:r>
        <w:rPr>
          <w:rFonts w:ascii="Noto Sans" w:hAnsi="Noto Sans" w:eastAsia="Arial Unicode MS" w:cs="Noto Sans"/>
          <w:b w:val="0"/>
        </w:rPr>
        <w:t>16. Hak Cipta, Merek Dagang, dan Keluhan Pelanggaran</w:t>
      </w:r>
    </w:p>
    <w:p>
      <w:pPr>
        <w:keepLines w:val="0"/>
      </w:pPr>
      <w:r>
        <w:rPr>
          <w:rFonts w:ascii="Noto Sans" w:hAnsi="Noto Sans" w:eastAsia="Arial Unicode MS" w:cs="Noto Sans"/>
          <w:b w:val="0"/>
        </w:rPr>
        <w:t>Jika Anda percaya bahwa konten apa pun di DAWNBLOOM Community atau situs web resmi melanggar hak cipta, merek dagang, citra, reputasi, privasi, atau hak legal lainnya, Anda dapat mengirimkan sertifikat hak kepada layanan pelanggan, lokasi spesifik konten yang dikeluhkan, dasar pelanggaran, informasi kontak Anda, dan deklarasi yang diperlukan. Kami akan mengambil tindakan yang tepat—termasuk verifikasi, pembatasan akses, penghapusan, penerusan keluhan, atau pemulihan—berdasarkan hukum yang berlaku dan bukti.</w:t>
      </w:r>
    </w:p>
    <w:p>
      <w:pPr>
        <w:keepLines w:val="0"/>
      </w:pPr>
      <w:r>
        <w:rPr>
          <w:rFonts w:ascii="Noto Sans" w:hAnsi="Noto Sans" w:eastAsia="Arial Unicode MS" w:cs="Noto Sans"/>
          <w:b w:val="0"/>
        </w:rPr>
        <w:t>Untuk memenuhi perlindungan safe harbor di bawah Bagian 512 Undang-Undang Milenium Hak Cipta Digital AS (DMCA) bagi pengguna AS, operator harus mendaftarkan Agen yang Ditunjuk ke Kantor Hak Cipta AS dan mengungkapkan nama, alamat, nomor telepon, dan alamat email agen secara publik di situs web resmi. Selain itu, proses pencabutan dan pemberitahuan balik yang berkualitas harus didirikan. Sebelum penyelesaian prosedur ini, ketentuan ini tidak boleh ditafsirkan sebagai secara otomatis memberikan status safe harbor DMCA. DMCA-AGENCY-REG-2024</w:t>
      </w:r>
    </w:p>
    <w:p>
      <w:pPr>
        <w:pStyle w:val="Heading1"/>
        <w:keepLines w:val="0"/>
      </w:pPr>
      <w:r>
        <w:rPr>
          <w:rFonts w:ascii="Noto Sans" w:hAnsi="Noto Sans" w:eastAsia="Arial Unicode MS" w:cs="Noto Sans"/>
          <w:b w:val="0"/>
        </w:rPr>
        <w:t>17. Privasi dan Pemrosesan Data</w:t>
      </w:r>
    </w:p>
    <w:p>
      <w:pPr>
        <w:keepLines w:val="0"/>
      </w:pPr>
      <w:r>
        <w:rPr>
          <w:rFonts w:ascii="Noto Sans" w:hAnsi="Noto Sans" w:eastAsia="Arial Unicode MS" w:cs="Noto Sans"/>
          <w:b w:val="0"/>
        </w:rPr>
        <w:t>Pemrosesan di seluruh situs web, akun, game, enam aplikasi, komunitas, dan dukungan diatur oleh Kebijakan Privasi terpadu DAWNBLOOM dan pemberitahuan produk yang terkait secara resmi. Data browser lokal, data baca berita, konten penyedia mail, dan file pengguna memiliki batasan yang berbeda. Ketentuan ini tidak memperluas pemrosesan melebihi Kebijakan Privasi.</w:t>
      </w:r>
    </w:p>
    <w:p>
      <w:pPr>
        <w:pStyle w:val="Heading1"/>
        <w:keepLines w:val="0"/>
      </w:pPr>
      <w:r>
        <w:rPr>
          <w:rFonts w:ascii="Noto Sans" w:hAnsi="Noto Sans" w:eastAsia="Arial Unicode MS" w:cs="Noto Sans"/>
          <w:b w:val="0"/>
        </w:rPr>
        <w:t>18. Pembaruan Ketentuan dan Pemberitahuan</w:t>
      </w:r>
    </w:p>
    <w:p>
      <w:pPr>
        <w:keepLines w:val="0"/>
      </w:pPr>
      <w:r>
        <w:rPr>
          <w:rFonts w:ascii="Noto Sans" w:hAnsi="Noto Sans" w:eastAsia="Arial Unicode MS" w:cs="Noto Sans"/>
          <w:b w:val="0"/>
        </w:rPr>
        <w:t>Sebagai respons terhadap perubahan fitur situs web, aturan platform, atau hukum yang berlaku, kami dapat mengubah Ketentuan ini. Untuk revisi minor yang hanya melibatkan penyesuaian teks, pembaruan informasi kontak, atau modifikasi yang tidak secara substansial memengaruhi hak atau kewajiban pengguna, kami akan memperbarui nomor versi dan tanggal di situs web resmi kami. Untuk amendemen signifikan yang berdampak material pada akun, forum, toko, tanggung jawab, atau penyelesaian sengketa, kami akan memberikan pemberitahuan mencolok melalui pengumuman situs web resmi, prompt login, atau cara lain yang wajar, dan jika diperlukan oleh hukum, akan memperoleh persetujuan pengguna kembali.</w:t>
      </w:r>
    </w:p>
    <w:p>
      <w:pPr>
        <w:keepLines w:val="0"/>
      </w:pPr>
      <w:r>
        <w:rPr>
          <w:rFonts w:ascii="Noto Sans" w:hAnsi="Noto Sans" w:eastAsia="Arial Unicode MS" w:cs="Noto Sans"/>
          <w:b w:val="0"/>
        </w:rPr>
        <w:t>Pesanan yang telah diselesaikan, perselisihan yang sudah muncul, dan tindakan historis umumnya akan ditangani sesuai dengan aturan yang berlaku pada saat tindakan atau pembentukan transaksi dilakukan; kecuali jika hukum mensyaratkan sebaliknya, jika kedua belah pihak memiliki perjanjian yang valid untuk hal tersebut, atau jika aturan baru lebih menguntungkan pengguna.</w:t>
      </w:r>
    </w:p>
    <w:p>
      <w:pPr>
        <w:pStyle w:val="Heading1"/>
        <w:keepLines w:val="0"/>
      </w:pPr>
      <w:r>
        <w:rPr>
          <w:rFonts w:ascii="Noto Sans" w:hAnsi="Noto Sans" w:eastAsia="Arial Unicode MS" w:cs="Noto Sans"/>
          <w:b w:val="0"/>
        </w:rPr>
        <w:t>19. Hukum yang Berlaku, Hak Konsumen, dan Penyelesaian Sengketa</w:t>
      </w:r>
    </w:p>
    <w:p>
      <w:pPr>
        <w:keepLines w:val="0"/>
      </w:pPr>
      <w:r>
        <w:rPr>
          <w:rFonts w:ascii="Noto Sans" w:hAnsi="Noto Sans" w:eastAsia="Arial Unicode MS" w:cs="Noto Sans"/>
          <w:b w:val="0"/>
        </w:rPr>
        <w:t>Ketentuan ini umumnya menetapkan hukum dari yurisdiksi entitas operasional sebagai aturan dasar, namun hal ini tidak mengecualikan pengguna, sebagai konsumen, untuk menikmati hak-hak yang tidak dapat dicabut yang diberikan oleh undang-undang perlindungan konsumen wajib yang berlaku di tempat tinggal atau tempat transaksi mereka.</w:t>
      </w:r>
    </w:p>
    <w:p>
      <w:pPr>
        <w:keepLines w:val="0"/>
      </w:pPr>
      <w:r>
        <w:rPr>
          <w:rFonts w:ascii="Noto Sans" w:hAnsi="Noto Sans" w:eastAsia="Arial Unicode MS" w:cs="Noto Sans"/>
          <w:b w:val="0"/>
        </w:rPr>
        <w:t>Dalam hal terjadi sengketa, para pihak disarankan untuk terlebih dahulu menyelesaikan masalah melalui negosiasi dengan Pusat Layanan Pelanggan DAWNBLOOM. Jika negosiasi gagal, pihak mana pun dapat mencari keadilan sesuai hukum yang berlaku di hadapan pengadilan berwenang, lembaga arbitrase (jika kedua belah pihak memiliki perjanjian arbitrase yang valid), atau otoritas perlindungan konsumen atau regulator. Klausul ini tidak membatasi hak legal pengguna untuk mengajukan keluhan, melaporkan pelanggaran, meminta mediasi, atau memulai litigasi.</w:t>
      </w:r>
    </w:p>
    <w:p>
      <w:pPr>
        <w:pStyle w:val="Heading1"/>
        <w:keepLines w:val="0"/>
      </w:pPr>
      <w:r>
        <w:rPr>
          <w:rFonts w:ascii="Noto Sans" w:hAnsi="Noto Sans" w:eastAsia="Arial Unicode MS" w:cs="Noto Sans"/>
          <w:b w:val="0"/>
        </w:rPr>
        <w:t>20. Ketentuan Tambahan Regional</w:t>
      </w:r>
    </w:p>
    <w:p>
      <w:pPr>
        <w:pStyle w:val="Heading1"/>
        <w:keepLines w:val="0"/>
      </w:pPr>
      <w:r>
        <w:rPr>
          <w:rFonts w:ascii="Noto Sans" w:hAnsi="Noto Sans" w:eastAsia="Arial Unicode MS" w:cs="Noto Sans"/>
          <w:b w:val="0"/>
        </w:rPr>
        <w:t>20.1 Tiongkok Daratan</w:t>
      </w:r>
    </w:p>
    <w:p>
      <w:pPr>
        <w:pStyle w:val="ListBullet"/>
        <w:keepLines w:val="0"/>
      </w:pPr>
      <w:r>
        <w:rPr>
          <w:rFonts w:ascii="Noto Sans" w:hAnsi="Noto Sans" w:eastAsia="Arial Unicode MS" w:cs="Noto Sans"/>
          <w:b w:val="0"/>
        </w:rPr>
        <w:t>Fungsi posting, berkomentar, dan membalas di DAWNBLOOM Community akan menerapkan persyaratan "verifikasi identitas asli di backend, partisipasi sukarela di frontend", tinjauan dan pengelolaan konten, pemantauan waktu nyata, serta prosedur pelaporan dan banding dalam cakupan yang berlaku.</w:t>
      </w:r>
    </w:p>
    <w:p>
      <w:pPr>
        <w:pStyle w:val="ListBullet"/>
        <w:keepLines w:val="0"/>
      </w:pPr>
      <w:r>
        <w:rPr>
          <w:rFonts w:ascii="Noto Sans" w:hAnsi="Noto Sans" w:eastAsia="Arial Unicode MS" w:cs="Noto Sans"/>
          <w:b w:val="0"/>
        </w:rPr>
        <w:t>Saat menjual barang digital langsung melalui situs web resmi, entitas operasional aktual, informasi operasional atau perizinan yang esensial, serta detail sebenarnya dari barang atau jasa harus diungkapkan secara hukum. Harga, jumlah, metode pembayaran, ketentuan pengiriman, dan kebijakan pengembalian dana atau pembatalan harus ditampilkan dengan jelas pada halaman konfirmasi pesanan atau halaman konfirmasi akhir.</w:t>
      </w:r>
    </w:p>
    <w:p>
      <w:pPr>
        <w:pStyle w:val="ListBullet"/>
        <w:keepLines w:val="0"/>
      </w:pPr>
      <w:r>
        <w:rPr>
          <w:rFonts w:ascii="Noto Sans" w:hAnsi="Noto Sans" w:eastAsia="Arial Unicode MS" w:cs="Noto Sans"/>
          <w:b w:val="0"/>
        </w:rPr>
        <w:t>Tidak ada klausul yang dapat mengecualikan hak hukum konsumen untuk mengajukan keluhan, melaporkan pelanggaran, memulai litigasi, meminta pengembalian dana, atau klaim kompensasi. Tidak ada klausul yang memberikan hak interpretasi akhir sepihak kepada operator.</w:t>
      </w:r>
    </w:p>
    <w:p>
      <w:pPr>
        <w:pStyle w:val="ListBullet"/>
        <w:keepLines w:val="0"/>
      </w:pPr>
      <w:r>
        <w:rPr>
          <w:rFonts w:ascii="Noto Sans" w:hAnsi="Noto Sans" w:eastAsia="Arial Unicode MS" w:cs="Noto Sans"/>
          <w:b w:val="0"/>
        </w:rPr>
        <w:t>Operasi komersial game online di Tiongkok daratan juga dapat tunduk pada persyaratan kepatuhan administratif seperti lisensi penerbitan game, autentikasi nama asli, langkah-langkah anti-adiksi, peraturan pembayaran, dan ketentuan pengawasan lainnya; syarat-syarat di situs web ini tidak menggantikan kewajiban kepatuhan administratif tersebut.</w:t>
      </w:r>
    </w:p>
    <w:p>
      <w:pPr>
        <w:pStyle w:val="Heading1"/>
        <w:keepLines w:val="0"/>
      </w:pPr>
      <w:r>
        <w:rPr>
          <w:rFonts w:ascii="Noto Sans" w:hAnsi="Noto Sans" w:eastAsia="Arial Unicode MS" w:cs="Noto Sans"/>
          <w:b w:val="0"/>
        </w:rPr>
        <w:t>20.2 Amerika Serikat</w:t>
      </w:r>
    </w:p>
    <w:p>
      <w:pPr>
        <w:pStyle w:val="ListBullet"/>
        <w:keepLines w:val="0"/>
      </w:pPr>
      <w:r>
        <w:rPr>
          <w:rFonts w:ascii="Noto Sans" w:hAnsi="Noto Sans" w:eastAsia="Arial Unicode MS" w:cs="Noto Sans"/>
          <w:b w:val="0"/>
        </w:rPr>
        <w:t>Akun game, komunitas pemain, pembelian toko, dan layanan game terkait saat ini mengharuskan pengguna berusia 18 tahun ke atas. Halaman publik dan DAWNBLOOM Browser tidak terkecuali dari batasan usia game. Masalah usia browser diatur oleh Syarat terpisah browser tersebut, Kebijakan Privasi terpadu, dan hukum yang berlaku.</w:t>
      </w:r>
    </w:p>
    <w:p>
      <w:pPr>
        <w:pStyle w:val="ListBullet"/>
        <w:keepLines w:val="0"/>
      </w:pPr>
      <w:r>
        <w:rPr>
          <w:rFonts w:ascii="Noto Sans" w:hAnsi="Noto Sans" w:eastAsia="Arial Unicode MS" w:cs="Noto Sans"/>
          <w:b w:val="0"/>
        </w:rPr>
        <w:t>Saat menangani pemberitahuan pencabutan hak cipta untuk forum atau konten buatan pengguna yang ditujukan kepada pengguna AS, pemberitahuan tersebut harus diproses sesuai dengan hukum hak cipta AS yang berlaku; untuk memenuhi perlindungan aman di bawah Bagian 512 DMCA, pendaftaran agen yang ditunjuk, pengungkapan informasi kontak secara publik, dan prosedur pemberitahuan/balas harus diselesaikan.</w:t>
      </w:r>
    </w:p>
    <w:p>
      <w:pPr>
        <w:pStyle w:val="ListBullet"/>
        <w:keepLines w:val="0"/>
      </w:pPr>
      <w:r>
        <w:rPr>
          <w:rFonts w:ascii="Noto Sans" w:hAnsi="Noto Sans" w:eastAsia="Arial Unicode MS" w:cs="Noto Sans"/>
          <w:b w:val="0"/>
        </w:rPr>
        <w:t>Halaman produk, konfirmasi pembayaran, dan materi promosi tidak boleh menggunakan praktik palsu, menyesatkan, atau menipu yang menyembunyikan kondisi penting; remedial hukum konsumen berdasarkan undang-undang negara bagian atau federal tidak boleh dikecualikan oleh syarat-syarat ini.</w:t>
      </w:r>
    </w:p>
    <w:p>
      <w:pPr>
        <w:pStyle w:val="ListBullet"/>
        <w:keepLines w:val="0"/>
      </w:pPr>
      <w:r>
        <w:rPr>
          <w:rFonts w:ascii="Noto Sans" w:hAnsi="Noto Sans" w:eastAsia="Arial Unicode MS" w:cs="Noto Sans"/>
          <w:b w:val="0"/>
        </w:rPr>
        <w:t>Regulasi tambahan mengenai konsumen, perpanjangan otomatis, privasi, atau barang digital mungkin ada di berbagai negara bagian AS; sebelum resmi meluncurkan layanan tersebut, model transaksi aktual harus ditinjau untuk memastikan kepatuhan.</w:t>
      </w:r>
    </w:p>
    <w:p>
      <w:pPr>
        <w:pStyle w:val="Heading1"/>
        <w:keepLines w:val="0"/>
      </w:pPr>
      <w:r>
        <w:rPr>
          <w:rFonts w:ascii="Noto Sans" w:hAnsi="Noto Sans" w:eastAsia="Arial Unicode MS" w:cs="Noto Sans"/>
          <w:b w:val="0"/>
        </w:rPr>
        <w:t>20.3 Jepang</w:t>
      </w:r>
    </w:p>
    <w:p>
      <w:pPr>
        <w:pStyle w:val="ListBullet"/>
        <w:keepLines w:val="0"/>
      </w:pPr>
      <w:r>
        <w:rPr>
          <w:rFonts w:ascii="Noto Sans" w:hAnsi="Noto Sans" w:eastAsia="Arial Unicode MS" w:cs="Noto Sans"/>
          <w:b w:val="0"/>
        </w:rPr>
        <w:t>Saat menjual barang digital langsung kepada konsumen Jepang melalui situs web resmi, halaman informasi komersial yang diwajibkan secara hukum harus disediakan, mudah diakses, sesuai dengan Undang-Undang Transaksi Komersial Khusus, dan penjual, harga, metode pembayaran, detail pengiriman, serta prosedur pembatalan/pengembalian dana harus ditampilkan dengan jelas sepanjang proses pembelian.</w:t>
      </w:r>
    </w:p>
    <w:p>
      <w:pPr>
        <w:pStyle w:val="ListBullet"/>
        <w:keepLines w:val="0"/>
      </w:pPr>
      <w:r>
        <w:rPr>
          <w:rFonts w:ascii="Noto Sans" w:hAnsi="Noto Sans" w:eastAsia="Arial Unicode MS" w:cs="Noto Sans"/>
          <w:b w:val="0"/>
        </w:rPr>
        <w:t>Pembebasan dan pembatasan tanggung jawab dalam syarat-syarat ini tidak mengecualikan tanggung jawab atas tindakan sengaja atau kelalaian berat yang dilarang oleh undang-undang seperti Undang-Undang Konsumen.</w:t>
      </w:r>
    </w:p>
    <w:p>
      <w:pPr>
        <w:pStyle w:val="ListBullet"/>
        <w:keepLines w:val="0"/>
      </w:pPr>
      <w:r>
        <w:rPr>
          <w:rFonts w:ascii="Noto Sans" w:hAnsi="Noto Sans" w:eastAsia="Arial Unicode MS" w:cs="Noto Sans"/>
          <w:b w:val="0"/>
        </w:rPr>
        <w:t>Deskripsi produk, tingkat drop peti harta karun acak, dan syarat transaksi signifikan pada halaman bahasa Jepang harus disajikan dengan jelas dan mudah dipahami oleh pengguna Jepang; tidak ada ketidaksesuaian terjemahan yang akan melemahkan hak hukum konsumen yang dijamin oleh undang-undang.</w:t>
      </w:r>
    </w:p>
    <w:p>
      <w:pPr>
        <w:pStyle w:val="Heading1"/>
        <w:keepLines w:val="0"/>
      </w:pPr>
      <w:r>
        <w:rPr>
          <w:rFonts w:ascii="Noto Sans" w:hAnsi="Noto Sans" w:eastAsia="Arial Unicode MS" w:cs="Noto Sans"/>
          <w:b w:val="0"/>
        </w:rPr>
        <w:t>21. Kontak, Keluhan, dan Banding</w:t>
      </w:r>
    </w:p>
    <w:p>
      <w:pPr>
        <w:keepLines w:val="0"/>
      </w:pPr>
      <w:r>
        <w:rPr>
          <w:rFonts w:ascii="Noto Sans" w:hAnsi="Noto Sans" w:eastAsia="Arial Unicode MS" w:cs="Noto Sans"/>
          <w:b w:val="0"/>
        </w:rPr>
        <w:t>Untuk pertanyaan layanan, banding forum, masalah akun, laporan pelanggaran, peringatan keamanan, atau umpan balik mengenai ketentuan ini, pengguna dapat menghubungi pusat layanan pelanggan resmi atau melalui alamat berikut:</w:t>
      </w:r>
    </w:p>
    <w:p>
      <w:pPr>
        <w:keepLines w:val="0"/>
      </w:pPr>
      <w:r>
        <w:rPr>
          <w:rFonts w:ascii="Noto Sans" w:hAnsi="Noto Sans" w:eastAsia="Arial Unicode MS" w:cs="Noto Sans"/>
          <w:b w:val="0"/>
        </w:rPr>
        <w:t xml:space="preserve">Dukungan pemain umum: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pertanyaan hukum, hak cipta, dan privasi: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kerentanan keamanan dan insiden: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w:b w:val="0"/>
        </w:rPr>
        <w:t>Operator / penyedia layanan situs web: 上海追光智创文化传媒有限公司 (Nama publik berbahasa Inggris: SHANGHAI LUMIREALM CREATIVE MEDIA CO., LTD.)</w:t>
      </w:r>
    </w:p>
    <w:p>
      <w:pPr>
        <w:keepLines w:val="0"/>
      </w:pPr>
      <w:r>
        <w:rPr>
          <w:rFonts w:ascii="Noto Sans" w:hAnsi="Noto Sans" w:eastAsia="Arial Unicode MS" w:cs="Noto Sans"/>
          <w:b w:val="0"/>
        </w:rPr>
        <w:t>Alamat Operasi / Alamat Kontak Resmi: Ruang 218, Gedung 3, No. 336 Jalan Tianjiao, Area Khusus Lin-gang, Zona Perdagangan Bebas Piloting Tiongkok (Shanghai), Tiongkok</w:t>
      </w:r>
    </w:p>
    <w:p>
      <w:pPr>
        <w:keepLines w:val="0"/>
      </w:pPr>
      <w:r>
        <w:rPr>
          <w:rFonts w:ascii="Noto Sans" w:hAnsi="Noto Sans" w:eastAsia="Arial Unicode MS" w:cs="Noto Sans"/>
          <w:b w:val="0"/>
        </w:rPr>
        <w:t>Informasi mengenai agen yang ditunjuk di bawah DMCA AS, detail entitas penjualan di bawah Hukum Transaksi Komersial Khusus Jepang, dan informasi entitas operasi/izin di Tiongkok daratan akan diungkapkan pada halaman terpisah setelah kondisi formal terpenuhi.</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Syarat Penggunaan Produk dan Layanan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