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Kebijakan Privasi DAWNBLOOM</w:t>
      </w:r>
    </w:p>
    <w:p>
      <w:pPr>
        <w:keepLines w:val="0"/>
      </w:pPr>
      <w:r>
        <w:rPr>
          <w:rFonts w:ascii="Noto Sans" w:hAnsi="Noto Sans" w:eastAsia="Noto Sans TC" w:cs="Noto Sans"/>
          <w:b w:val="0"/>
        </w:rPr>
        <w:t>Bahasa Indonesia · V7</w:t>
      </w:r>
    </w:p>
    <w:p>
      <w:pPr>
        <w:keepLines w:val="0"/>
      </w:pPr>
      <w:r>
        <w:rPr>
          <w:rFonts w:ascii="Noto Sans" w:hAnsi="Noto Sans" w:eastAsia="Noto Sans TC" w:cs="Noto Sans"/>
          <w:b w:val="0"/>
        </w:rPr>
        <w:t>Versi: V7</w:t>
      </w:r>
    </w:p>
    <w:p>
      <w:pPr>
        <w:keepLines w:val="0"/>
      </w:pPr>
      <w:r>
        <w:rPr>
          <w:rFonts w:ascii="Noto Sans" w:hAnsi="Noto Sans" w:eastAsia="Noto Sans TC" w:cs="Noto Sans"/>
          <w:b w:val="0"/>
        </w:rPr>
        <w:t>Diperbarui: 9 Oktober 2026</w:t>
      </w:r>
    </w:p>
    <w:p>
      <w:pPr>
        <w:keepLines w:val="0"/>
      </w:pPr>
      <w:r>
        <w:rPr>
          <w:rFonts w:ascii="Noto Sans" w:hAnsi="Noto Sans" w:eastAsia="Noto Sans TC" w:cs="Noto Sans"/>
          <w:b w:val="0"/>
        </w:rPr>
        <w:t>Tanggal efektif: 9 Oktober 2026</w:t>
      </w:r>
    </w:p>
    <w:p>
      <w:pPr>
        <w:keepLines w:val="0"/>
      </w:pPr>
      <w:r>
        <w:rPr>
          <w:rFonts w:ascii="Noto Sans" w:hAnsi="Noto Sans" w:eastAsia="Noto Sans TC" w:cs="Noto Sans"/>
          <w:b w:val="0"/>
        </w:rPr>
        <w:t>Ruang lingkup: situs web, akun, game, enam aplikasi, komunitas, pusat pemain, dan dukungan.</w:t>
      </w:r>
    </w:p>
    <w:p>
      <w:pPr>
        <w:pStyle w:val="Heading1"/>
        <w:keepLines w:val="0"/>
      </w:pPr>
      <w:r>
        <w:rPr>
          <w:rFonts w:ascii="Noto Sans" w:hAnsi="Noto Sans" w:eastAsia="Noto Sans TC" w:cs="Noto Sans"/>
          <w:b w:val="0"/>
        </w:rPr>
        <w:t>Informasi publikasi dan ringkasan privasi</w:t>
      </w:r>
    </w:p>
    <w:p>
      <w:pPr>
        <w:keepLines w:val="0"/>
      </w:pPr>
      <w:r>
        <w:rPr>
          <w:rFonts w:ascii="Noto Sans" w:hAnsi="Noto Sans" w:eastAsia="Noto Sans TC" w:cs="Noto Sans"/>
          <w:b w:val="0"/>
        </w:rPr>
        <w:t xml:space="preserve">Operator dan pengontrol informasi pribadi: 上海追光智创文化传媒有限公司 (Nama publik berbahasa Inggris: SHANGHAI LUMIREALM CREATIVE MEDIA CO., LTD.) Situs web resmi: </w:t>
      </w:r>
      <w:hyperlink r:id="rId11">
        <w:r>
          <w:rPr>
            <w:rFonts w:ascii="Noto Sans" w:hAnsi="Noto Sans" w:eastAsia="Noto Sans TC"/>
            <w:b w:val="0"/>
          </w:rPr>
          <w:t xml:space="preserve">https://dawnbloom.net.</w:t>
        </w:r>
      </w:hyperlink>
      <w:r>
        <w:rPr>
          <w:rFonts w:ascii="Noto Sans" w:hAnsi="Noto Sans" w:eastAsia="Noto Sans TC" w:cs="Noto Sans"/>
          <w:b w:val="0"/>
        </w:rPr>
        <w:t xml:space="preserve"> Alamat hukum: Ruang 218, Gedung 3, No. 336 Jalan Tianjiao, Area Khusus Lingang Zona Perdagangan Bebas Piloting Tiongkok (Shanghai), Tiongkok (中国（上海）自由贸易试验区临港新片区天骄路336号3幢218室). Privasi dan hukum: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dukungan umum: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insiden keamanan: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w:t>
      </w:r>
    </w:p>
    <w:p>
      <w:pPr>
        <w:pStyle w:val="ListBullet"/>
        <w:keepLines w:val="0"/>
      </w:pPr>
      <w:r>
        <w:rPr>
          <w:rFonts w:ascii="Noto Sans" w:hAnsi="Noto Sans" w:eastAsia="Noto Sans TC" w:cs="Noto Sans"/>
          <w:b w:val="0"/>
        </w:rPr>
        <w:t>Game online membutuhkan pemrosesan server atas akun, karakter, sosial, aset, dan data operasional yang diperlukan.</w:t>
      </w:r>
    </w:p>
    <w:p>
      <w:pPr>
        <w:pStyle w:val="ListBullet"/>
        <w:keepLines w:val="0"/>
      </w:pPr>
      <w:r>
        <w:rPr>
          <w:rFonts w:ascii="Noto Sans" w:hAnsi="Noto Sans" w:eastAsia="Noto Sans TC" w:cs="Noto Sans"/>
          <w:b w:val="0"/>
        </w:rPr>
        <w:t>Konten pribadi inti di Browser, Mail, Download, dan Archive diproses secara lokal terlebih dahulu; penyedia mail dan tujuan menangani komunikasi yang Anda minta secara independen.</w:t>
      </w:r>
    </w:p>
    <w:p>
      <w:pPr>
        <w:pStyle w:val="ListBullet"/>
        <w:keepLines w:val="0"/>
      </w:pPr>
      <w:r>
        <w:rPr>
          <w:rFonts w:ascii="Noto Sans" w:hAnsi="Noto Sans" w:eastAsia="Noto Sans TC" w:cs="Noto Sans"/>
          <w:b w:val="0"/>
        </w:rPr>
        <w:t>Light Sync bersifat opsional dan hanya mencakup pengaturan dan metadata yang didukung oleh produk tersebut. News saat ini tidak menawarkan Light Sync.</w:t>
      </w:r>
    </w:p>
    <w:p>
      <w:pPr>
        <w:pStyle w:val="ListBullet"/>
        <w:keepLines w:val="0"/>
      </w:pPr>
      <w:r>
        <w:rPr>
          <w:rFonts w:ascii="Noto Sans" w:hAnsi="Noto Sans" w:eastAsia="Noto Sans TC" w:cs="Noto Sans"/>
          <w:b w:val="0"/>
        </w:rPr>
        <w:t>Akun bersama tidak membuat konten pribadi mengalir secara otomatis antar produk.</w:t>
      </w:r>
    </w:p>
    <w:p>
      <w:pPr>
        <w:pStyle w:val="ListBullet"/>
        <w:keepLines w:val="0"/>
      </w:pPr>
      <w:r>
        <w:rPr>
          <w:rFonts w:ascii="Noto Sans" w:hAnsi="Noto Sans" w:eastAsia="Noto Sans TC" w:cs="Noto Sans"/>
          <w:b w:val="0"/>
        </w:rPr>
        <w:t>Kami tidak menjual informasi pribadi atau membuat profil iklan lintas produk. Situs web menggunakan statistik agregat anonim; log keamanan yang diperlukan ditangani secara terpisah.</w:t>
      </w:r>
    </w:p>
    <w:p>
      <w:pPr>
        <w:pStyle w:val="ListBullet"/>
        <w:keepLines w:val="0"/>
      </w:pPr>
      <w:r>
        <w:rPr>
          <w:rFonts w:ascii="Noto Sans" w:hAnsi="Noto Sans" w:eastAsia="Noto Sans TC" w:cs="Noto Sans"/>
          <w:b w:val="0"/>
        </w:rPr>
        <w:t>Masuk ke akun tidak secara otomatis mengunggah email, file yang diunduh, atau arsip ke DAWNBLOOM.</w:t>
      </w:r>
    </w:p>
    <w:p>
      <w:pPr>
        <w:pStyle w:val="ListBullet"/>
        <w:keepLines w:val="0"/>
      </w:pPr>
      <w:r>
        <w:rPr>
          <w:rFonts w:ascii="Noto Sans" w:hAnsi="Noto Sans" w:eastAsia="Noto Sans TC" w:cs="Noto Sans"/>
          <w:b w:val="0"/>
        </w:rPr>
        <w:t>Penyedia pembayaran menangani kredensial pembayaran. Kami menyimpan catatan pesanan, pengembalian dana, dan dukungan yang diperlukan, bukan nomor kartu lengkap atau kata sandi pembayaran.</w:t>
      </w:r>
    </w:p>
    <w:p>
      <w:pPr>
        <w:pStyle w:val="ListBullet"/>
        <w:keepLines w:val="0"/>
      </w:pPr>
      <w:r>
        <w:rPr>
          <w:rFonts w:ascii="Noto Sans" w:hAnsi="Noto Sans" w:eastAsia="Noto Sans TC" w:cs="Noto Sans"/>
          <w:b w:val="0"/>
        </w:rPr>
        <w:t>Anda dapat mengelola akun, data tersinkronisasi dan lokal, serta menjalankan hak privasi sesuai hukum yang berlaku.</w:t>
      </w:r>
    </w:p>
    <w:p>
      <w:pPr>
        <w:pStyle w:val="Heading1"/>
        <w:keepLines w:val="0"/>
      </w:pPr>
      <w:r>
        <w:rPr>
          <w:rFonts w:ascii="Noto Sans" w:hAnsi="Noto Sans" w:eastAsia="Noto Sans TC" w:cs="Noto Sans"/>
          <w:b w:val="0"/>
        </w:rPr>
        <w:t>1. Ruang Lingkup</w:t>
      </w:r>
    </w:p>
    <w:p>
      <w:pPr>
        <w:keepLines w:val="0"/>
      </w:pPr>
      <w:r>
        <w:rPr>
          <w:rFonts w:ascii="Noto Sans" w:hAnsi="Noto Sans" w:eastAsia="Noto Sans TC" w:cs="Noto Sans"/>
          <w:b w:val="0"/>
        </w:rPr>
        <w:t xml:space="preserve">Kebijakan ini mencakup dawnbloom.net, subdomain layanan resmi, DAWNBLOOM Account, game, enam aplikasi, Chasers’ Square, Support, The Fairy, game mini situs web dan Player Center, serta entri redirect bahasa regional dawnbloom.com.cn dan dawnbloom.jp dengan entri www mereka. Entri bahasa Korea resmi dawnbloom.kr dan www.dawnbloom.kr menggunakan redirect HTTPS 301 ke </w:t>
      </w:r>
      <w:hyperlink r:id="rId15">
        <w:r>
          <w:rPr>
            <w:rFonts w:ascii="Noto Sans" w:hAnsi="Noto Sans" w:eastAsia="Noto Sans TC"/>
            <w:b w:val="0"/>
          </w:rPr>
          <w:t xml:space="preserve">https://dawnbloom.net/kr/.</w:t>
        </w:r>
      </w:hyperlink>
      <w:r>
        <w:rPr>
          <w:rFonts w:ascii="Noto Sans" w:hAnsi="Noto Sans" w:eastAsia="Noto Sans TC" w:cs="Noto Sans"/>
          <w:b w:val="0"/>
        </w:rPr>
        <w:t xml:space="preserve"> Perubahan DNS mungkin memerlukan waktu untuk merambat. Mereka menggunakan situs web terpadu dan tidak membuat situs web, akun, basis data atau server game Korea terpisah. Kedua entri regional terbuka dan menggunakan redirect HTTPS 301 Cloudflare ke jalur situs utama Tiongkok dan Jepang masing-masing. Entri regional tidak membuat akun, basis data atau pengontrol informasi pribadi terpisah dan tidak memigrasikan data pemain. Entri perlindungan merek yang ada tetap terdaftar dalam pemberitahuan anti-penipuan. Permintaan redirect masih melibatkan alamat IP, header dan data koneksi yang diperlukan; respons Cloudflare dari kedua entri juga berisi konfigurasi pelaporan kesalahan jaringan. Oleh karena itu, redirect tidak menetapkan ketiadaan pemrosesan. Log layanan tepi spesifik, pengaturan keamanan dan retensi memerlukan verifikasi terhadap konfigurasi layanan aktual, dan Kebijakan ini tidak membuat klaim nol-pemrosesan.</w:t>
      </w:r>
    </w:p>
    <w:p>
      <w:pPr>
        <w:keepLines w:val="0"/>
      </w:pPr>
      <w:r>
        <w:rPr>
          <w:rFonts w:ascii="Noto Sans" w:hAnsi="Noto Sans" w:eastAsia="Noto Sans TC" w:cs="Noto Sans"/>
          <w:b w:val="0"/>
        </w:rPr>
        <w:t>Fitur, platform, dan ketersediaan aktual mengikuti halaman produk resmi dan pemberitahuan rilis. Kebijakan ini menggambarkan fungsi yang disediakan dan batas datanya; rencana bukanlah layanan yang tersedia. Situs pihak ketiga, penyedia email, sumber berita, toko, dan platform pembayaran dioperasikan secara independen dan aturan privasi mereka juga berlaku.</w:t>
      </w:r>
    </w:p>
    <w:p>
      <w:pPr>
        <w:pStyle w:val="Heading1"/>
        <w:keepLines w:val="0"/>
      </w:pPr>
      <w:r>
        <w:rPr>
          <w:rFonts w:ascii="Noto Sans" w:hAnsi="Noto Sans" w:eastAsia="Noto Sans TC" w:cs="Noto Sans"/>
          <w:b w:val="0"/>
        </w:rPr>
        <w:t>2. Prinsip privasi, tujuan, dan batasan antar produk</w:t>
      </w:r>
    </w:p>
    <w:p>
      <w:pPr>
        <w:keepLines w:val="0"/>
      </w:pPr>
      <w:r>
        <w:rPr>
          <w:rFonts w:ascii="Noto Sans" w:hAnsi="Noto Sans" w:eastAsia="Noto Sans TC" w:cs="Noto Sans"/>
          <w:b w:val="0"/>
        </w:rPr>
        <w:t>Kami memproses informasi untuk tujuan yang ditentukan dan dalam ruang lingkup minimum yang diperlukan. Lokal terlebih dahulu tidak berarti semua layanan DAWNBLOOM offline: akun, game online, komunitas publik, pesanan, Light Sync, dan dukungan yang diperlukan memerlukan server. Hal ini tidak memperluas pengumpulan ke file lokal atau konten pribadi. Akun bersama tidak memungkinkan game membaca email, Mail membaca riwayat penjelajahan, News membaca kotak surat pihak ketiga, atau Download membaca obrolan game. Membuka, berbagi, atau menyerahkan file yang Anda inisiasi hanya memproses apa yang dibutuhkan oleh tindakan tersebut.</w:t>
      </w:r>
    </w:p>
    <w:p>
      <w:pPr>
        <w:keepLines w:val="0"/>
      </w:pPr>
      <w:r>
        <w:rPr>
          <w:rFonts w:ascii="Noto Sans" w:hAnsi="Noto Sans" w:eastAsia="Noto Sans TC" w:cs="Noto Sans"/>
          <w:b w:val="0"/>
        </w:rPr>
        <w:t>Tujuan termasuk fungsi yang diminta, autentikasi dan pemulihan, sinkronisasi ringan, interaksi game dan penyelesaian aset, pengiriman pesanan dan dukungan, keamanan dan pencegahan penyalahgunaan, pemecahan masalah, statistik layanan anonim, dan kewajiban hukum. Tergantung pada situasi, pemrosesan didasarkan pada kebutuhan layanan, kewajiban hukum, perlindungan keamanan dan hak yang sah secara hukum, atau persetujuan Anda. Persetujuan terpisah, perlindungan khusus, dan prosedur lain yang diperlukan diselesaikan di mana berlaku.</w:t>
      </w:r>
    </w:p>
    <w:p>
      <w:pPr>
        <w:keepLines w:val="0"/>
      </w:pPr>
      <w:r>
        <w:rPr>
          <w:rFonts w:ascii="Noto Sans" w:hAnsi="Noto Sans" w:eastAsia="Noto Sans TC" w:cs="Noto Sans"/>
          <w:b w:val="0"/>
        </w:rPr>
        <w:t>Penggunaan akun dan produk biasa umumnya tidak memerlukan dokumen identitas pemerintah. Untuk operasi kami sendiri, kami secara default tidak mengumpulkan data GPS presisi, kontak, kesehatan, atau data biometrik, nomor kartu penuh, kata sandi pembayaran, ID iklan, sidik jari perangkat permanen yang tidak perlu, atau isi file pribadi. Di mana benar-benar diperlukan oleh hukum, untuk pengembalian dana kepada minor, sengketa, atau pemulihan berisiko tinggi, kami dapat secara hukum meminta bukti terbatas dengan tujuan dan akses terbatas. Harap coret informasi yang tidak relevan.</w:t>
      </w:r>
    </w:p>
    <w:p>
      <w:pPr>
        <w:pStyle w:val="Heading1"/>
        <w:keepLines w:val="0"/>
      </w:pPr>
      <w:r>
        <w:rPr>
          <w:rFonts w:ascii="Noto Sans" w:hAnsi="Noto Sans" w:eastAsia="Noto Sans TC" w:cs="Noto Sans"/>
          <w:b w:val="0"/>
        </w:rPr>
        <w:t>3. Kategori informasi dan lokasi utama</w:t>
      </w:r>
    </w:p>
    <w:p>
      <w:pPr>
        <w:keepLines w:val="0"/>
      </w:pPr>
      <w:r>
        <w:rPr>
          <w:rFonts w:ascii="Noto Sans" w:hAnsi="Noto Sans" w:eastAsia="Noto Sans TC" w:cs="Noto Sans"/>
          <w:b w:val="0"/>
        </w:rPr>
        <w:t>Akun dan keamanan: nama akun, email, hash kata sandi, wilayah dan bahasa, catatan verifikasi dan persetujuan, sesi, perangkat tepercaya, status multi-faktor, dan catatan login atau pemulihan yang diperlukan terutama ditangani oleh layanan akun. Game dan komunitas: karakter, aset, interaksi, konten publik, moderasi, dan keadaan operasional yang diperlukan ditangani oleh layanan online terkait.</w:t>
      </w:r>
    </w:p>
    <w:p>
      <w:pPr>
        <w:keepLines w:val="0"/>
      </w:pPr>
      <w:r>
        <w:rPr>
          <w:rFonts w:ascii="Noto Sans" w:hAnsi="Noto Sans" w:eastAsia="Noto Sans TC" w:cs="Noto Sans"/>
          <w:b w:val="0"/>
        </w:rPr>
        <w:t>Konten pribadi lokal: data browser dan situs, cache mail dan kredensial penyedia, file yang diunduh dan parsial, arsip, konten diekstrak, dan jalur lokal terutama ditangani oleh perangkat dan sumber atau penyedia yang Anda pilih. Light Sync menangani pengaturan dan metadata yang diizinkan saat diaktifkan. Pesanan dan dukungan mencakup snapshot pesanan, status pengembalian dana, pengidentifikasi permintaan, penjelasan Anda, dan bukti yang diperlukan dalam layanan dukungan terbatas. Statistik anonim dan log keamanan memiliki bidang, tujuan, dan periode retensi yang berbeda, seperti dijelaskan dalam Bagian 15, 19, dan 20.</w:t>
      </w:r>
    </w:p>
    <w:p>
      <w:pPr>
        <w:pStyle w:val="Heading1"/>
        <w:keepLines w:val="0"/>
      </w:pPr>
      <w:r>
        <w:rPr>
          <w:rFonts w:ascii="Noto Sans" w:hAnsi="Noto Sans" w:eastAsia="Noto Sans TC" w:cs="Noto Sans"/>
          <w:b w:val="0"/>
        </w:rPr>
        <w:t>4. Akun DAWNBLOOM dan keamanan</w:t>
      </w:r>
    </w:p>
    <w:p>
      <w:pPr>
        <w:keepLines w:val="0"/>
      </w:pPr>
      <w:r>
        <w:rPr>
          <w:rFonts w:ascii="Noto Sans" w:hAnsi="Noto Sans" w:eastAsia="Noto Sans TC" w:cs="Noto Sans"/>
          <w:b w:val="0"/>
        </w:rPr>
        <w:t>Pendaftaran biasanya memerlukan nama akun, kata sandi dan konfirmasi, email, wilayah hukum yang Anda pilih, serta pilihan kebijakan yang diperlukan; nomor telepon saat ini tidak diperlukan. Bahasa antarmuka atau saran berbasis IP tidak menggantikan pilihan wilayah hukum Anda. Kata sandi menggunakan hash satu arah dengan garam, bukan penyimpanan teks biasa. Keamanan dan pemulihan mungkin memproses hash dan ikatan historis terbatas, verifikasi email, pengenal perangkat dan sesi, ikatan DAWNBLOOM Token, autentikasi multifaktor, pembatalan ikatan darurat, lokasi masuk tingkat negara/wilayah dan kota, masuk yang mencurigakan, serta audit yang diperlukan. Data ini tidak digunakan untuk profil periklanan; lokasi tingkat kota bukan GPS yang presisi.</w:t>
      </w:r>
    </w:p>
    <w:p>
      <w:pPr>
        <w:keepLines w:val="0"/>
      </w:pPr>
      <w:r>
        <w:rPr>
          <w:rFonts w:ascii="Noto Sans" w:hAnsi="Noto Sans" w:eastAsia="Noto Sans TC" w:cs="Noto Sans"/>
          <w:b w:val="0"/>
        </w:rPr>
        <w:t>Akun game dan layanan game terkait mengharuskan pengguna berusia 18 tahun ke atas. Di luar Tiongkok Daratan, pendaftaran menggunakan pilihan rentang usia aktif, tanpa tanggal lahir lengkap atau tanggal lahir buatan. Ketika pendaftaran dan kelayakan usia di Tiongkok Daratan ditawarkan, nama dan tanggal lahir yang dikirim dienkripsi dan diproses di Tiongkok; Tokyo hanya menerima referensi catatan lokal, hasil kelayakan dewasa, dan catatan konfirmasi, bukan bidang aslinya. Perhitungan dari informasi yang dikirim bukanlah verifikasi identitas basis data pemerintah. Ketersediaan pendaftaran regional mengikuti layanan akun pada saat itu. Fungsi aplikasi inti tanpa akun tidak dengan demikian memerlukan data usia game.</w:t>
      </w:r>
    </w:p>
    <w:p>
      <w:pPr>
        <w:pStyle w:val="Heading1"/>
        <w:keepLines w:val="0"/>
      </w:pPr>
      <w:r>
        <w:rPr>
          <w:rFonts w:ascii="Noto Sans" w:hAnsi="Noto Sans" w:eastAsia="Noto Sans TC" w:cs="Noto Sans"/>
          <w:b w:val="0"/>
        </w:rPr>
        <w:t>5. Light Sync Opsional dan Batasan Produk</w:t>
      </w:r>
    </w:p>
    <w:p>
      <w:pPr>
        <w:keepLines w:val="0"/>
      </w:pPr>
      <w:r>
        <w:rPr>
          <w:rFonts w:ascii="Noto Sans" w:hAnsi="Noto Sans" w:eastAsia="Noto Sans TC" w:cs="Noto Sans"/>
          <w:b w:val="0"/>
        </w:rPr>
        <w:t>Light Sync adalah sinkronisasi cahaya yang Anda aktifkan untuk suatu produk. Ini menangani pengaturan yang didukung oleh produk tersebut dan metadata terbatas, bukan penyimpanan cloud, surat, riwayat penelusuran, file unduhan, atau repositori arsip. Fungsi inti Browser, Mail, Download, dan Archive tidak memerlukan DAWNBLOOM Account; fungsi akun, game, dan keamanan akun itu sendiri memerlukan autentikasi. Data produk dipisahkan berdasarkan fungsi. Masuk ke satu produk tidak mengotorisasi produk lain untuk membaca konten pribadi.</w:t>
      </w:r>
    </w:p>
    <w:p>
      <w:pPr>
        <w:keepLines w:val="0"/>
      </w:pPr>
      <w:r>
        <w:rPr>
          <w:rFonts w:ascii="Noto Sans" w:hAnsi="Noto Sans" w:eastAsia="Noto Sans TC" w:cs="Noto Sans"/>
          <w:b w:val="0"/>
        </w:rPr>
        <w:t>Mengaktifkan Turning Light Sync off menghentikan sinkronisasi di masa depan; ini tidak secara otomatis menghapus data cloud atau lokal yang ada. Mail saat ini menawarkan kontrol penghapusan sinkronisasi cloud yang menghapus pengaturan light dan mematikan sync sambil mempertahankan akun mail lokal, pesan, pengaturan, dan kredensial. Gunakan kontrol yang sesuai di produk lain hanya jika benar-benar disediakan; jika tidak, buat permintaan privasi sesuai Bagian 22. Keluar berbeda dari penghapusan: Mail menyimpan koneksi pihak ketiga dan cache lokal, Download dan Archive menyimpan file lokal, dan data Browser mengikuti kontrol lokal. Penutupan akun akhir menangani data cloud terkait sesuai Bagian 21; ini tidak menghapus file perangkat atau data penyedia pihak ketiga.</w:t>
      </w:r>
    </w:p>
    <w:p>
      <w:pPr>
        <w:pStyle w:val="Heading1"/>
        <w:keepLines w:val="0"/>
      </w:pPr>
      <w:r>
        <w:rPr>
          <w:rFonts w:ascii="Noto Sans" w:hAnsi="Noto Sans" w:eastAsia="Noto Sans TC" w:cs="Noto Sans"/>
          <w:b w:val="0"/>
        </w:rPr>
        <w:t>6. Game online dan Plaza Adventurer</w:t>
      </w:r>
    </w:p>
    <w:p>
      <w:pPr>
        <w:keepLines w:val="0"/>
      </w:pPr>
      <w:r>
        <w:rPr>
          <w:rFonts w:ascii="Noto Sans" w:hAnsi="Noto Sans" w:eastAsia="Noto Sans TC" w:cs="Noto Sans"/>
          <w:b w:val="0"/>
        </w:rPr>
        <w:t>Game DAWNBLOOM online memerlukan pemrosesan server untuk akun, karakter, level, inventaris, peralatan, Phantom Beasts, tugas dan acara saat ini, state pertempuran yang diperlukan, keterampilan kerja, teman, tim, keluarga, pernikahan, obrolan, surat messenger, perdagangan, ekonomi, peringkat, tautan pesanan, dan catatan keamanan. Nama karakter, detail karakter publik, obrolan, dan informasi transaksi mungkin terlihat oleh pemain yang berinteraksi. Informasi museum publik didistribusikan melalui jaringan pengiriman konten; melihatnya tidak mengunggah konten pribadi dari aplikasi lain.</w:t>
      </w:r>
    </w:p>
    <w:p>
      <w:pPr>
        <w:keepLines w:val="0"/>
      </w:pPr>
      <w:r>
        <w:rPr>
          <w:rFonts w:ascii="Noto Sans" w:hAnsi="Noto Sans" w:eastAsia="Noto Sans TC" w:cs="Noto Sans"/>
          <w:b w:val="0"/>
        </w:rPr>
        <w:t>Obrolan real-time biasa disimpan selama 7 hari secara default. Bukti yang langsung dibutuhkan untuk insiden keamanan, laporan, sengketa, atau kewajiban hukum dapat disimpan lebih lama dalam ruang lingkup minimum yang diperlukan. Surat messenger yang ditampilkan dan buku besar pengiriman item/mata uang mungkin memiliki periode yang berbeda. Aliran aset mendukung investigasi pencurian, duplikasi, transaksi abnormal, eksploitasi bug, penipuan, dan pengembalian dana yang disalahgunakan, bukan pemasaran. Terjemahan obrolan game otomatis tidak diaktifkan secara resmi; sebelum mengaktifkannya, kami akan mengungkapkan penyedia, teks yang diperlukan, dan transfer internasional serta menyelesaikan pemberitahuan dan persetujuan yang berlaku.</w:t>
      </w:r>
    </w:p>
    <w:p>
      <w:pPr>
        <w:keepLines w:val="0"/>
      </w:pPr>
      <w:r>
        <w:rPr>
          <w:rFonts w:ascii="Noto Sans" w:hAnsi="Noto Sans" w:eastAsia="Noto Sans TC" w:cs="Noto Sans"/>
          <w:b w:val="0"/>
        </w:rPr>
        <w:t>Plaza Adventurer memproses postingan, balasan, nama pengguna publik atau informasi karakter, laporan, moderasi, dan catatan keamanan komunitas. Orang lain dapat melihat, menyalin, atau membagikan konten publik; hindari memposting detail pribadi yang tidak perlu. Dawnbloom Guide memproses pertanyaan Anda dan konteks yang diperlukan ketika Anda meminta bantuan. Detail akun atau pribadi yang Anda ketik mungkin menjadi bagian dari permintaan tersebut. Hal itu tidak memberikan akses ke file aplikasi lain, mail, atau riwayat penelusuran.</w:t>
      </w:r>
    </w:p>
    <w:p>
      <w:pPr>
        <w:pStyle w:val="Heading1"/>
        <w:keepLines w:val="0"/>
      </w:pPr>
      <w:r>
        <w:rPr>
          <w:rFonts w:ascii="Noto Sans" w:hAnsi="Noto Sans" w:eastAsia="Noto Sans TC" w:cs="Noto Sans"/>
          <w:b w:val="0"/>
        </w:rPr>
        <w:t>7. DAWNBLOOM Browser</w:t>
      </w:r>
    </w:p>
    <w:p>
      <w:pPr>
        <w:keepLines w:val="0"/>
      </w:pPr>
      <w:r>
        <w:rPr>
          <w:rFonts w:ascii="Noto Sans" w:hAnsi="Noto Sans" w:eastAsia="Noto Sans TC" w:cs="Noto Sans"/>
          <w:b w:val="0"/>
        </w:rPr>
        <w:t>Penjelajahan inti tidak memerlukan akun. Riwayat, tab, cookie, kata sandi, konten halaman, riwayat pencarian, sesi pribadi, penyimpanan situs lokal, dan file yang diunduh secara default ditangani di perangkat dan dikecualikan dari Light Sync. Sinkronisasi opsional saat ini mendukung bookmark dan pengaturan terbatas platform yang dirilis seperti tema, mesin pencari, dan preferensi pemblokiran iklan. Bookmark dapat mencakup judul, URL, folder, urutan, dan waktu modifikasi. Pengaturan yang tersedia berbeda berdasarkan platform dan mengikuti pilihan sinkronisasi versi aktual; ini bukan sinkronisasi data penjelajahan penuh.</w:t>
      </w:r>
    </w:p>
    <w:p>
      <w:pPr>
        <w:keepLines w:val="0"/>
      </w:pPr>
      <w:r>
        <w:rPr>
          <w:rFonts w:ascii="Noto Sans" w:hAnsi="Noto Sans" w:eastAsia="Noto Sans TC" w:cs="Noto Sans"/>
          <w:b w:val="0"/>
        </w:rPr>
        <w:t>Membuka halaman atau mencari menghubungkan perangkat Anda langsung ke situs atau penyedia pencarian yang dipilih, yang mungkin menerima IP, kueri, cookie, dan data perangkat yang diperlukan. Izin situs yang Anda berikan dikendalikan oleh OS dan browser. Data sesi pribadi dikecualikan dari riwayat biasa dan dibersihkan dalam kemampuan browser/OS; ini tidak menjamin anonimitas dari situs, penyedia jaringan, atau OS. Terjemahan Android yang dipicu pengguna menggunakan Google ML Kit di perangkat untuk teks halaman dan output, mengunduh model sesuai kebutuhan. SDK Google dapat secara independen menangani metadata perangkat, aplikasi, model, bahasa, kinerja, dan kesalahan yang diperlukan; ini tidak berarti teks halaman diunggah untuk terjemahan.</w:t>
      </w:r>
    </w:p>
    <w:p>
      <w:pPr>
        <w:pStyle w:val="Heading1"/>
        <w:keepLines w:val="0"/>
      </w:pPr>
      <w:r>
        <w:rPr>
          <w:rFonts w:ascii="Noto Sans" w:hAnsi="Noto Sans" w:eastAsia="Noto Sans TC" w:cs="Noto Sans"/>
          <w:b w:val="0"/>
        </w:rPr>
        <w:t>8. DAWNBLOOM News</w:t>
      </w:r>
    </w:p>
    <w:p>
      <w:pPr>
        <w:keepLines w:val="0"/>
      </w:pPr>
      <w:r>
        <w:rPr>
          <w:rFonts w:ascii="Noto Sans" w:hAnsi="Noto Sans" w:eastAsia="Noto Sans TC" w:cs="Noto Sans"/>
          <w:b w:val="0"/>
        </w:rPr>
        <w:t>News adalah pembaca berita publik global yang terpadu. Kami menangani judul, ringkasan, sumber, penulis, stempel waktu, gambar dan URL asli, kategori, dan metadata yang diperlukan dari sumber pihak ketiga publik, mendistribusikan daftar melalui layanan pengiriman konten. Membaca, item yang disimpan, preferensi, rekomendasi lokal, dan ekstraksi Reader yang didukung terutama terjadi di perangkat. Riwayat membaca lengkap, jejak artikel per artikel, riwayat pencarian lengkap, salinan artikel pribadi, dan kredensial akun sumber tidak diunggah secara default. Kami tidak menyimpan seluruh artikel pihak ketiga sebagai salinan cloud pribadi Anda. Light Sync saat ini tidak tersedia; sinkronisasi item yang disimpan atau preferensi yang direncanakan bukan pemrosesan saat ini.</w:t>
      </w:r>
    </w:p>
    <w:p>
      <w:pPr>
        <w:keepLines w:val="0"/>
      </w:pPr>
      <w:r>
        <w:rPr>
          <w:rFonts w:ascii="Noto Sans" w:hAnsi="Noto Sans" w:eastAsia="Noto Sans TC" w:cs="Noto Sans"/>
          <w:b w:val="0"/>
        </w:rPr>
        <w:t>Membuka artikel asli atau gambar sumber dapat memungkinkan sumber tersebut memproses IP, cookie, detail perangkat, dan catatan akses sesuai kebijakannya; Kebijakan ini tidak menggantikannya. News mungkin menghitung peluncuran dan pembukaan antarmuka bacaan atau pencarian secara lokal tanpa konten. Sakelar unggah statistik aplikasi mati secara default dalam build resmi; antarmuka layanan cadangan tidak menetapkan jejak bacaan yang diunggah. Permintaan situs web, feed, model, dan unduhan perangkat lunak masih membuat permintaan jaringan normal dan catatan keamanan yang diperlukan.</w:t>
      </w:r>
    </w:p>
    <w:p>
      <w:pPr>
        <w:pStyle w:val="Heading1"/>
        <w:keepLines w:val="0"/>
      </w:pPr>
      <w:r>
        <w:rPr>
          <w:rFonts w:ascii="Noto Sans" w:hAnsi="Noto Sans" w:eastAsia="Noto Sans TC" w:cs="Noto Sans"/>
          <w:b w:val="0"/>
        </w:rPr>
        <w:t>9. DAWNBLOOM Mail</w:t>
      </w:r>
    </w:p>
    <w:p>
      <w:pPr>
        <w:keepLines w:val="0"/>
      </w:pPr>
      <w:r>
        <w:rPr>
          <w:rFonts w:ascii="Noto Sans" w:hAnsi="Noto Sans" w:eastAsia="Noto Sans TC" w:cs="Noto Sans"/>
          <w:b w:val="0"/>
        </w:rPr>
        <w:t>Mail adalah klien pihak ketiga dengan koneksi provider secara langsung. Pesan terutama berjalan antara perangkat Anda dan provider yang dipilih; membuka atau kembali ke latar depan mungkin secara langsung memeriksa mail baru. DAWNBLOOM tidak melakukan polling kotak surat Anda dari Tokyo atau menggunakan servernya sebagai repositori untuk tubuh pesan, lampiran, pesan lengkap atau indeks, pencarian, password mail atau kredensial otorisasi provider. Cache dan draf dienkripsi secara lokal. Password provider, kode otorisasi, password khusus aplikasi dan kredensial akses/segar OAuth menggunakan penyimpanan aman perangkat dan dikeluarkan dari Light Sync. Metode koneksi bergantung pada provider dan platform rilis yang didukung.</w:t>
      </w:r>
    </w:p>
    <w:p>
      <w:pPr>
        <w:keepLines w:val="0"/>
      </w:pPr>
      <w:r>
        <w:rPr>
          <w:rFonts w:ascii="Noto Sans" w:hAnsi="Noto Sans" w:eastAsia="Noto Sans TC" w:cs="Noto Sans"/>
          <w:b w:val="0"/>
        </w:rPr>
        <w:t>Light Sync opsional saat ini dapat mencakup tema, bahasa, tata letak, lebar kolom, font dan kepadatan, gestur geser, preferensi notifikasi, tanda tangan, aturan ringan, pengirim default, folder yang disematkan, petunjuk akun termaskir, nama tampilan, warna dan urutan. Tanda tangan dan aturan dapat berisi teks terbatas yang Anda masukkan; ini bukan sinkronisasi tubuh pesan. Perangkat baru memulihkan pengaturan ringan dan petunjuk akun dan harus mengotorisasi atau menghubungkan provider lagi. Notifikasi, pemilihan lampiran dan file lokal hanya menggunakan izin yang diperlukan untuk fungsi aktual, bukan kontak atau lokasi tepat. Perhitungan penggunaan lokal tidak berisi pesan atau konten pencarian; unggahan statistik aplikasi resmi saat ini dinonaktifkan.</w:t>
      </w:r>
    </w:p>
    <w:p>
      <w:pPr>
        <w:pStyle w:val="Heading1"/>
        <w:keepLines w:val="0"/>
      </w:pPr>
      <w:r>
        <w:rPr>
          <w:rFonts w:ascii="Noto Sans" w:hAnsi="Noto Sans" w:eastAsia="Noto Sans TC" w:cs="Noto Sans"/>
          <w:b w:val="0"/>
        </w:rPr>
        <w:t>10. DAWNBLOOM Download dan tugas lintas-perangkat</w:t>
      </w:r>
    </w:p>
    <w:p>
      <w:pPr>
        <w:keepLines w:val="0"/>
      </w:pPr>
      <w:r>
        <w:rPr>
          <w:rFonts w:ascii="Noto Sans" w:hAnsi="Noto Sans" w:eastAsia="Noto Sans TC" w:cs="Noto Sans"/>
          <w:b w:val="0"/>
        </w:rPr>
        <w:t>Pengunduhan inti tidak memerlukan akun; file berjalan langsung dari sumber ke perangkat, tanpa relay file DAWNBLOOM. Tugas, file yang selesai dan parsial, potongan, dan jalur penyimpanan aktual tetap lokal. Versi yang dirilis mendukung akun opsional dan Light Sync untuk tema, bahasa, tata letak, pilihan direktori logis, konkurensi, dan preferensi notifikasi. Direktori logis bukan jalur perangkat aktual. Jika Anda secara terpisah mengaktifkan tugas lintas-perangkat, sinkronisasi mungkin termasuk pengidentifikasi tugas, protokol, nama tampilan, pengidentifikasi sumber publik yang aman, ukuran, waktu pembuatan/modifikasi, dan ringkasan status. Nama atau sumber dapat mengungkapkan apa yang Anda unduh; pilih berbagi tugas sesuai.</w:t>
      </w:r>
    </w:p>
    <w:p>
      <w:pPr>
        <w:keepLines w:val="0"/>
      </w:pPr>
      <w:r>
        <w:rPr>
          <w:rFonts w:ascii="Noto Sans" w:hAnsi="Noto Sans" w:eastAsia="Noto Sans TC" w:cs="Noto Sans"/>
          <w:b w:val="0"/>
        </w:rPr>
        <w:t>Tugas lintas-perangkat tidak mentransfer file; perangkat lain mengunduh lagi dari sumber asli. File lengkap, potongan, konten lokal, cookie, header otorisasi, token URL sensitif, kredensial pelacak pribadi, dan jalur lokal dikecualikan dari Light Sync. Filter sumber menolak pengidentifikasi yang sensitif atau tidak aman; tugas yang tidak didukung tetap lokal. Alamat FTP, FTPS, dan SFTP serta autentikasi hanya digunakan untuk terhubung ke server yang Anda tentukan. Kata sandi atau kunci pribadi mengikuti perlindungan kredensial sisi perangkat dan kebutuhan tugas, bukan Light Sync; perangkat lain mungkin perlu memasukkannya lagi.</w:t>
      </w:r>
    </w:p>
    <w:p>
      <w:pPr>
        <w:keepLines w:val="0"/>
      </w:pPr>
      <w:r>
        <w:rPr>
          <w:rFonts w:ascii="Noto Sans" w:hAnsi="Noto Sans" w:eastAsia="Noto Sans TC" w:cs="Noto Sans"/>
          <w:b w:val="0"/>
        </w:rPr>
        <w:t>Dengan jaringan BT, Magnet, ED2K, atau jaringan peer-to-peer lainnya, alamat IP, port, dan pengidentifikasi protokol yang diperlukan Anda mungkin terlihat oleh pelacak, jaringan terdistribusi, peer, atau node ED2K. Server file yang Anda pilih juga memproses informasi koneksi. Ini bukan jaminan unduhan anonim. VPN pihak ketiga mengikuti aturan jaringannya sendiri; DAWNBLOOM tidak menjamin anonimitasnya.</w:t>
      </w:r>
    </w:p>
    <w:p>
      <w:pPr>
        <w:pStyle w:val="Heading1"/>
        <w:keepLines w:val="0"/>
      </w:pPr>
      <w:r>
        <w:rPr>
          <w:rFonts w:ascii="Noto Sans" w:hAnsi="Noto Sans" w:eastAsia="Noto Sans TC" w:cs="Noto Sans"/>
          <w:b w:val="0"/>
        </w:rPr>
        <w:t>11. DAWNBLOOM Archive</w:t>
      </w:r>
    </w:p>
    <w:p>
      <w:pPr>
        <w:keepLines w:val="0"/>
      </w:pPr>
      <w:r>
        <w:rPr>
          <w:rFonts w:ascii="Noto Sans" w:hAnsi="Noto Sans" w:eastAsia="Noto Sans TC" w:cs="Noto Sans"/>
          <w:b w:val="0"/>
        </w:rPr>
        <w:t>Kompresi dan ekstraksi tidak memerlukan akun. File, struktur direktori, nama, konten, kata sandi arsip, jalur aktual, dan file sementara diproses di perangkat tanpa unggahan untuk ekstraksi cloud, pemindaian, atau analisis file server. Picker file atau izin file yang benar-benar diperlukan menentukan akses. Light Sync saat ini hanya mendukung bahasa, format arsip default, dan preset kompresi, bukan file, jalur, daftar nama file, kata sandi, konten yang diekstrak, atau file sementara. Keluar atau mematikan sinkronisasi tidak menghapus file lokal.</w:t>
      </w:r>
    </w:p>
    <w:p>
      <w:pPr>
        <w:pStyle w:val="Heading1"/>
        <w:keepLines w:val="0"/>
      </w:pPr>
      <w:r>
        <w:rPr>
          <w:rFonts w:ascii="Noto Sans" w:hAnsi="Noto Sans" w:eastAsia="Noto Sans TC" w:cs="Noto Sans"/>
          <w:b w:val="0"/>
        </w:rPr>
        <w:t>12. DAWNBLOOM Token dan konten referensi</w:t>
      </w:r>
    </w:p>
    <w:p>
      <w:pPr>
        <w:keepLines w:val="0"/>
      </w:pPr>
      <w:r>
        <w:rPr>
          <w:rFonts w:ascii="Noto Sans" w:hAnsi="Noto Sans" w:eastAsia="Noto Sans TC" w:cs="Noto Sans"/>
          <w:b w:val="0"/>
        </w:rPr>
        <w:t>Token menggunakan Akun DAWNBLOOM yang sama dan menangani status pengikatan, data keamanan autentikasi, informasi perangkat, serta audit pemulihan/pemisahan. Kode rotasi dihasilkan secara lokal; pengikatan, verifikasi, dan status keamanan masih memerlukan pemrosesan layanan. Kami tidak menyimpan setiap kode rotasi teks biasa dalam log penggunaan biasa. Data keamanan Token dipisahkan dari mail, browser, dan unduhan, dan tidak digunakan untuk pemasaran.</w:t>
      </w:r>
    </w:p>
    <w:p>
      <w:pPr>
        <w:keepLines w:val="0"/>
      </w:pPr>
      <w:r>
        <w:rPr>
          <w:rFonts w:ascii="Noto Sans" w:hAnsi="Noto Sans" w:eastAsia="Noto Sans TC" w:cs="Noto Sans"/>
          <w:b w:val="0"/>
        </w:rPr>
        <w:t>Komunitas Token mengikuti aturan komunitas publik. Museum terutama melayani konten referensi statis melalui jaringan pengiriman. Pencarian, favorit, dan tampilan terbaru mengikuti fungsi versi aktual; catatan lokal tidak otomatis menjadi profil server. Permintaan referensi publik atau konten komunitas mengirimkan kueri yang diperlukan dan informasi jaringan normal, tanpa mendapatkan konten pribadi aplikasi lain.</w:t>
      </w:r>
    </w:p>
    <w:p>
      <w:pPr>
        <w:pStyle w:val="Heading1"/>
        <w:keepLines w:val="0"/>
      </w:pPr>
      <w:r>
        <w:rPr>
          <w:rFonts w:ascii="Noto Sans" w:hAnsi="Noto Sans" w:eastAsia="Noto Sans TC" w:cs="Noto Sans"/>
          <w:b w:val="0"/>
        </w:rPr>
        <w:t>13. Pengembalian dana pesanan, pembayaran, dan penagihan</w:t>
      </w:r>
    </w:p>
    <w:p>
      <w:pPr>
        <w:keepLines w:val="0"/>
      </w:pPr>
      <w:r>
        <w:rPr>
          <w:rFonts w:ascii="Noto Sans" w:hAnsi="Noto Sans" w:eastAsia="Noto Sans TC" w:cs="Noto Sans"/>
          <w:b w:val="0"/>
        </w:rPr>
        <w:t>Penjualan dan pembayaran situs web mengikuti saluran yang sebenarnya terbuka. Pesanan melalui Steam, Apple, WeChat Pay, Alipay, atau penyedia lain mengikuti saluran tersebut dan hukum yang berlaku; mencantumkan penyedia tidak berarti setiap saluran terbuka. Penyedia menangani kredensial pembayaran; basis data bisnis kami tidak menyimpan nomor kartu lengkap, kata sandi pembayaran, atau kredensial akun pembayaran lengkap. Kami dapat menyimpan nomor pesanan, item, jumlah, mata uang, waktu, saluran, status pembayaran/pengembalian dana, pengiriman, dan snapshot kurs yang diperlukan untuk pemenuhan, rekonsiliasi, dukungan, sengketa, dan kepatuhan. Kurs publik umumnya bukan informasi pribadi, tetapi versi kurs, mata uang, dan jumlah yang melekat pada formulir pesanan merupakan bagian dari catatan transaksinya.</w:t>
      </w:r>
    </w:p>
    <w:p>
      <w:pPr>
        <w:keepLines w:val="0"/>
      </w:pPr>
      <w:r>
        <w:rPr>
          <w:rFonts w:ascii="Noto Sans" w:hAnsi="Noto Sans" w:eastAsia="Noto Sans TC" w:cs="Noto Sans"/>
          <w:b w:val="0"/>
        </w:rPr>
        <w:t>Penagihan menangani pengembalian dana biasa dan minor, biaya yang tidak dikenali, dan permintaan lainnya, termasuk pengidentifikasi permintaan, akun dan email kontak, snapshot pesanan, mata uang/jumlah, penjelasan Anda, status, dan catatan tinjauan. Narasi tetap berada dalam layanan terbatas akses; email notifikasi hanya berisi ringkasan yang diperlukan dan tautan viewing, bukan penjelasan pribadi penuh atau bukti. Pengiriman dan tinjauan tidak berarti eksekusi pengembalian dana otomatis. Unggahan lampiran aman saat ini belum dibuka: jangan mengirim dokumen identitas, kata sandi, atau detail kartu lengkap melalui email. Jika bukti diperlukan, pertama-tama ikuti saluran dukungan yang sesuai dan ruang lingkup minimum yang diminta.</w:t>
      </w:r>
    </w:p>
    <w:p>
      <w:pPr>
        <w:keepLines w:val="0"/>
      </w:pPr>
      <w:r>
        <w:rPr>
          <w:rFonts w:ascii="Noto Sans" w:hAnsi="Noto Sans" w:eastAsia="Noto Sans TC" w:cs="Noto Sans"/>
          <w:b w:val="0"/>
        </w:rPr>
        <w:t>Peninjauan pengembalian dana sebagian dapat, jika diperlukan, melibatkan fakta pembelian, wali, dan bukti identitas terbatas. Kesimpulan pengembalian dana, tautan pesanan, peninjauan yang diperlukan, dan status pembatasan layanan game permanen yang sesuai dapat disimpan untuk dukungan, sengketa, audit, dan status akun, bukan untuk iklan. Pengembalian dana untuk anak di bawah umur tidak membuka game untuk anak-anak. Aturan pengembalian dana penuh dan pembatasan game terdapat dalam Ketentuan Penjualan &amp; Pengembalian Dana; permintaan privasi tidak menggantikan peninjauan pengembalian dana.</w:t>
      </w:r>
    </w:p>
    <w:p>
      <w:pPr>
        <w:pStyle w:val="Heading1"/>
        <w:keepLines w:val="0"/>
      </w:pPr>
      <w:r>
        <w:rPr>
          <w:rFonts w:ascii="Noto Sans" w:hAnsi="Noto Sans" w:eastAsia="Noto Sans TC" w:cs="Noto Sans"/>
          <w:b w:val="0"/>
        </w:rPr>
        <w:t>14. Banduan dukungan dan bahan</w:t>
      </w:r>
    </w:p>
    <w:p>
      <w:pPr>
        <w:keepLines w:val="0"/>
      </w:pPr>
      <w:r>
        <w:rPr>
          <w:rFonts w:ascii="Noto Sans" w:hAnsi="Noto Sans" w:eastAsia="Noto Sans TC" w:cs="Noto Sans"/>
          <w:b w:val="0"/>
        </w:rPr>
        <w:t>Untuk pertanyaan, bug, masalah aset, banduan pemulihan, keluhan dan laporan keamanan, kami menerima pesan, informasi akun/pesanan yang diperlukan, tangkapan layar atau lampiran terbatas melalui saluran yang tepat yang Anda pilih untuk mengirimkannya. Penggunaan dibatasi pada permintaan, sengketa terkait, keamanan dan kewajiban hukum yang diperlukan, dengan akses yang dibatasi untuk staf dan penyedia yang berwenang. Data dihapus atau dianonimkan ketika tujuan tersebut berakhir dan tidak ada dasar lagi. Jangan kirim file pribadi yang tidak terkait, kotak surat penuh, detail kartu penuh atau kata sandi.</w:t>
      </w:r>
    </w:p>
    <w:p>
      <w:pPr>
        <w:keepLines w:val="0"/>
      </w:pPr>
      <w:r>
        <w:rPr>
          <w:rFonts w:ascii="Noto Sans" w:hAnsi="Noto Sans" w:eastAsia="Noto Sans TC" w:cs="Noto Sans"/>
          <w:b w:val="0"/>
        </w:rPr>
        <w:t>Email resmi dan platform sosial menangani pesan, alamat email, lampiran dan data teknis yang diperlukan sesuai kebijakan mereka. Spacemail melayani komunikasi resmi; ini bukan repositori untuk kotak surat pihak ketiga pengguna Mail. Kami tidak mengirim email promosi, SMS atau pesan pribadi pemasaran. Verifikasi akun, keamanan, pesanan, kasus dukungan dan masalah layanan utama mungkin memerlukan notifikasi.</w:t>
      </w:r>
    </w:p>
    <w:p>
      <w:pPr>
        <w:pStyle w:val="Heading1"/>
        <w:keepLines w:val="0"/>
      </w:pPr>
      <w:r>
        <w:rPr>
          <w:rFonts w:ascii="Noto Sans" w:hAnsi="Noto Sans" w:eastAsia="Noto Sans TC" w:cs="Noto Sans"/>
          <w:b w:val="0"/>
        </w:rPr>
        <w:t>15. Cookie situs web dan statistik agregat anonim</w:t>
      </w:r>
    </w:p>
    <w:p>
      <w:pPr>
        <w:keepLines w:val="0"/>
      </w:pPr>
      <w:r>
        <w:rPr>
          <w:rFonts w:ascii="Noto Sans" w:hAnsi="Noto Sans" w:eastAsia="Noto Sans TC" w:cs="Noto Sans"/>
          <w:b w:val="0"/>
        </w:rPr>
        <w:t>Situs web dan akun menggunakan cookie dan penyimpanan lokal yang diperlukan untuk masuk, bahasa, keamanan permintaan, pencegahan penyalahgunaan dan fungsi yang diminta, seperti yang dijelaskan dalam Kebijakan Cookie &amp; Teknologi Serupa. Cookie pihak ketiga dan penyimpanan situs web milik situs tersebut dan berbeda dari cookie first-party dawnbloom.net. Izin situs web dan aplikasi tidak saling menggantikan.</w:t>
      </w:r>
    </w:p>
    <w:p>
      <w:pPr>
        <w:keepLines w:val="0"/>
      </w:pPr>
      <w:r>
        <w:rPr>
          <w:rFonts w:ascii="Noto Sans" w:hAnsi="Noto Sans" w:eastAsia="Noto Sans TC" w:cs="Noto Sans"/>
          <w:b w:val="0"/>
        </w:rPr>
        <w:t>Statistik situs web menghitung jalur halaman, permintaan file resmi, kunjungan keluar ke mirror/toko dan entri mini-game. IP dan user agent browser adalah input sementara untuk hash deduplikasi berputar harian. Basis data statistik tidak menyimpan IP mentah, user agent mentah, ID pengunjung permanen atau jejak pribadi yang dapat diputar ulang dan tidak menghubungkan akun. Hash harian sementara disimpan paling lama hingga hari berikutnya, kemudian dihapus; hitungan yang disatukan berdasarkan tanggal, halaman, produk atau mini-game dapat tetap ada. Permintaan file atau klik keluar bukanlah unduhan yang selesai. Layanan keamanan jaringan dapat secara terpisah mencatat IP dan data permintaan untuk keamanan.</w:t>
      </w:r>
    </w:p>
    <w:p>
      <w:pPr>
        <w:keepLines w:val="0"/>
      </w:pPr>
      <w:r>
        <w:rPr>
          <w:rFonts w:ascii="Noto Sans" w:hAnsi="Noto Sans" w:eastAsia="Noto Sans TC" w:cs="Noto Sans"/>
          <w:b w:val="0"/>
        </w:rPr>
        <w:t>Kami tidak menjual informasi pribadi, tidak membagikannya untuk iklan perilaku lintas konteks, tidak membuat profil iklan lintas produk, dan tidak menggunakan cookie penargetan atau pelacakan iklan komersial pihak ketiga. Pengolahan agregat dan keamanan yang diperlukan tidak dianggap sebagai membaca konten pribadi atau profil pemasaran. Perhitungan aplikasi lokal dan desain unggahan dinonaktifkan tidak digambarkan sebagai analitik online langsung. Perubahan pengolahan material akan diungkapkan sebelum implementasi dengan pilihan yang diwajibkan oleh hukum.</w:t>
      </w:r>
    </w:p>
    <w:p>
      <w:pPr>
        <w:pStyle w:val="Heading1"/>
        <w:keepLines w:val="0"/>
      </w:pPr>
      <w:r>
        <w:rPr>
          <w:rFonts w:ascii="Noto Sans" w:hAnsi="Noto Sans" w:eastAsia="Noto Sans TC" w:cs="Noto Sans"/>
          <w:b w:val="0"/>
        </w:rPr>
        <w:t>16. Layanan pihak ketiga</w:t>
      </w:r>
    </w:p>
    <w:p>
      <w:pPr>
        <w:keepLines w:val="0"/>
      </w:pPr>
      <w:r>
        <w:rPr>
          <w:rFonts w:ascii="Noto Sans" w:hAnsi="Noto Sans" w:eastAsia="Noto Sans TC" w:cs="Noto Sans"/>
          <w:b w:val="0"/>
        </w:rPr>
        <w:t>Pihak ketiga menerima informasi yang diperlukan untuk situasi aktual, bukan semua data produk. Cloudflare menyediakan keamanan dan pengiriman konten serta dapat menangani IP, metadata permintaan, dan catatan keamanan. Apple, Google, Microsoft, Steam, dan platform lain menangani toko, fungsi OS, masuk, atau pembayaran sesuai aturan mereka saat digunakan. Gmail, Microsoft, QQ, NetEase, iCloud, atau penyedia mail pilihan Anda menangani mail langsung dan autentikasi. Penyedia pencarian, sumber berita, FTP, dan sumber file lain menangani koneksi yang Anda inisiasi. Kategori yang terdaftar tidak berarti setiap platform mengintegrasikan setiap fitur.</w:t>
      </w:r>
    </w:p>
    <w:p>
      <w:pPr>
        <w:keepLines w:val="0"/>
      </w:pPr>
      <w:r>
        <w:rPr>
          <w:rFonts w:ascii="Noto Sans" w:hAnsi="Noto Sans" w:eastAsia="Noto Sans TC" w:cs="Noto Sans"/>
          <w:b w:val="0"/>
        </w:rPr>
        <w:t>Komunikasi dukungan, platform sosial, atau cermin Baidu Netdisk/Google Drive yang Anda buka, dan SDK fungsional yang diperlukan memiliki aturan sendiri. Bagian 7 menjelaskan ML Kit terjemahan on-device dan metadata teknis. Konsultasikan kebijakan penyedia untuk pemrosesan independen, retensi, dan hak. Pemroses yang bertindak atas instruksi kami berbeda dari layanan yang dioperasikan secara independen.</w:t>
      </w:r>
    </w:p>
    <w:p>
      <w:pPr>
        <w:pStyle w:val="Heading1"/>
        <w:keepLines w:val="0"/>
      </w:pPr>
      <w:r>
        <w:rPr>
          <w:rFonts w:ascii="Noto Sans" w:hAnsi="Noto Sans" w:eastAsia="Noto Sans TC" w:cs="Noto Sans"/>
          <w:b w:val="0"/>
        </w:rPr>
        <w:t>17. Pembagian penyedia pemrosesan dan pengungkapan</w:t>
      </w:r>
    </w:p>
    <w:p>
      <w:pPr>
        <w:keepLines w:val="0"/>
      </w:pPr>
      <w:r>
        <w:rPr>
          <w:rFonts w:ascii="Noto Sans" w:hAnsi="Noto Sans" w:eastAsia="Noto Sans TC" w:cs="Noto Sans"/>
          <w:b w:val="0"/>
        </w:rPr>
        <w:t>Kami tidak mengungkapkan informasi pribadi kepada pihak yang tidak terkait kecuali untuk fungsi yang Anda pilih, pemroses yang diperlukan, penyelidikan keamanan yang terkait langsung, hukum yang berlaku, atau permintaan otoritas kompeten, perlindungan hak sah yang signifikan, atau perubahan organisasi yang sah dengan jaminan. Informasi karakter, pos, obrolan, atau transaksi publik ditampilkan kepada pemain lain dalam fungsi tersebut. Kami membatasi tujuan, ruang lingkup, kerahasiaan, dan tugas keamanan pemroses dan mengawasi mereka sesuai hukum yang berlaku, menyelesaikan persetujuan yang diperlukan atau prosedur terpisah terlebih dahulu.</w:t>
      </w:r>
    </w:p>
    <w:p>
      <w:pPr>
        <w:pStyle w:val="Heading1"/>
        <w:keepLines w:val="0"/>
      </w:pPr>
      <w:r>
        <w:rPr>
          <w:rFonts w:ascii="Noto Sans" w:hAnsi="Noto Sans" w:eastAsia="Noto Sans TC" w:cs="Noto Sans"/>
          <w:b w:val="0"/>
        </w:rPr>
        <w:t>18. Lokasi data dan pemrosesan internasional</w:t>
      </w:r>
    </w:p>
    <w:p>
      <w:pPr>
        <w:keepLines w:val="0"/>
      </w:pPr>
      <w:r>
        <w:rPr>
          <w:rFonts w:ascii="Noto Sans" w:hAnsi="Noto Sans" w:eastAsia="Noto Sans TC" w:cs="Noto Sans"/>
          <w:b w:val="0"/>
        </w:rPr>
        <w:t>Data akun inti, sinkronisasi ringan opsional, dan layanan konten/dukungan yang diperlukan terutama diproses oleh infrastruktur di Tokyo, Jepang. Keamanan dan pengiriman Cloudflare mungkin memproses permintaan di wilayah tempat ia menyediakan layanan. Penjelajahan lokal, cache mail, unduhan, dan ekstraksi tetap terutama pada perangkat Anda; komunikasi mail adalah dengan penyedia Anda, artikel asli dengan sumbernya, dan kredensial pembayaran dengan platform pembayaran. Layanan jaringan ini mungkin memproses informasi di lokasi mereka; ini tidak berarti semua konten lokal diunggah ke internasional.</w:t>
      </w:r>
    </w:p>
    <w:p>
      <w:pPr>
        <w:keepLines w:val="0"/>
      </w:pPr>
      <w:r>
        <w:rPr>
          <w:rFonts w:ascii="Noto Sans" w:hAnsi="Noto Sans" w:eastAsia="Noto Sans TC" w:cs="Noto Sans"/>
          <w:b w:val="0"/>
        </w:rPr>
        <w:t>Masuk ke game dapat mengirim data karakter, aset, dan operasional yang diperlukan ke infrastruktur game di Tiongkok Daratan. Game menerima kredensial akses berumur pendek dan identitas/data bahasa operasional minimal, bukan email lengkap, nama asli, tanggal lahir, atau riwayat keamanan akun lengkap. Ketika pendaftaran di Tiongkok Daratan ditawarkan, nama/tanggal lahir tetap terenkripsi di Tiongkok; nama akun, email, autentikasi, dan keadaan keamanan yang diperlukan dapat ditransfer ke Tokyo untuk layanan terpadu. Sebelum transfer yang diperlukan, kami mengungkapkan tujuan, kategori, hak, dan mendapatkan persetujuan terpisah jika berlaku. Pengguna luar negeri yang masuk ke game dapat mengirim data game yang diperlukan ke Tiongkok. Penilaian, kontrak, persetujuan, atau mekanisme lain yang berlaku mengikuti situasi aktual; Kebijakan ini tidak mengklaim memenuhi setiap persyaratan transfer secara otomatis.</w:t>
      </w:r>
    </w:p>
    <w:p>
      <w:pPr>
        <w:pStyle w:val="Heading1"/>
        <w:keepLines w:val="0"/>
      </w:pPr>
      <w:r>
        <w:rPr>
          <w:rFonts w:ascii="Noto Sans" w:hAnsi="Noto Sans" w:eastAsia="Noto Sans TC" w:cs="Noto Sans"/>
          <w:b w:val="0"/>
        </w:rPr>
        <w:t>19. Keamanan dan respons insiden</w:t>
      </w:r>
    </w:p>
    <w:p>
      <w:pPr>
        <w:keepLines w:val="0"/>
      </w:pPr>
      <w:r>
        <w:rPr>
          <w:rFonts w:ascii="Noto Sans" w:hAnsi="Noto Sans" w:eastAsia="Noto Sans TC" w:cs="Noto Sans"/>
          <w:b w:val="0"/>
        </w:rPr>
        <w:t>Kami menggunakan ukuran teknis dan organisasi yang wajar sebanding dengan risiko, termasuk transportasi terenkripsi, hash kata sandi, enkripsi lokal yang tepat dan penyimpanan aman, hak istimewa terendah, kontrol akses, log yang diperlukan, cadangan terbatas, autentikasi multifaktor dan audit. Untuk pencurian, penipuan, duplikasi item, aset anomali, serangan, pengembalian dana yang disalahgunakan atau sengketa akun, kami dapat memeriksa login, transaksi, aset, obrolan yang disimpan dan bukti dukungan yang terkait langsung dengan tujuan dan akses terbatas.</w:t>
      </w:r>
    </w:p>
    <w:p>
      <w:pPr>
        <w:keepLines w:val="0"/>
      </w:pPr>
      <w:r>
        <w:rPr>
          <w:rFonts w:ascii="Noto Sans" w:hAnsi="Noto Sans" w:eastAsia="Noto Sans TC" w:cs="Noto Sans"/>
          <w:b w:val="0"/>
        </w:rPr>
        <w:t>Tidak ada sistem yang menjamin keamanan absolut. Untuk kebocoran, perubahan, kehilangan, atau insiden keamanan yang sebenarnya atau dicurigai, kami menyelidiki, membatasi dampak, memperbaiki, dan memberi tahu pengguna atau otoritas yang terkena serta bekerja sama sesuai hukum. Catatan keamanan tidak digunakan kembali untuk pemasaran; bukti yang diperlukan mengikuti Bagian 20.</w:t>
      </w:r>
    </w:p>
    <w:p>
      <w:pPr>
        <w:pStyle w:val="Heading1"/>
        <w:keepLines w:val="0"/>
      </w:pPr>
      <w:r>
        <w:rPr>
          <w:rFonts w:ascii="Noto Sans" w:hAnsi="Noto Sans" w:eastAsia="Noto Sans TC" w:cs="Noto Sans"/>
          <w:b w:val="0"/>
        </w:rPr>
        <w:t>20. Retensi berdasarkan kategori</w:t>
      </w:r>
    </w:p>
    <w:p>
      <w:pPr>
        <w:pStyle w:val="ListBullet"/>
        <w:keepLines w:val="0"/>
      </w:pPr>
      <w:r>
        <w:rPr>
          <w:rFonts w:ascii="Noto Sans" w:hAnsi="Noto Sans" w:eastAsia="Noto Sans TC" w:cs="Noto Sans"/>
          <w:b w:val="0"/>
        </w:rPr>
        <w:t>Sinkronisasi Akun dan Data: selama keberadaan akun dan kebutuhan fungsi yang dipilih; hapus atau anonimkan setelah permintaan penghapusan cloud yang berlaku atau penutupan akhir, tunduk pada pengecualian hukum, sengketa, dan keamanan. Mematikan sinkronisasi atau keluar tidak menghapus pengaturan cloud yang ada. Metadata tugas unduhan bersama kedaluwarsa 72 jam setelah pembaruan terakhirnya; ini tidak menghapus file di perangkat Anda.</w:t>
      </w:r>
    </w:p>
    <w:p>
      <w:pPr>
        <w:pStyle w:val="ListBullet"/>
        <w:keepLines w:val="0"/>
      </w:pPr>
      <w:r>
        <w:rPr>
          <w:rFonts w:ascii="Noto Sans" w:hAnsi="Noto Sans" w:eastAsia="Noto Sans TC" w:cs="Noto Sans"/>
          <w:b w:val="0"/>
        </w:rPr>
        <w:t>Buku besar Game, sosial, dan aset: untuk kebutuhan akun/fungsi; obrolan biasa default ke 7 hari. Transaksi, laporan, atau bukti yang diperlukan dapat disimpan untuk investigasi, sengketa, dan kewajiban hukum. Konten publik juga mengikuti aturan penghapusan, moderasi, dan catatan bersama komunitas.</w:t>
      </w:r>
    </w:p>
    <w:p>
      <w:pPr>
        <w:pStyle w:val="ListBullet"/>
        <w:keepLines w:val="0"/>
      </w:pPr>
      <w:r>
        <w:rPr>
          <w:rFonts w:ascii="Noto Sans" w:hAnsi="Noto Sans" w:eastAsia="Noto Sans TC" w:cs="Noto Sans"/>
          <w:b w:val="0"/>
        </w:rPr>
        <w:t>Data Browser, Mail, Download, dan Archive lokal: dikendalikan oleh tindakan Anda, pengaturan produk, dan aturan OS hingga dibersihkan atau dihapus. Sesi pribadi mengikuti batas sesi dan kemampuan teknis. Kredensial Mail tetap secara lokal hingga koneksi dihapus atau otorisasi dicabut; data penyedia mengikuti retensi penyedia. Penghapusan mungkin tidak menghapus semua file sesuai aturan OS, dan unduhan atau file pengguna dapat tetap ada.</w:t>
      </w:r>
    </w:p>
    <w:p>
      <w:pPr>
        <w:pStyle w:val="ListBullet"/>
        <w:keepLines w:val="0"/>
      </w:pPr>
      <w:r>
        <w:rPr>
          <w:rFonts w:ascii="Noto Sans" w:hAnsi="Noto Sans" w:eastAsia="Noto Sans TC" w:cs="Noto Sans"/>
          <w:b w:val="0"/>
        </w:rPr>
        <w:t>Pesanan, pengembalian dana, dan keuangan: simpan untuk pemenuhan, rekonsiliasi, pajak, keuangan, perlindungan konsumen, dan sengketa. Permintaan dukungan dan lampiran: simpan hanya untuk penanganan, dukungan, keluhan, keamanan, dan hukum; hapus atau anonimkan ketika tidak lagi diperlukan. Usia saja tidak menetapkan bahwa kasus telah ditutup.</w:t>
      </w:r>
    </w:p>
    <w:p>
      <w:pPr>
        <w:pStyle w:val="ListBullet"/>
        <w:keepLines w:val="0"/>
      </w:pPr>
      <w:r>
        <w:rPr>
          <w:rFonts w:ascii="Noto Sans" w:hAnsi="Noto Sans" w:eastAsia="Noto Sans TC" w:cs="Noto Sans"/>
          <w:b w:val="0"/>
        </w:rPr>
        <w:t>Catatan keamanan dan kesalahan: periode wajar terpendek untuk perlindungan layanan, investigasi, dan hukum; di mana kewajiban log jaringan Tiongkok berlaku, setidaknya enam bulan sebagaimana diperlukan. Bukti yang diperlukan dapat diperluas ke cakupan terbatas dan dihapus/dianonimkan ketika tujuannya berakhir. Hash harian situs web berlangsung paling lama hingga hari berikutnya; agregat dapat bertahan jangka panjang. Hitungan aplikasi lokal mengikuti aturan pembersihan perangkat.</w:t>
      </w:r>
    </w:p>
    <w:p>
      <w:pPr>
        <w:keepLines w:val="0"/>
      </w:pPr>
      <w:r>
        <w:rPr>
          <w:rFonts w:ascii="Noto Sans" w:hAnsi="Noto Sans" w:eastAsia="Noto Sans TC" w:cs="Noto Sans"/>
          <w:b w:val="0"/>
        </w:rPr>
        <w:t>Kami tidak menyimpan informasi pribadi secara tak terbatas hanya karena mungkin berguna nanti. Ketika periode tetap tidak dapat diberikan, tujuan, hukum, dan sengketa menentukannya. Catatan yang belum dapat dihapus secara hukum dibatasi untuk penyimpanan, kepatuhan, dan perlindungan yang diperlukan, bukan penggunaan produk sehari-hari atau pemasaran. Penghapusan cadangan mengikuti rotasi aman dan prosedur perlindungan pemulihan; cadangan tidak membenarkan penggunaan data yang dihapus lebih lanjut.</w:t>
      </w:r>
    </w:p>
    <w:p>
      <w:pPr>
        <w:pStyle w:val="Heading1"/>
        <w:keepLines w:val="0"/>
      </w:pPr>
      <w:r>
        <w:rPr>
          <w:rFonts w:ascii="Noto Sans" w:hAnsi="Noto Sans" w:eastAsia="Noto Sans TC" w:cs="Noto Sans"/>
          <w:b w:val="0"/>
        </w:rPr>
        <w:t>21. Periode pendinginan penutupan akun dan penghapusan</w:t>
      </w:r>
    </w:p>
    <w:p>
      <w:pPr>
        <w:keepLines w:val="0"/>
      </w:pPr>
      <w:r>
        <w:rPr>
          <w:rFonts w:ascii="Noto Sans" w:hAnsi="Noto Sans" w:eastAsia="Noto Sans TC" w:cs="Noto Sans"/>
          <w:b w:val="0"/>
        </w:rPr>
        <w:t>Permintaan penutupan akun memiliki masa tenggang 15 hari. Akses situs web/game ditangguhkan, nama pengguna dan email tetap dicadangkan, serta karakter/aset tetap utuh tetapi tidak dapat dipindahtangankan, dihibahkan atau diperdagangkan. Masuk biasa tidak membatalkan permintaan; pembatalan eksplisit dengan verifikasi kredensial diperlukan untuk memulihkan akses. Penutupan tidak menghindari hukuman, saldo negatif atau sengketa yang belum terselesaikan.</w:t>
      </w:r>
    </w:p>
    <w:p>
      <w:pPr>
        <w:keepLines w:val="0"/>
      </w:pPr>
      <w:r>
        <w:rPr>
          <w:rFonts w:ascii="Noto Sans" w:hAnsi="Noto Sans" w:eastAsia="Noto Sans TC" w:cs="Noto Sans"/>
          <w:b w:val="0"/>
        </w:rPr>
        <w:t>Setelah periode tersebut, tanpa pembatalan dan setelah langkah penghapusan yang diperlukan, kredensial, sesi, dan token berhenti berfungsi serta karakter/aset game menjadi tidak tersedia secara permanen, tanpa transfer atau pemulihan melalui pendaftaran ulang. Nama pengguna/email dapat digunakan kembali setelah penutupan akhir, tetapi akun baru memiliki identitas baru yang tidak terkait dengan aset lama, identitas forum, atau riwayat. Akun biasa dan data cloud terkait dihapus atau dianonimkan secara tak balik. Catatan bersama forum, keluarga, perdagangan, dan peringkat mungkin tetap ada setelah tautan identitas dihapus, tanpa menghapus informasi orang lain. Jika lapisan yang memegang catatan identitas terkait berstatus penduduk Tiongkok, penghapusan/anonimisasi harus dikonfirmasi.</w:t>
      </w:r>
    </w:p>
    <w:p>
      <w:pPr>
        <w:keepLines w:val="0"/>
      </w:pPr>
      <w:r>
        <w:rPr>
          <w:rFonts w:ascii="Noto Sans" w:hAnsi="Noto Sans" w:eastAsia="Noto Sans TC" w:cs="Noto Sans"/>
          <w:b w:val="0"/>
        </w:rPr>
        <w:t>Rekaman minimum untuk pembayaran, pengembalian dana, pencegahan penipuan, hukum, insiden, dan sengketa yang belum terselesaikan dapat disimpan secara hukum. Penutupan tidak secara otomatis menghapus file lokal, cache mail, konten browser, atau akun mail pihak ketiga; kelola hal tersebut di perangkat atau dengan penyedia. Permintaan sinkronisasi cloud atau penghapusan akun menggunakan fungsi akun aktual atau Bagian 22. Kami tidak menjanjikan fungsi ekspor satu klik atau penghapusan semua data yang tidak tersedia.</w:t>
      </w:r>
    </w:p>
    <w:p>
      <w:pPr>
        <w:pStyle w:val="Heading1"/>
        <w:keepLines w:val="0"/>
      </w:pPr>
      <w:r>
        <w:rPr>
          <w:rFonts w:ascii="Noto Sans" w:hAnsi="Noto Sans" w:eastAsia="Noto Sans TC" w:cs="Noto Sans"/>
          <w:b w:val="0"/>
        </w:rPr>
        <w:t>22. Hak Anda dan proses permintaan</w:t>
      </w:r>
    </w:p>
    <w:p>
      <w:pPr>
        <w:keepLines w:val="0"/>
      </w:pPr>
      <w:r>
        <w:rPr>
          <w:rFonts w:ascii="Noto Sans" w:hAnsi="Noto Sans" w:eastAsia="Noto Sans TC" w:cs="Noto Sans"/>
          <w:b w:val="0"/>
        </w:rPr>
        <w:t>Berdasarkan hukum yang berlaku, Anda dapat meminta informasi tentang pemrosesan, akses/kopi/koreksi/tambah data, meminta penghapusan, pembatasan atau keberatan, mencabut persetujuan yang dapat dicabut, mematikan Light Sync, meminta penutupan dan, jika kondisi hukum terpenuhi, meminta portabilitas atau transfer, mengajukan keluhan atau mencari penjelasan. Pencabutan tidak mempengaruhi pemrosahan hukum sebelumnya; pencabutan pemrosahan yang diperlukan dapat mencegah layanan yang bersangkutan.</w:t>
      </w:r>
    </w:p>
    <w:p>
      <w:pPr>
        <w:keepLines w:val="0"/>
      </w:pPr>
      <w:r>
        <w:rPr>
          <w:rFonts w:ascii="Noto Sans" w:hAnsi="Noto Sans" w:eastAsia="Noto Sans TC" w:cs="Noto Sans"/>
          <w:b w:val="0"/>
        </w:rPr>
        <w:t xml:space="preserve">Mulai melalui tautan privasi, manajemen akun, atau kontak Dukungan, atau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Identifikasi produk, jenis permintaan, akun terkait, dan fakta yang diperlukan tanpa kata sandi atau bukti yang tidak relevan. Kami mungkin memverifikasi identitas secara wajar untuk permintaan berisiko tinggi dan merespons dalam periode yang berlaku. Jika hukum mengizinkan pembatasan atau penolakan permintaan yang berulang, penipuan, berlebihan, atau merugikan hak, kami akan menjelaskan alasannya. Data yang hanya ada di perangkat harus dikelola secara lokal; data pihak ketiga memerlukan permintaan ke pihak tersebut. Tidak ada ekspor satu klik universal untuk semua data.</w:t>
      </w:r>
    </w:p>
    <w:p>
      <w:pPr>
        <w:pStyle w:val="Heading1"/>
        <w:keepLines w:val="0"/>
      </w:pPr>
      <w:r>
        <w:rPr>
          <w:rFonts w:ascii="Noto Sans" w:hAnsi="Noto Sans" w:eastAsia="Noto Sans TC" w:cs="Noto Sans"/>
          <w:b w:val="0"/>
        </w:rPr>
        <w:t>23. Anak-anak di bawah umur</w:t>
      </w:r>
    </w:p>
    <w:p>
      <w:pPr>
        <w:keepLines w:val="0"/>
      </w:pPr>
      <w:r>
        <w:rPr>
          <w:rFonts w:ascii="Noto Sans" w:hAnsi="Noto Sans" w:eastAsia="Noto Sans TC" w:cs="Noto Sans"/>
          <w:b w:val="0"/>
        </w:rPr>
        <w:t>Akun game, gameplay, partisipasi di Adventurers’ Plaza dan layanan toko game terkait saat ini memerlukan usia 18+. Menampilkan halaman publik tidak memiliki batas usia tersebut. Aplikasi inti umum seperti Browser tidak mendapatkan persyaratan 18+ atau tanggal lahir universal dari Kebijakan ini; hukum lokal, toko, dan aturan usia layanan tujuan tetap berlaku. Refund minor menangani pengeluaran aktual atau sengketa tanpa mengurangi kelayakan game. Bukti minor/wali dibatasi untuk tinjauan, dukungan, dan hukum dengan perlindungan yang sesuai, bukan profil iklan anak. Persetujuan wali atau prosedur khusus mendahului pemrosesan yang relevan.</w:t>
      </w:r>
    </w:p>
    <w:p>
      <w:pPr>
        <w:pStyle w:val="Heading1"/>
        <w:keepLines w:val="0"/>
      </w:pPr>
      <w:r>
        <w:rPr>
          <w:rFonts w:ascii="Noto Sans" w:hAnsi="Noto Sans" w:eastAsia="Noto Sans TC" w:cs="Noto Sans"/>
          <w:b w:val="0"/>
        </w:rPr>
        <w:t>24. Tiongkok Daratan</w:t>
      </w:r>
    </w:p>
    <w:p>
      <w:pPr>
        <w:keepLines w:val="0"/>
      </w:pPr>
      <w:r>
        <w:rPr>
          <w:rFonts w:ascii="Noto Sans" w:hAnsi="Noto Sans" w:eastAsia="Noto Sans TC" w:cs="Noto Sans"/>
          <w:b w:val="0"/>
        </w:rPr>
        <w:t>Di mana hukum Tiongkok berlaku, kami mengikuti pemrosesan yang sah, adil, perlu dan itikad baik dan mengungkapkan pengontrol, tujuan, metode, kategori, retensi dan saluran hak. Ketersediaan pendaftaran Tiongkok Daratan mengikuti layanan akun saat ini. Di mana kelayakan usia ditawarkan, Bagian 4 dan 18 mengatur pemrosesan nama/tanggal lahir domestik tanpa mengirim bidang asli ke Tokyo. Pemberitahuan transfer yang diperlukan, persetujuan terpisah dan langkah-langkah keamanan mendahului transfer. Bahasa antarmuka tidak menentukan wilayah hukum.</w:t>
      </w:r>
    </w:p>
    <w:p>
      <w:pPr>
        <w:keepLines w:val="0"/>
      </w:pPr>
      <w:r>
        <w:rPr>
          <w:rFonts w:ascii="Noto Sans" w:hAnsi="Noto Sans" w:eastAsia="Noto Sans TC" w:cs="Noto Sans"/>
          <w:b w:val="0"/>
        </w:rPr>
        <w:t xml:space="preserve">Anda dapat melaksanakan hak yang berlaku untuk mengetahui, memutuskan, membatasi atau menolak pemrosesan, mengakses, menyalin, memperbaiki, melengkapi, menghapus, mentransfer jika kondisi terpenuhi dan menutup akun melalui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atau Dukungan. Kami menjelaskan efek penarikan pemrosesan yang tak tergantikan. Kepatuhan transfer mengikuti skala aktual dan kondisi hukum; hitungan internal tidak menggantikan prosedur hukum.</w:t>
      </w:r>
    </w:p>
    <w:p>
      <w:pPr>
        <w:pStyle w:val="Heading1"/>
        <w:keepLines w:val="0"/>
      </w:pPr>
      <w:r>
        <w:rPr>
          <w:rFonts w:ascii="Noto Sans" w:hAnsi="Noto Sans" w:eastAsia="Noto Sans TC" w:cs="Noto Sans"/>
          <w:b w:val="0"/>
        </w:rPr>
        <w:t>25. Amerika Serikat</w:t>
      </w:r>
    </w:p>
    <w:p>
      <w:pPr>
        <w:keepLines w:val="0"/>
      </w:pPr>
      <w:r>
        <w:rPr>
          <w:rFonts w:ascii="Noto Sans" w:hAnsi="Noto Sans" w:eastAsia="Noto Sans TC" w:cs="Noto Sans"/>
          <w:b w:val="0"/>
        </w:rPr>
        <w:t>Di mana hukum privasi negara bagian atau federal berlaku, kami memberikan hak yang tunduk pada kondisinya, termasuk akses/pengetahuan, koreksi, penghapusan, portabilitas, penarikan penjualan atau berbagi, dan banding, tanpa diskriminasi ilegal. Hak CCPA/CPRA California yang berlaku juga dapat mencakup pembatasan penggunaan informasi sensitif tertentu. Kami tidak menjual informasi pribadi atau membagikannya untuk iklan perilaku lintas konteks; penjualan/pembagian mengikuti definisi hukum yang berlaku, bukan asumsi bahwa pemroses yang diperlukan adalah penjualan iklan. Kami tidak mengklaim setiap undang negara bagian berlaku tanpa syarat atau bahwa undang privasi anak secara kategoris tidak berlaku. Gunakan Bagian 22; agen yang sah atau keluhan regulator mungkin tersedia sesuai hukum yang berlaku.</w:t>
      </w:r>
    </w:p>
    <w:p>
      <w:pPr>
        <w:pStyle w:val="Heading1"/>
        <w:keepLines w:val="0"/>
      </w:pPr>
      <w:r>
        <w:rPr>
          <w:rFonts w:ascii="Noto Sans" w:hAnsi="Noto Sans" w:eastAsia="Noto Sans TC" w:cs="Noto Sans"/>
          <w:b w:val="0"/>
        </w:rPr>
        <w:t>26. Jepang</w:t>
      </w:r>
    </w:p>
    <w:p>
      <w:pPr>
        <w:keepLines w:val="0"/>
      </w:pPr>
      <w:r>
        <w:rPr>
          <w:rFonts w:ascii="Noto Sans" w:hAnsi="Noto Sans" w:eastAsia="Noto Sans TC" w:cs="Noto Sans"/>
          <w:b w:val="0"/>
        </w:rPr>
        <w:t>Bagi pengguna di Jepang, kami menentukan tujuan dan umumnya menggunakan informasi pribadi dalam batas tersebut, dengan kontrol keamanan yang diperlukan dan pengawasan pemroses. Di mana APPI Jepang berlaku, kami menangani permintaan pengungkapan, koreksi, penangguhan penggunaan, penghapusan, dan penangguhan penyediaan pihak ketiga atas data pribadi yang disimpan sesuai kondisinya. Data akun inti Jepang terutama berada di Tokyo; masuk ke game mungkin melibatkan pemrosesan game yang diperlukan di Tiongkok, tanpa mentransfer semua konten pribadi lokal.</w:t>
      </w:r>
    </w:p>
    <w:p>
      <w:pPr>
        <w:keepLines w:val="0"/>
      </w:pPr>
      <w:r>
        <w:rPr>
          <w:rFonts w:ascii="Noto Sans" w:hAnsi="Noto Sans" w:eastAsia="Noto Sans TC" w:cs="Noto Sans"/>
          <w:b w:val="0"/>
        </w:rPr>
        <w:t>Untuk penyediaan pihak ketiga atau pemrosesan luar negeri yang tunduk pada aturan Jepang, kami menjelaskan kategori penerima aktual, tujuan, data, dan hak serta menyediakan informasi yang diperlukan, mendapatkan konfirmasi yang diperlukan atau menerapkan jaminan hukum lainnya. Persyaratan hukum tergantung pada situasi; tombol persetujuan saja tidak memenuhi setiap persyaratan. Pemilihan rentang usia akun game Jepang menangani kelayakan dewasa yang diperlukan tanpa tanggal lahir palsu.</w:t>
      </w:r>
    </w:p>
    <w:p>
      <w:pPr>
        <w:pStyle w:val="Heading1"/>
        <w:keepLines w:val="0"/>
      </w:pPr>
      <w:r>
        <w:rPr>
          <w:rFonts w:ascii="Noto Sans" w:hAnsi="Noto Sans" w:eastAsia="Noto Sans TC" w:cs="Noto Sans"/>
          <w:b w:val="0"/>
        </w:rPr>
        <w:t>27. Pembaruan Kebijakan</w:t>
      </w:r>
    </w:p>
    <w:p>
      <w:pPr>
        <w:keepLines w:val="0"/>
      </w:pPr>
      <w:r>
        <w:rPr>
          <w:rFonts w:ascii="Noto Sans" w:hAnsi="Noto Sans" w:eastAsia="Noto Sans TC" w:cs="Noto Sans"/>
          <w:b w:val="0"/>
        </w:rPr>
        <w:t>Perubahan fitur, penyedia, kategori data, hukum atau keamanan dapat memerlukan Kebijakan yang diperbarui dengan versi, tanggal revisi, dan tanggal efektif. Perubahan material diumumkan melalui situs, pemberitahuan produk, atau cara yang wajar. Pemrosesan sensitif baru, pelacakan yang tidak perlu, atau perubahan transfer material akan menerima pemberitahuan tambahan dan persetujuan di mana hukum mewajibkannya. Ketiga bahasa selaras dalam batasan data dan makna hukum. Pusat privasi konsumen adalah penjelasan yang mudah dibaca, bukan pengganti Kebijakan penuh ini.</w:t>
      </w:r>
    </w:p>
    <w:p>
      <w:pPr>
        <w:pStyle w:val="Heading1"/>
        <w:keepLines w:val="0"/>
      </w:pPr>
      <w:r>
        <w:rPr>
          <w:rFonts w:ascii="Noto Sans" w:hAnsi="Noto Sans" w:eastAsia="Noto Sans TC" w:cs="Noto Sans"/>
          <w:b w:val="0"/>
        </w:rPr>
        <w:t>28. Hubungi Kami</w:t>
      </w:r>
    </w:p>
    <w:p>
      <w:pPr>
        <w:keepLines w:val="0"/>
      </w:pPr>
      <w:r>
        <w:rPr>
          <w:rFonts w:ascii="Noto Sans" w:hAnsi="Noto Sans" w:eastAsia="Noto Sans TC" w:cs="Noto Sans"/>
          <w:b w:val="0"/>
        </w:rPr>
        <w:t xml:space="preserve">Privasi dan permintaan hukum: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Dukungan produk, akun, dan umum: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Penagihan/pengembalian dana: Pusat Penagihan di situs web atau </w:t>
      </w:r>
      <w:hyperlink r:id="rId16">
        <w:r>
          <w:rPr>
            <w:rFonts w:ascii="Noto Sans" w:hAnsi="Noto Sans" w:eastAsia="Noto Sans TC"/>
            <w:b w:val="0"/>
          </w:rPr>
          <w:t xml:space="preserve">billing@dawnbloom.net</w:t>
        </w:r>
      </w:hyperlink>
      <w:r>
        <w:rPr>
          <w:rFonts w:ascii="Noto Sans" w:hAnsi="Noto Sans" w:eastAsia="Noto Sans TC" w:cs="Noto Sans"/>
          <w:b w:val="0"/>
        </w:rPr>
        <w:t xml:space="preserve">. Insiden dan kerentanan: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 Dukungan memungkinkan Anda memilih jenis masalah; pengaturan akun mengelola akses, perangkat, autentikasi multifaktor, dan penutupan. Kami merespons sesuai dengan permintaan dan hukum yang berlaku. Anda tidak perlu menerbitkan detail pribadi untuk membuat permintaan.</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mailto:security@dawnbloom.net" TargetMode="External"/><Relationship Id="rId15" Type="http://schemas.openxmlformats.org/officeDocument/2006/relationships/hyperlink" Target="https://dawnbloom.net/kr/." TargetMode="External"/><Relationship Id="rId16" Type="http://schemas.openxmlformats.org/officeDocument/2006/relationships/hyperlink" Target="mailto:billing@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Kebijakan Privasi DAWNBLOOM</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