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Pedoman Konten Fan &amp; Karya Turunan DAWNBLOOM</w:t>
      </w:r>
    </w:p>
    <w:p>
      <w:pPr>
        <w:keepLines w:val="0"/>
      </w:pPr>
      <w:r>
        <w:rPr>
          <w:rFonts w:ascii="Noto Sans" w:hAnsi="Noto Sans" w:eastAsia="Arial Unicode MS" w:cs="Noto Sans"/>
          <w:b w:val="0"/>
        </w:rPr>
        <w:t>Versi Resmi</w:t>
      </w:r>
    </w:p>
    <w:p>
      <w:pPr>
        <w:keepLines w:val="0"/>
      </w:pPr>
      <w:r>
        <w:rPr>
          <w:rFonts w:ascii="Noto Sans" w:hAnsi="Noto Sans" w:eastAsia="Arial Unicode MS" w:cs="Noto Sans"/>
          <w:b w:val="0"/>
        </w:rPr>
        <w:t>Versi: V8</w:t>
      </w:r>
    </w:p>
    <w:p>
      <w:pPr>
        <w:keepLines w:val="0"/>
      </w:pPr>
      <w:r>
        <w:rPr>
          <w:rFonts w:ascii="Noto Sans" w:hAnsi="Noto Sans" w:eastAsia="Arial Unicode MS" w:cs="Noto Sans"/>
          <w:b w:val="0"/>
        </w:rPr>
        <w:t>Tanggal berlaku: 10 Oktober 2026</w:t>
      </w:r>
    </w:p>
    <w:p>
      <w:pPr>
        <w:keepLines w:val="0"/>
      </w:pPr>
      <w:r>
        <w:rPr>
          <w:rFonts w:ascii="Noto Sans" w:hAnsi="Noto Sans" w:eastAsia="Arial Unicode MS" w:cs="Noto Sans"/>
          <w:b w:val="0"/>
        </w:rPr>
        <w:t>Tanggal pembaruan: 10 Oktober 2026</w:t>
      </w:r>
    </w:p>
    <w:p>
      <w:pPr>
        <w:keepLines w:val="0"/>
      </w:pPr>
      <w:r>
        <w:rPr>
          <w:rFonts w:ascii="Noto Sans" w:hAnsi="Noto Sans" w:eastAsia="Arial Unicode MS" w:cs="Noto Sans"/>
          <w:b w:val="0"/>
        </w:rPr>
        <w:t>Merek yang tercakup: tujuh produk DAWNBLOOM</w:t>
      </w:r>
    </w:p>
    <w:p>
      <w:pPr>
        <w:keepLines w:val="0"/>
      </w:pPr>
      <w:r>
        <w:rPr>
          <w:rFonts w:ascii="Noto Sans" w:hAnsi="Noto Sans" w:eastAsia="Arial Unicode MS" w:cs="Noto Sans"/>
          <w:b w:val="0"/>
        </w:rPr>
        <w:t>Pihak yang tercakup: pemain, streamer, kreator pengunggah video, ilustrator, penulis, kreator cosplay, komunitas, dan kreator nonresmi lainnya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Sikap kami</w:t>
              <w:br/>
              <w:t>Kami menyambut pemain sejati DAWNBLOOM yang membawa imajinasi, humor, panduan, cerita, dan estetika mereka ke dunia ini. Selama mereka tidak menyamar sebagai sumber resmi, tidak membahayakan orang lain, dan tidak terlibat dalam penggunaan komersial yang ilegal atau menyesatkan, kami berharap karya turunan tetap bebas, santai, dan menyenangkan.</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Posisi Hukum</w:t>
              <w:br/>
              <w:t>Panduan ini merupakan lisensi terbuka sukarela yang diberikan oleh DAWNBLOOM kepada kreator penggemar, dan tidak membatasi penggunaan wajar, kutipan, komentar, parodi, atau hak hukum lainnya yang sudah diizinkan menurut hukum Tiongkok, AS, Jepang, atau yurisdiksi lainnya. Panduan ini juga bukan otorisasi atas nama pemegang hak pihak ketiga untuk musik, font, merek, atau materi mereka masing-masing.</w:t>
            </w:r>
          </w:p>
        </w:tc>
      </w:tr>
    </w:tbl>
    <w:p>
      <w:pPr>
        <w:spacing w:after="40"/>
      </w:pPr>
    </w:p>
    <w:p>
      <w:pPr>
        <w:pStyle w:val="Heading1"/>
        <w:keepLines w:val="0"/>
      </w:pPr>
      <w:r>
        <w:rPr>
          <w:rFonts w:ascii="Noto Sans" w:hAnsi="Noto Sans" w:eastAsia="Arial Unicode MS" w:cs="Noto Sans"/>
          <w:b w:val="0"/>
        </w:rPr>
        <w:t>1. Lingkup dan Prinsip Dasar</w:t>
      </w:r>
    </w:p>
    <w:p>
      <w:pPr>
        <w:keepLines w:val="0"/>
      </w:pPr>
      <w:r>
        <w:rPr>
          <w:rFonts w:ascii="Noto Sans" w:hAnsi="Noto Sans" w:eastAsia="Arial Unicode MS" w:cs="Noto Sans"/>
          <w:b w:val="0"/>
        </w:rPr>
        <w:t>Panduan ini berlaku untuk pemain individu, kreator individu, komunitas penggemar non-resmi, dan kreator konten whose tujuan utamanya adalah penciptaan berbasis penggemar, mengenai karya turunan, komentar, berbagi, streaming langsung, produksi video, kompilasi strategi, dan bentuk ekspresi lainnya berdasarkan konten publik DAWNBLOOM.</w:t>
      </w:r>
    </w:p>
    <w:p>
      <w:pPr>
        <w:keepLines w:val="0"/>
      </w:pPr>
      <w:r>
        <w:rPr>
          <w:rFonts w:ascii="Noto Sans" w:hAnsi="Noto Sans" w:eastAsia="Arial Unicode MS" w:cs="Noto Sans"/>
          <w:b w:val="0"/>
        </w:rPr>
        <w:t>Ini juga mencakup komentar non-resmi dan karya penggemar menggunakan nama publik enam aplikasi, ikon resmi, halaman produk, screenshot UI yang diterbitkan, dan visual promosi. Setiap aplikasi adalah produk independen; panduan ini tidak memberikan akses ke aset yang belum dirilis, kode sumber, atau data pengguna.</w:t>
      </w:r>
    </w:p>
    <w:p>
      <w:pPr>
        <w:keepLines w:val="0"/>
      </w:pPr>
      <w:r>
        <w:rPr>
          <w:rFonts w:ascii="Noto Sans" w:hAnsi="Noto Sans" w:eastAsia="Arial Unicode MS" w:cs="Noto Sans"/>
          <w:b w:val="0"/>
        </w:rPr>
        <w:t>Selama aktivitas Anda mematuhi Panduan ini, umumnya Anda tidak perlu mendapatkan otorisasi tertulis sebelumnya dari DAWNBLOOM untuk karya turunan dalam ruang lingkup yang diizinkan. Untuk penggunaan yang melampaui ruang lingkup Panduan ini—seperti komersialisasi massal, kolaborasi merek, game/mod berbayar, atau lisensi merek—anda harus mendapatkan izin tertulis terpisah.</w:t>
      </w:r>
    </w:p>
    <w:p>
      <w:pPr>
        <w:keepLines w:val="0"/>
      </w:pPr>
      <w:r>
        <w:rPr>
          <w:rFonts w:ascii="Noto Sans" w:hAnsi="Noto Sans" w:eastAsia="Arial Unicode MS" w:cs="Noto Sans"/>
          <w:b w:val="0"/>
        </w:rPr>
        <w:t>Panduan ini tidak memberikan hak kepada siapa pun untuk menyamar sebagai perwakilan resmi, mengoperasikan server pribadi tanpa izin, mereplikasi perangkat lunak klien, menjual aset resmi, atau melakukan aktivitas komersial tanpa izin di bawah merek DAWNBLOOM.</w:t>
      </w:r>
    </w:p>
    <w:p>
      <w:pPr>
        <w:pStyle w:val="Heading1"/>
        <w:keepLines w:val="0"/>
      </w:pPr>
      <w:r>
        <w:rPr>
          <w:rFonts w:ascii="Noto Sans" w:hAnsi="Noto Sans" w:eastAsia="Arial Unicode MS" w:cs="Noto Sans"/>
          <w:b w:val="0"/>
        </w:rPr>
        <w:t>2. Referensi Cepat: Apa yang Bisa Dilakukan, Apa yang Memerlukan Izin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Kategori</w:t>
            </w:r>
          </w:p>
        </w:tc>
        <w:tc>
          <w:tcPr>
            <w:tcW w:type="dxa" w:w="3249"/>
            <w:vAlign w:val="center"/>
            <w:shd w:fill="DCE8F7"/>
          </w:tcPr>
          <w:p>
            <w:pPr>
              <w:keepNext/>
              <w:spacing w:after="40"/>
            </w:pPr>
            <w:r>
              <w:rPr>
                <w:rFonts w:ascii="Noto Sans" w:hAnsi="Noto Sans" w:eastAsia="Arial Unicode MS" w:cs="Noto Sans"/>
                <w:b/>
                <w:sz w:val="17"/>
              </w:rPr>
              <w:t>Prinsip</w:t>
            </w:r>
          </w:p>
        </w:tc>
        <w:tc>
          <w:tcPr>
            <w:tcW w:type="dxa" w:w="3249"/>
            <w:vAlign w:val="center"/>
            <w:shd w:fill="DCE8F7"/>
          </w:tcPr>
          <w:p>
            <w:pPr>
              <w:keepNext/>
              <w:spacing w:after="40"/>
            </w:pPr>
            <w:r>
              <w:rPr>
                <w:rFonts w:ascii="Noto Sans" w:hAnsi="Noto Sans" w:eastAsia="Arial Unicode MS" w:cs="Noto Sans"/>
                <w:b/>
                <w:sz w:val="17"/>
              </w:rPr>
              <w:t>Contoh Umum</w:t>
            </w:r>
          </w:p>
        </w:tc>
      </w:tr>
      <w:tr>
        <w:trPr>
          <w:cantSplit/>
        </w:trPr>
        <w:tc>
          <w:tcPr>
            <w:tcW w:type="dxa" w:w="3249"/>
            <w:vAlign w:val="center"/>
          </w:tcPr>
          <w:p>
            <w:pPr>
              <w:spacing w:after="40"/>
            </w:pPr>
            <w:r>
              <w:rPr>
                <w:rFonts w:ascii="Noto Sans" w:hAnsi="Noto Sans" w:eastAsia="Arial Unicode MS" w:cs="Noto Sans"/>
                <w:sz w:val="17"/>
              </w:rPr>
              <w:t>Penciptaan Langsung Diperbolehkan</w:t>
            </w:r>
          </w:p>
        </w:tc>
        <w:tc>
          <w:tcPr>
            <w:tcW w:type="dxa" w:w="3249"/>
            <w:vAlign w:val="center"/>
          </w:tcPr>
          <w:p>
            <w:pPr>
              <w:spacing w:after="40"/>
            </w:pPr>
            <w:r>
              <w:rPr>
                <w:rFonts w:ascii="Noto Sans" w:hAnsi="Noto Sans" w:eastAsia="Arial Unicode MS" w:cs="Noto Sans"/>
                <w:sz w:val="17"/>
              </w:rPr>
              <w:t>Konten penggemar non-resmi, pribadi, atau berbasis komunitas; generasi pendapatan platform tidak mempengaruhi ruang lingkup lisensi</w:t>
            </w:r>
          </w:p>
        </w:tc>
        <w:tc>
          <w:tcPr>
            <w:tcW w:type="dxa" w:w="3249"/>
            <w:vAlign w:val="center"/>
          </w:tcPr>
          <w:p>
            <w:pPr>
              <w:spacing w:after="40"/>
            </w:pPr>
            <w:r>
              <w:rPr>
                <w:rFonts w:ascii="Noto Sans" w:hAnsi="Noto Sans" w:eastAsia="Arial Unicode MS" w:cs="Noto Sans"/>
                <w:sz w:val="17"/>
              </w:rPr>
              <w:t>Fan art, fiksi penggemar, komik, meme, cosplay, panduan, streaming langsung, video rekaman, edit, wallpaper, tema desktop, diskusi karakter, analisis plot, wiki pemain</w:t>
            </w:r>
          </w:p>
        </w:tc>
      </w:tr>
      <w:tr>
        <w:trPr>
          <w:cantSplit/>
        </w:trPr>
        <w:tc>
          <w:tcPr>
            <w:tcW w:type="dxa" w:w="3249"/>
            <w:vAlign w:val="center"/>
          </w:tcPr>
          <w:p>
            <w:pPr>
              <w:spacing w:after="40"/>
            </w:pPr>
            <w:r>
              <w:rPr>
                <w:rFonts w:ascii="Noto Sans" w:hAnsi="Noto Sans" w:eastAsia="Arial Unicode MS" w:cs="Noto Sans"/>
                <w:sz w:val="17"/>
              </w:rPr>
              <w:t>Generasi Pendapatan Berbasis Platform Diperbolehkan</w:t>
            </w:r>
          </w:p>
        </w:tc>
        <w:tc>
          <w:tcPr>
            <w:tcW w:type="dxa" w:w="3249"/>
            <w:vAlign w:val="center"/>
          </w:tcPr>
          <w:p>
            <w:pPr>
              <w:spacing w:after="40"/>
            </w:pPr>
            <w:r>
              <w:rPr>
                <w:rFonts w:ascii="Noto Sans" w:hAnsi="Noto Sans" w:eastAsia="Arial Unicode MS" w:cs="Noto Sans"/>
                <w:sz w:val="17"/>
              </w:rPr>
              <w:t>Kreator dapat menghasilkan pendapatan iklan standar, insentif kreator, manfaat keanggotaan, atau tip siaran langsung melalui platform konten.</w:t>
            </w:r>
          </w:p>
        </w:tc>
        <w:tc>
          <w:tcPr>
            <w:tcW w:type="dxa" w:w="3249"/>
            <w:vAlign w:val="center"/>
          </w:tcPr>
          <w:p>
            <w:pPr>
              <w:spacing w:after="40"/>
            </w:pPr>
            <w:r>
              <w:rPr>
                <w:rFonts w:ascii="Noto Sans" w:hAnsi="Noto Sans" w:eastAsia="Arial Unicode MS" w:cs="Noto Sans"/>
                <w:sz w:val="17"/>
              </w:rPr>
              <w:t>Pendapatan iklan YouTube/Bilibili, hadiah siaran langsung, dana kreator platform, keanggotaan saluran, dan insentif serupa.</w:t>
            </w:r>
          </w:p>
        </w:tc>
      </w:tr>
      <w:tr>
        <w:trPr>
          <w:cantSplit/>
        </w:trPr>
        <w:tc>
          <w:tcPr>
            <w:tcW w:type="dxa" w:w="3249"/>
            <w:vAlign w:val="center"/>
          </w:tcPr>
          <w:p>
            <w:pPr>
              <w:spacing w:after="40"/>
            </w:pPr>
            <w:r>
              <w:rPr>
                <w:rFonts w:ascii="Noto Sans" w:hAnsi="Noto Sans" w:eastAsia="Arial Unicode MS" w:cs="Noto Sans"/>
                <w:sz w:val="17"/>
              </w:rPr>
              <w:t>Diperlukan otorisasi tertulis sebelumnya.</w:t>
            </w:r>
          </w:p>
        </w:tc>
        <w:tc>
          <w:tcPr>
            <w:tcW w:type="dxa" w:w="3249"/>
            <w:vAlign w:val="center"/>
          </w:tcPr>
          <w:p>
            <w:pPr>
              <w:spacing w:after="40"/>
            </w:pPr>
            <w:r>
              <w:rPr>
                <w:rFonts w:ascii="Noto Sans" w:hAnsi="Noto Sans" w:eastAsia="Arial Unicode MS" w:cs="Noto Sans"/>
                <w:sz w:val="17"/>
              </w:rPr>
              <w:t>Penjualan komersial, produksi massal, atau kolaborasi merek yang berpusat pada IP DAWNBLOOM.</w:t>
            </w:r>
          </w:p>
        </w:tc>
        <w:tc>
          <w:tcPr>
            <w:tcW w:type="dxa" w:w="3249"/>
            <w:vAlign w:val="center"/>
          </w:tcPr>
          <w:p>
            <w:pPr>
              <w:spacing w:after="40"/>
            </w:pPr>
            <w:r>
              <w:rPr>
                <w:rFonts w:ascii="Noto Sans" w:hAnsi="Noto Sans" w:eastAsia="Arial Unicode MS" w:cs="Noto Sans"/>
                <w:sz w:val="17"/>
              </w:rPr>
              <w:t>Penjualan grosir barang fisik, paket aset digital berbayar, inisiatif kolaborasi merek komersial, pameran resmi, acara berbayar, game/mod berbayar, dan kemitraan iklan perusahaan.</w:t>
            </w:r>
          </w:p>
        </w:tc>
      </w:tr>
      <w:tr>
        <w:trPr>
          <w:cantSplit/>
        </w:trPr>
        <w:tc>
          <w:tcPr>
            <w:tcW w:type="dxa" w:w="3249"/>
            <w:vAlign w:val="center"/>
          </w:tcPr>
          <w:p>
            <w:pPr>
              <w:spacing w:after="40"/>
            </w:pPr>
            <w:r>
              <w:rPr>
                <w:rFonts w:ascii="Noto Sans" w:hAnsi="Noto Sans" w:eastAsia="Arial Unicode MS" w:cs="Noto Sans"/>
                <w:sz w:val="17"/>
              </w:rPr>
              <w:t>Dilarang.</w:t>
            </w:r>
          </w:p>
        </w:tc>
        <w:tc>
          <w:tcPr>
            <w:tcW w:type="dxa" w:w="3249"/>
            <w:vAlign w:val="center"/>
          </w:tcPr>
          <w:p>
            <w:pPr>
              <w:spacing w:after="40"/>
            </w:pPr>
            <w:r>
              <w:rPr>
                <w:rFonts w:ascii="Noto Sans" w:hAnsi="Noto Sans" w:eastAsia="Arial Unicode MS" w:cs="Noto Sans"/>
                <w:sz w:val="17"/>
              </w:rPr>
              <w:t>Aktivitas yang dilarang termasuk menyamar sebagai saluran resmi, merusak keamanan game, membocorkan konten non-publik, atau menyebabkan kerusakan yang dapat dibuktikan pada pemain atau kepentingan proyek.</w:t>
            </w:r>
          </w:p>
        </w:tc>
        <w:tc>
          <w:tcPr>
            <w:tcW w:type="dxa" w:w="3249"/>
            <w:vAlign w:val="center"/>
          </w:tcPr>
          <w:p>
            <w:pPr>
              <w:spacing w:after="40"/>
            </w:pPr>
            <w:r>
              <w:rPr>
                <w:rFonts w:ascii="Noto Sans" w:hAnsi="Noto Sans" w:eastAsia="Arial Unicode MS" w:cs="Noto Sans"/>
                <w:sz w:val="17"/>
              </w:rPr>
              <w:t>Server tidak sah, perangkat lunak curang, program klien bajakan, situs web resmi palsu, penipuan, rekayasa balik dan penjualan kembali, kebocoran data, barang infringing, konten eksplisit yang melibatkan karakter di bawah umur atau kekanak-kanakan, serta konten kebencian atau ilegal.</w:t>
            </w:r>
          </w:p>
        </w:tc>
      </w:tr>
    </w:tbl>
    <w:p>
      <w:pPr>
        <w:spacing w:after="40"/>
      </w:pPr>
    </w:p>
    <w:p>
      <w:pPr>
        <w:pStyle w:val="Heading1"/>
        <w:keepLines w:val="0"/>
      </w:pPr>
      <w:r>
        <w:rPr>
          <w:rFonts w:ascii="Noto Sans" w:hAnsi="Noto Sans" w:eastAsia="Arial Unicode MS" w:cs="Noto Sans"/>
          <w:b w:val="0"/>
        </w:rPr>
        <w:t>3. Kreasi Fan yang Kami Dorong</w:t>
      </w:r>
    </w:p>
    <w:p>
      <w:pPr>
        <w:keepLines w:val="0"/>
      </w:pPr>
      <w:r>
        <w:rPr>
          <w:rFonts w:ascii="Noto Sans" w:hAnsi="Noto Sans" w:eastAsia="Arial Unicode MS" w:cs="Noto Sans"/>
          <w:b w:val="0"/>
        </w:rPr>
        <w:t>Tunduk pada pembatasan dalam Bagian 8, kreasi berikut umumnya berada dalam cakupan panduan ini:</w:t>
      </w:r>
    </w:p>
    <w:p>
      <w:pPr>
        <w:pStyle w:val="ListBullet"/>
        <w:keepLines w:val="0"/>
      </w:pPr>
      <w:r>
        <w:rPr>
          <w:rFonts w:ascii="Noto Sans" w:hAnsi="Noto Sans" w:eastAsia="Arial Unicode MS" w:cs="Noto Sans"/>
          <w:b w:val="0"/>
        </w:rPr>
        <w:t>Seni penggemar, termasuk ilustrasi, komik, seni piksel, karya tangan, praktik pemodelan 3D, avatar, wallpaper, emoji, dan konten visual lainnya;</w:t>
      </w:r>
    </w:p>
    <w:p>
      <w:pPr>
        <w:pStyle w:val="ListBullet"/>
        <w:keepLines w:val="0"/>
      </w:pPr>
      <w:r>
        <w:rPr>
          <w:rFonts w:ascii="Noto Sans" w:hAnsi="Noto Sans" w:eastAsia="Arial Unicode MS" w:cs="Noto Sans"/>
          <w:b w:val="0"/>
        </w:rPr>
        <w:t>Fiksi penggemar, cerita pendek karakter, ide pembangunan dunia, puisi, diskusi hubungan karakter, dan pengembangan naratif non-resmi;</w:t>
      </w:r>
    </w:p>
    <w:p>
      <w:pPr>
        <w:pStyle w:val="ListBullet"/>
        <w:keepLines w:val="0"/>
      </w:pPr>
      <w:r>
        <w:rPr>
          <w:rFonts w:ascii="Noto Sans" w:hAnsi="Noto Sans" w:eastAsia="Arial Unicode MS" w:cs="Noto Sans"/>
          <w:b w:val="0"/>
        </w:rPr>
        <w:t>Gameplay, streaming langsung, video rekaman, video format pendek, pengeditan, mashup, voiceover, konten komedi, panduan gameplay, ulasan, dan komentar;</w:t>
      </w:r>
    </w:p>
    <w:p>
      <w:pPr>
        <w:pStyle w:val="ListBullet"/>
        <w:keepLines w:val="0"/>
      </w:pPr>
      <w:r>
        <w:rPr>
          <w:rFonts w:ascii="Noto Sans" w:hAnsi="Noto Sans" w:eastAsia="Arial Unicode MS" w:cs="Noto Sans"/>
          <w:b w:val="0"/>
        </w:rPr>
        <w:t>Panduan strategi, kompilasi data, tips pemain, pengalaman kultivasi binatang phantom, navigasi peta, penjelasan acara, wiki pemain, dan tutorial pemula;</w:t>
      </w:r>
    </w:p>
    <w:p>
      <w:pPr>
        <w:pStyle w:val="ListBullet"/>
        <w:keepLines w:val="0"/>
      </w:pPr>
      <w:r>
        <w:rPr>
          <w:rFonts w:ascii="Noto Sans" w:hAnsi="Noto Sans" w:eastAsia="Arial Unicode MS" w:cs="Noto Sans"/>
          <w:b w:val="0"/>
        </w:rPr>
        <w:t>Cosplay, makeup, fotografi, dan pameran penggemar offline non-komersial;</w:t>
      </w:r>
    </w:p>
    <w:p>
      <w:pPr>
        <w:pStyle w:val="ListBullet"/>
        <w:keepLines w:val="0"/>
      </w:pPr>
      <w:r>
        <w:rPr>
          <w:rFonts w:ascii="Noto Sans" w:hAnsi="Noto Sans" w:eastAsia="Arial Unicode MS" w:cs="Noto Sans"/>
          <w:b w:val="0"/>
        </w:rPr>
        <w:t>Situs web, ensiklopedia, alat, kalkulator, atau bot komunitas yang dibuat oleh pemain—dengan syarat hanya menggunakan informasi publik dan API yang diizinkan secara resmi, dan tidak melewati kontrol akses atau mengikis data non-publik;</w:t>
      </w:r>
    </w:p>
    <w:p>
      <w:pPr>
        <w:pStyle w:val="ListBullet"/>
        <w:keepLines w:val="0"/>
      </w:pPr>
      <w:r>
        <w:rPr>
          <w:rFonts w:ascii="Noto Sans" w:hAnsi="Noto Sans" w:eastAsia="Arial Unicode MS" w:cs="Noto Sans"/>
          <w:b w:val="0"/>
        </w:rPr>
        <w:t>Kritik, satire, ejekan, komentar negatif, atau pandangan alternatif mengenai DAWNBLOOM, selama konten tersebut tidak melibatkan tindakan ilegal, pelecehan, pencemaran nama baik, atau tindakan terlarang lainnya.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Anda bisa menjadi "tidak sempurna."  </w:t>
              <w:br/>
              <w:t>Konten yang diciptakan penggemar tidak perlu mematuhi pedoman artistik resmi atau menggambarkan karakter persis seperti versi resmi. Pencipta bebas mengekspresikan gaya artistik, interpretasi, dan selera humor mereka sendiri. Kami tidak akan menghapus konten apa pun hanya karena "tidak terlihat seperti versi resmi" atau karena alur ceritanya menyimpang dari kanon yang ditetapkan.</w:t>
            </w:r>
          </w:p>
        </w:tc>
      </w:tr>
    </w:tbl>
    <w:p>
      <w:pPr>
        <w:spacing w:after="40"/>
      </w:pPr>
    </w:p>
    <w:p>
      <w:pPr>
        <w:pStyle w:val="Heading1"/>
        <w:keepLines w:val="0"/>
      </w:pPr>
      <w:r>
        <w:rPr>
          <w:rFonts w:ascii="Noto Sans" w:hAnsi="Noto Sans" w:eastAsia="Arial Unicode MS" w:cs="Noto Sans"/>
          <w:b w:val="0"/>
        </w:rPr>
        <w:t>4. Pendapatan Platform, Donasi, dan Insentif Pencipta</w:t>
      </w:r>
    </w:p>
    <w:p>
      <w:pPr>
        <w:keepLines w:val="0"/>
      </w:pPr>
      <w:r>
        <w:rPr>
          <w:rFonts w:ascii="Noto Sans" w:hAnsi="Noto Sans" w:eastAsia="Arial Unicode MS" w:cs="Noto Sans"/>
          <w:b w:val="0"/>
        </w:rPr>
        <w:t>Pencipta diperbolehkan menghasilkan pendapatan melalui mekanisme platform standar, tanpa harus mendapatkan otorisasi komersial hanya karena konten mereka menghasilkan pendapatan. Aliran pendapatan yang umum diizinkan meliputi:</w:t>
      </w:r>
    </w:p>
    <w:p>
      <w:pPr>
        <w:pStyle w:val="ListBullet"/>
        <w:keepLines w:val="0"/>
      </w:pPr>
      <w:r>
        <w:rPr>
          <w:rFonts w:ascii="Noto Sans" w:hAnsi="Noto Sans" w:eastAsia="Arial Unicode MS" w:cs="Noto Sans"/>
          <w:b w:val="0"/>
        </w:rPr>
        <w:t>Pendapatan iklan, dana kreator, dan insentif berbasis lalu lintas di platform video atau media sosial;</w:t>
      </w:r>
    </w:p>
    <w:p>
      <w:pPr>
        <w:pStyle w:val="ListBullet"/>
        <w:keepLines w:val="0"/>
      </w:pPr>
      <w:r>
        <w:rPr>
          <w:rFonts w:ascii="Noto Sans" w:hAnsi="Noto Sans" w:eastAsia="Arial Unicode MS" w:cs="Noto Sans"/>
          <w:b w:val="0"/>
        </w:rPr>
        <w:t>Donasi, hadiah, atau bagian pendapatan dari platform streaming langsung;</w:t>
      </w:r>
    </w:p>
    <w:p>
      <w:pPr>
        <w:pStyle w:val="ListBullet"/>
        <w:keepLines w:val="0"/>
      </w:pPr>
      <w:r>
        <w:rPr>
          <w:rFonts w:ascii="Noto Sans" w:hAnsi="Noto Sans" w:eastAsia="Arial Unicode MS" w:cs="Noto Sans"/>
          <w:b w:val="0"/>
        </w:rPr>
        <w:t>Keanggotaan saluran, langganan, atau bentuk dukungan serupa untuk penciptaan konten yang konsisten;</w:t>
      </w:r>
    </w:p>
    <w:p>
      <w:pPr>
        <w:pStyle w:val="ListBullet"/>
        <w:keepLines w:val="0"/>
      </w:pPr>
      <w:r>
        <w:rPr>
          <w:rFonts w:ascii="Noto Sans" w:hAnsi="Noto Sans" w:eastAsia="Arial Unicode MS" w:cs="Noto Sans"/>
          <w:b w:val="0"/>
        </w:rPr>
        <w:t>Konten sponsor yang muncul bersama konten penggemar tetapi tidak menyesatkan publik bahwa DAWNBLOOM mendukung atau mensponsori aktivitas komersial.</w:t>
      </w:r>
    </w:p>
    <w:p>
      <w:pPr>
        <w:keepLines w:val="0"/>
      </w:pPr>
      <w:r>
        <w:rPr>
          <w:rFonts w:ascii="Noto Sans" w:hAnsi="Noto Sans" w:eastAsia="Arial Unicode MS" w:cs="Noto Sans"/>
          <w:b w:val="0"/>
        </w:rPr>
        <w:t>Jika model pendapatan utama secara fundamental beralih ke "penjualan IP DAWNBLOOM itu sendiri", seperti penjualan massal merchandise karakter, penjualan produk modifikasi berlisensi resmi, pengenaan biaya untuk bundel aset game, atau pelaksanaan aktivitas komersial atas nama DAWNBLOOM, pendapatan tersebut tidak akan masuk dalam ruang lingkup penghasilan kreator biasa yang diizinkan oleh bagian ini dan memerlukan otorisasi tertulis sebelumnya.</w:t>
      </w:r>
    </w:p>
    <w:p>
      <w:pPr>
        <w:pStyle w:val="Heading1"/>
        <w:keepLines w:val="0"/>
      </w:pPr>
      <w:r>
        <w:rPr>
          <w:rFonts w:ascii="Noto Sans" w:hAnsi="Noto Sans" w:eastAsia="Arial Unicode MS" w:cs="Noto Sans"/>
          <w:b w:val="0"/>
        </w:rPr>
        <w:t>5. Cara Aset Resmi Dapat Digunakan</w:t>
      </w:r>
    </w:p>
    <w:p>
      <w:pPr>
        <w:pStyle w:val="Heading1"/>
        <w:keepLines w:val="0"/>
      </w:pPr>
      <w:r>
        <w:rPr>
          <w:rFonts w:ascii="Noto Sans" w:hAnsi="Noto Sans" w:eastAsia="Arial Unicode MS" w:cs="Noto Sans"/>
          <w:b w:val="0"/>
        </w:rPr>
        <w:t>5.1 Tangkapan Layar, Rekaman, dan Materi Promosi Publik</w:t>
      </w:r>
    </w:p>
    <w:p>
      <w:pPr>
        <w:keepLines w:val="0"/>
      </w:pPr>
      <w:r>
        <w:rPr>
          <w:rFonts w:ascii="Noto Sans" w:hAnsi="Noto Sans" w:eastAsia="Arial Unicode MS" w:cs="Noto Sans"/>
          <w:b w:val="0"/>
        </w:rPr>
        <w:t>Anda dapat menggunakan tangkapan layar game, rekaman gameplay, dan gambar promosi, poster, pengumuman, serta materi promosi yang dipublikasikan secara resmi dari situs web yang tidak memiliki pembatasan penggunaan terpisah, dalam konten buatan penggemar, komentar, panduan, siaran langsung, video, postingan media sosial, dan forum komunitas pemain. Lisensi untuk menerbitkan kembali konten situs web juga berlaku untuk "Pemberitahuan Hukum dan Komunikasi."</w:t>
      </w:r>
    </w:p>
    <w:p>
      <w:pPr>
        <w:keepLines w:val="0"/>
      </w:pPr>
      <w:r>
        <w:rPr>
          <w:rFonts w:ascii="Noto Sans" w:hAnsi="Noto Sans" w:eastAsia="Arial Unicode MS" w:cs="Noto Sans"/>
          <w:b w:val="0"/>
        </w:rPr>
        <w:t>Ikon aplikasi yang diterbitkan, seni produk, dan tangkapan layar UI dapat mengidentifikasi produk yang dibahas dalam komentar atau tutorial. Jaga atribusi tetap jelas dan jangan berpura-pura menjadi instalator resmi, pembaruan, atau halaman dukungan.</w:t>
      </w:r>
    </w:p>
    <w:p>
      <w:pPr>
        <w:keepLines w:val="0"/>
      </w:pPr>
      <w:r>
        <w:rPr>
          <w:rFonts w:ascii="Noto Sans" w:hAnsi="Noto Sans" w:eastAsia="Arial Unicode MS" w:cs="Noto Sans"/>
          <w:b w:val="0"/>
        </w:rPr>
        <w:t>Konten yang dibuat pengguna dapat dipotong, diubah ukurannya, diberi subjudul, diformat, difilter, dikompositkan, dan diedit secara wajar lainnya untuk pembuatan adaptif; namun, tidak ada pengeditan atau modifikasi yang boleh digunakan untuk membuat pengumuman resmi palsu, mewakili posisi resmi secara keliru, menciptakan informasi produk, atau membuat "bukti resmi" lain yang dapat menyesatkan publik.</w:t>
      </w:r>
    </w:p>
    <w:p>
      <w:pPr>
        <w:pStyle w:val="Heading1"/>
        <w:keepLines w:val="0"/>
      </w:pPr>
      <w:r>
        <w:rPr>
          <w:rFonts w:ascii="Noto Sans" w:hAnsi="Noto Sans" w:eastAsia="Arial Unicode MS" w:cs="Noto Sans"/>
          <w:b w:val="0"/>
        </w:rPr>
        <w:t>5.2 Logo dan Branding</w:t>
      </w:r>
    </w:p>
    <w:p>
      <w:pPr>
        <w:keepLines w:val="0"/>
      </w:pPr>
      <w:r>
        <w:rPr>
          <w:rFonts w:ascii="Noto Sans" w:hAnsi="Noto Sans" w:eastAsia="Arial Unicode MS" w:cs="Noto Sans"/>
          <w:b w:val="0"/>
        </w:rPr>
        <w:t>Anda dapat menggunakan nama "DAWNBLOOM" atau logo resmi di halaman penggemar, panduan, sampul video, atau postingan komunitas untuk menunjukkan tema konten, tetapi Anda harus menghindari agar pengguna biasa tidak percaya bahwa akun, situs web, produk, atau acara Anda secara resmi berafiliasi dengan game.</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sebagai operator resmi DAWNBLOOM, berhak memantau dan mengelola semua penggunaan tersebut untuk memastikan kepatuhan terhadap Syarat Penggunaan dan Peraturan Pemain &amp; Kebijakan Penegakan.</w:t>
      </w:r>
    </w:p>
    <w:p>
      <w:pPr>
        <w:keepLines w:val="0"/>
      </w:pPr>
      <w:r>
        <w:rPr>
          <w:rFonts w:ascii="Noto Sans" w:hAnsi="Noto Sans" w:eastAsia="Arial Unicode MS" w:cs="Noto Sans"/>
          <w:b w:val="0"/>
        </w:rPr>
        <w:t>Jika logo ditampilkan secara menonjol di halaman, atau nama akun, domain, atau nama toko sangat mirip dengan yang resmi, disarankan untuk secara jelas menandai sebagai "tidak resmi" atau "buatan penggemar" untuk menghindari kebingungan. Tidak ada domain, nama media sosial, atau pengenal komersial yang boleh didaftarkan atau digunakan yang dapat menyebabkan kebingungan dengan identitas resmi.</w:t>
      </w:r>
    </w:p>
    <w:p>
      <w:pPr>
        <w:keepLines w:val="0"/>
      </w:pPr>
      <w:r>
        <w:rPr>
          <w:rFonts w:ascii="Noto Sans" w:hAnsi="Noto Sans" w:eastAsia="Arial Unicode MS" w:cs="Noto Sans"/>
          <w:b w:val="0"/>
        </w:rPr>
        <w:t>Status sumber resmi harus diverifikasi melalui dawnbloom.net dan titik masuk resmi yang diidentifikasi dalam Pengumuman Saluran Resmi &amp; Anti-Penipuan. Konten penggemar tidak boleh menggunakan domain, nama akun, atau pengenal yang mirip secara menyesatkan untuk menyiratkan status resmi, otorisasi, atau dukungan.</w:t>
      </w:r>
    </w:p>
    <w:p>
      <w:pPr>
        <w:pStyle w:val="Heading1"/>
        <w:keepLines w:val="0"/>
      </w:pPr>
      <w:r>
        <w:rPr>
          <w:rFonts w:ascii="Noto Sans" w:hAnsi="Noto Sans" w:eastAsia="Arial Unicode MS" w:cs="Noto Sans"/>
          <w:b w:val="0"/>
        </w:rPr>
        <w:t>5.3 Musik Game, Efek Suara, dan Aset Video</w:t>
      </w:r>
    </w:p>
    <w:p>
      <w:pPr>
        <w:keepLines w:val="0"/>
      </w:pPr>
      <w:r>
        <w:rPr>
          <w:rFonts w:ascii="Noto Sans" w:hAnsi="Noto Sans" w:eastAsia="Arial Unicode MS" w:cs="Noto Sans"/>
          <w:b w:val="0"/>
        </w:rPr>
        <w:t>Dalam streaming langsung game normal, perekaman, pengeditan, dan konten video panduan, musik dan efek suara game yang menyertai gameplay umumnya dapat digunakan. Namun, panduan ini tidak memberikan izin untuk mengekstrak musik, efek suara, atau aset video game secara individual dan mendistribusikannya kembali sebagai album musik, pustaka aset, nada dering, unduhan berbayar, atau konten mandiri lainnya.</w:t>
      </w:r>
    </w:p>
    <w:p>
      <w:pPr>
        <w:keepLines w:val="0"/>
      </w:pPr>
      <w:r>
        <w:rPr>
          <w:rFonts w:ascii="Noto Sans" w:hAnsi="Noto Sans" w:eastAsia="Arial Unicode MS" w:cs="Noto Sans"/>
          <w:b w:val="0"/>
        </w:rPr>
        <w:t>Jika musik, font, video, atau materi lain sebenarnya dimiliki oleh pihak ketiga dan tunduk pada pembatasan lisensi terpisah, penggunaannya akan diatur oleh ketentuan pemegang hak pihak ketiga yang bersangkutan.</w:t>
      </w:r>
    </w:p>
    <w:p>
      <w:pPr>
        <w:pStyle w:val="Heading1"/>
        <w:keepLines w:val="0"/>
      </w:pPr>
      <w:r>
        <w:rPr>
          <w:rFonts w:ascii="Noto Sans" w:hAnsi="Noto Sans" w:eastAsia="Arial Unicode MS" w:cs="Noto Sans"/>
          <w:b w:val="0"/>
        </w:rPr>
        <w:t>6. Pembuatan yang Dibantu AI</w:t>
      </w:r>
    </w:p>
    <w:p>
      <w:pPr>
        <w:keepLines w:val="0"/>
      </w:pPr>
      <w:r>
        <w:rPr>
          <w:rFonts w:ascii="Noto Sans" w:hAnsi="Noto Sans" w:eastAsia="Arial Unicode MS" w:cs="Noto Sans"/>
          <w:b w:val="0"/>
        </w:rPr>
        <w:t>Kreasi berbantuan AI yang diizinkan oleh panduan ini tidak berarti bahwa DAWNBLOOM AI menyediakan layanan pembuatan gambar atau dokumen perkantoran. Keluaran teks DAWNBLOOM AI tidak mengubah batas hak dalam panduan ini atas materi resmi, merek dagang, konten pihak ketiga, penggunaan komersial, dan karya pemain; konten yang dihasilkan tidak boleh dinyatakan sebagai sesuatu yang telah mendapat izin resmi atau sebagai fakta game yang belum diverifikasi.</w:t>
      </w:r>
    </w:p>
    <w:p>
      <w:pPr>
        <w:keepLines w:val="0"/>
      </w:pPr>
      <w:r>
        <w:rPr>
          <w:rFonts w:ascii="Noto Sans" w:hAnsi="Noto Sans" w:eastAsia="Arial Unicode MS" w:cs="Noto Sans"/>
          <w:b w:val="0"/>
        </w:rPr>
        <w:t>Kami mengizinkan pemain menggunakan AI generatif, alat gambar, video, suara, atau alat pembuatan otomatis lainnya untuk membantu menghasilkan konten penggemar DAWNBLOOM, dengan syarat batasan berikut diperhatikan:</w:t>
      </w:r>
    </w:p>
    <w:p>
      <w:pPr>
        <w:pStyle w:val="ListBullet"/>
        <w:keepLines w:val="0"/>
      </w:pPr>
      <w:r>
        <w:rPr>
          <w:rFonts w:ascii="Noto Sans" w:hAnsi="Noto Sans" w:eastAsia="Arial Unicode MS" w:cs="Noto Sans"/>
          <w:b w:val="0"/>
        </w:rPr>
        <w:t>Konten yang dihasilkan AI harus mempertahankan status "tidak resmi" dan tidak boleh membuat pengumuman resmi, log obrolan GM, respons layanan pelanggan, notifikasi berbasis probabilitas, keputusan hukuman, atau materi lain yang dapat disalahartikan sebagai informasi resmi yang asli;</w:t>
      </w:r>
    </w:p>
    <w:p>
      <w:pPr>
        <w:pStyle w:val="ListBullet"/>
        <w:keepLines w:val="0"/>
      </w:pPr>
      <w:r>
        <w:rPr>
          <w:rFonts w:ascii="Noto Sans" w:hAnsi="Noto Sans" w:eastAsia="Arial Unicode MS" w:cs="Noto Sans"/>
          <w:b w:val="0"/>
        </w:rPr>
        <w:t>Anda tidak boleh menggunakan AI untuk membuat penipuan, phishing, penyamaran entitas resmi, serangan pribadi yang jahat, konten pornografi yang melibatkan minor atau karakter kekanak-kanakan, atau materi ilegal atau berbahaya lainnya.</w:t>
      </w:r>
    </w:p>
    <w:p>
      <w:pPr>
        <w:pStyle w:val="ListBullet"/>
        <w:keepLines w:val="0"/>
      </w:pPr>
      <w:r>
        <w:rPr>
          <w:rFonts w:ascii="Noto Sans" w:hAnsi="Noto Sans" w:eastAsia="Arial Unicode MS" w:cs="Noto Sans"/>
          <w:b w:val="0"/>
        </w:rPr>
        <w:t>Anda tidak boleh mendapatkan seni game yang belum diterbitkan, kode sumber, dokumen desain internal, atau data backend melalui akses tanpa izin, pengumpulan data, atau kebocoran data untuk digunakan dalam pelatihan AI atau generasi konten.</w:t>
      </w:r>
    </w:p>
    <w:p>
      <w:pPr>
        <w:pStyle w:val="ListBullet"/>
        <w:keepLines w:val="0"/>
      </w:pPr>
      <w:r>
        <w:rPr>
          <w:rFonts w:ascii="Noto Sans" w:hAnsi="Noto Sans" w:eastAsia="Arial Unicode MS" w:cs="Noto Sans"/>
          <w:b w:val="0"/>
        </w:rPr>
        <w:t>Saat menggunakan layanan AI pihak ketiga, Anda bertanggung jawab untuk mematuhi persyaratan layanan mereka dan atas setiap masalah hak kekayaan intelektual potensial yang timbul dari penggunaan materi yang dilindungi, wajah karakter, suara, atau merek dagang.</w:t>
      </w:r>
    </w:p>
    <w:p>
      <w:pPr>
        <w:pStyle w:val="ListBullet"/>
        <w:keepLines w:val="0"/>
      </w:pPr>
      <w:r>
        <w:rPr>
          <w:rFonts w:ascii="Noto Sans" w:hAnsi="Noto Sans" w:eastAsia="Arial Unicode MS" w:cs="Noto Sans"/>
          <w:b w:val="0"/>
        </w:rPr>
        <w:t>Kecerdasan buatan adalah salah banyak alat kreatif. Pihak resmi tidak akan secara otomatis menganggap konten melanggar hanya karena dibuat menggunakan AI, dan juga tidak akan secara otomatis memberikan hak hukum tambahan hanya karena karya tersebut digambar tangan.</w:t>
      </w:r>
    </w:p>
    <w:p>
      <w:pPr>
        <w:pStyle w:val="Heading1"/>
        <w:keepLines w:val="0"/>
      </w:pPr>
      <w:r>
        <w:rPr>
          <w:rFonts w:ascii="Noto Sans" w:hAnsi="Noto Sans" w:eastAsia="Arial Unicode MS" w:cs="Noto Sans"/>
          <w:b w:val="0"/>
        </w:rPr>
        <w:t>7. Hak Pencipta atas Karya Mereka Sendiri</w:t>
      </w:r>
    </w:p>
    <w:p>
      <w:pPr>
        <w:keepLines w:val="0"/>
      </w:pPr>
      <w:r>
        <w:rPr>
          <w:rFonts w:ascii="Noto Sans" w:hAnsi="Noto Sans" w:eastAsia="Arial Unicode MS" w:cs="Noto Sans"/>
          <w:b w:val="0"/>
        </w:rPr>
        <w:t>Anda tetap memegang hak hukum atas setiap ekspresi orisinal yang Anda tambahkan ke karya fana Anda. DAWNBLOOM tidak akan mengklaim kepemilikan atas konten orisinal Anda—seperti seni penggemar, panduan, atau video—hanya karena Anda membuatnya atau membagikannya secara publik.</w:t>
      </w:r>
    </w:p>
    <w:p>
      <w:pPr>
        <w:keepLines w:val="0"/>
      </w:pPr>
      <w:r>
        <w:rPr>
          <w:rFonts w:ascii="Noto Sans" w:hAnsi="Noto Sans" w:eastAsia="Arial Unicode MS" w:cs="Noto Sans"/>
          <w:b w:val="0"/>
        </w:rPr>
        <w:t>Sementara itu, hak kekayaan intelektual dasar dari DAWNBLOOM—termasuk karakter, dunia, seni, logo, musik, dan alur cerita—tetap menjadi milik eksklusif pemegang hak masing-masing. Penggunaan elemen karya asli dalam konten penggemar diatur oleh Panduan ini dan hukum yang berlaku, dan penggunaan tersebut tidak memberikan kepemilikan atas karya asli atau hak lisensi eksklusif. DAWNBLOOM</w:t>
      </w:r>
    </w:p>
    <w:p>
      <w:pPr>
        <w:pStyle w:val="Heading1"/>
        <w:keepLines w:val="0"/>
      </w:pPr>
      <w:r>
        <w:rPr>
          <w:rFonts w:ascii="Noto Sans" w:hAnsi="Noto Sans" w:eastAsia="Arial Unicode MS" w:cs="Noto Sans"/>
          <w:b w:val="0"/>
        </w:rPr>
        <w:t>7.1 Pengiriman dan Tampilan Resmi</w:t>
      </w:r>
    </w:p>
    <w:p>
      <w:pPr>
        <w:keepLines w:val="0"/>
      </w:pPr>
      <w:r>
        <w:rPr>
          <w:rFonts w:ascii="Noto Sans" w:hAnsi="Noto Sans" w:eastAsia="Arial Unicode MS" w:cs="Noto Sans"/>
          <w:b w:val="0"/>
        </w:rPr>
        <w:t>Jika Anda merilis karya penggemar secara publik dan secara aktif @, mengirim, atau mengirimkan ke akun resmi DAWNBLOOM, atau berpartisipasi dalam acara penggemar resmi yang ditandai sebagai "karya dapat ditampilkan atau dibagikan", Anda menyetujui bahwa pihak resmi dapat mereproduksi, menautkan, atau menampilkan karya tersebut untuk visibilitas komunitas dan tujuan promosi, tanpa eksklusivitas dan tanpa memerlukan pembayaran royalti, asalkan konten ekspresif inti tetap tidak berubah. Sejauh memungkinkan, kami akan mempertahankan atribusi pembuat atau informasi sumber pencipta.</w:t>
      </w:r>
    </w:p>
    <w:p>
      <w:pPr>
        <w:keepLines w:val="0"/>
      </w:pPr>
      <w:r>
        <w:rPr>
          <w:rFonts w:ascii="Noto Sans" w:hAnsi="Noto Sans" w:eastAsia="Arial Unicode MS" w:cs="Noto Sans"/>
          <w:b w:val="0"/>
        </w:rPr>
        <w:t>Jika pihak resmi ingin menggunakan karya Anda untuk tujuan komersial seperti iklan berbayar, produk komersial, kemasan, aset resmi dalam game, atau penggunaan apa pun di luar berbagi komunitas standar, penggunaan tersebut memerlukan otorisasi terpisah dari Anda.</w:t>
      </w:r>
    </w:p>
    <w:p>
      <w:pPr>
        <w:pStyle w:val="Heading1"/>
        <w:keepLines w:val="0"/>
      </w:pPr>
      <w:r>
        <w:rPr>
          <w:rFonts w:ascii="Noto Sans" w:hAnsi="Noto Sans" w:eastAsia="Arial Unicode MS" w:cs="Noto Sans"/>
          <w:b w:val="0"/>
        </w:rPr>
        <w:t>8. Penggunaan yang Dilarang</w:t>
      </w:r>
    </w:p>
    <w:p>
      <w:pPr>
        <w:keepLines w:val="0"/>
      </w:pPr>
      <w:r>
        <w:rPr>
          <w:rFonts w:ascii="Noto Sans" w:hAnsi="Noto Sans" w:eastAsia="Arial Unicode MS" w:cs="Noto Sans"/>
          <w:b w:val="0"/>
        </w:rPr>
        <w:t>Tindakan berikut berada di luar cakupan panduan ini dan dapat memicu penghapusan konten, penegakan sesuai dengan Peraturan Pemain &amp; Kebijakan Penegakan, keluhan platform, klaim kekayaan intelektual, atau tanggung jawab hukum:</w:t>
      </w:r>
    </w:p>
    <w:p>
      <w:pPr>
        <w:keepLines w:val="0"/>
      </w:pPr>
      <w:r>
        <w:rPr>
          <w:rFonts w:ascii="Noto Sans" w:hAnsi="Noto Sans" w:eastAsia="Arial Unicode MS" w:cs="Noto Sans"/>
          <w:b w:val="0"/>
        </w:rPr>
        <w:t>Artikel berita pihak ketiga dan gambar, situs yang dikunjungi pengguna, konten surat, dan merek penyedia atau Apple, Google, dan Microsoft bukan materi yang dapat dilisensikan ulang oleh DAWNBLOOM di bawah panduan ini.</w:t>
      </w:r>
    </w:p>
    <w:p>
      <w:pPr>
        <w:pStyle w:val="ListBullet"/>
        <w:keepLines w:val="0"/>
      </w:pPr>
      <w:r>
        <w:rPr>
          <w:rFonts w:ascii="Noto Sans" w:hAnsi="Noto Sans" w:eastAsia="Arial Unicode MS" w:cs="Noto Sans"/>
          <w:b w:val="0"/>
        </w:rPr>
        <w:t>Menyamar sebagai akun resmi DAWNBLOOM, GM, layanan pelanggan, pengembang, mitra, atau media, atau memalsukan "otorisasi resmi," "informasi internal," atau "acara resmi."</w:t>
      </w:r>
    </w:p>
    <w:p>
      <w:pPr>
        <w:pStyle w:val="ListBullet"/>
        <w:keepLines w:val="0"/>
      </w:pPr>
      <w:r>
        <w:rPr>
          <w:rFonts w:ascii="Noto Sans" w:hAnsi="Noto Sans" w:eastAsia="Arial Unicode MS" w:cs="Noto Sans"/>
          <w:b w:val="0"/>
        </w:rPr>
        <w:t>Membuat, mengoperasikan, mempromosikan, atau membantu mengoperasikan server pribadi yang tidak sah, perangkat lunak klien bajakan, versi yang diretas, alat penipu, utilitas curang, server tanpa lisensi, atau alat yang melewati mekanisme pembayaran atau keamanan akun;</w:t>
      </w:r>
    </w:p>
    <w:p>
      <w:pPr>
        <w:pStyle w:val="ListBullet"/>
        <w:keepLines w:val="0"/>
      </w:pPr>
      <w:r>
        <w:rPr>
          <w:rFonts w:ascii="Noto Sans" w:hAnsi="Noto Sans" w:eastAsia="Arial Unicode MS" w:cs="Noto Sans"/>
          <w:b w:val="0"/>
        </w:rPr>
        <w:t>Mengekstrak, mengambil secara batch, mengemas ulang, dan menjual/mendistribusikan aset asli resmi—termasuk kode sumber, karya seni asli, file teknik animasi, musik dan file efek suara, data internal, dan materi yang belum diterbitkan—dari aplikasi klien, server, situs web, atau saluran lainnya;</w:t>
      </w:r>
    </w:p>
    <w:p>
      <w:pPr>
        <w:pStyle w:val="ListBullet"/>
        <w:keepLines w:val="0"/>
      </w:pPr>
      <w:r>
        <w:rPr>
          <w:rFonts w:ascii="Noto Sans" w:hAnsi="Noto Sans" w:eastAsia="Arial Unicode MS" w:cs="Noto Sans"/>
          <w:b w:val="0"/>
        </w:rPr>
        <w:t>Mengungkapkan alur cerita non-publik, materi pengujian internal, probabilitas, prosedur eksploitasi, data akun, informasi backend, atau informasi lain yang diperoleh melalui pengujian kerahasiaan, paparan kesalahan, serangan, atau saluran tidak sah;</w:t>
      </w:r>
    </w:p>
    <w:p>
      <w:pPr>
        <w:pStyle w:val="ListBullet"/>
        <w:keepLines w:val="0"/>
      </w:pPr>
      <w:r>
        <w:rPr>
          <w:rFonts w:ascii="Noto Sans" w:hAnsi="Noto Sans" w:eastAsia="Arial Unicode MS" w:cs="Noto Sans"/>
          <w:b w:val="0"/>
        </w:rPr>
        <w:t>Menggunakan Kekayaan Intelektual DAWNBLOOM untuk penipuan, phishing, penggalangan dana ilegal, perjudian, aktivitas pasar gelap, penipuan akun atau item virtual, atau transaksi ilegal lainnya;</w:t>
      </w:r>
    </w:p>
    <w:p>
      <w:pPr>
        <w:pStyle w:val="ListBullet"/>
        <w:keepLines w:val="0"/>
      </w:pPr>
      <w:r>
        <w:rPr>
          <w:rFonts w:ascii="Noto Sans" w:hAnsi="Noto Sans" w:eastAsia="Arial Unicode MS" w:cs="Noto Sans"/>
          <w:b w:val="0"/>
        </w:rPr>
        <w:t>Menghasilkan konten pornografi eksplisit atau eksploitatif, terutama konten yang melakukan objekifikasi seksual atau menggambarkan anak di bawah umur atau karakter dengan penampilan seperti anak-anak secara tidak pantas;</w:t>
      </w:r>
    </w:p>
    <w:p>
      <w:pPr>
        <w:pStyle w:val="ListBullet"/>
        <w:keepLines w:val="0"/>
      </w:pPr>
      <w:r>
        <w:rPr>
          <w:rFonts w:ascii="Noto Sans" w:hAnsi="Noto Sans" w:eastAsia="Arial Unicode MS" w:cs="Noto Sans"/>
          <w:b w:val="0"/>
        </w:rPr>
        <w:t>Menggunakan Kekayaan Intelektual DAWNBLOOM sebagai vektor untuk menyebarkan ujaran kebencian, ancaman kekerasan, pelecehan terhadap individu atau kelompok nyata, atau terlibat dalam perilaku ilegal atau melanggar hak lainnya yang jelas;</w:t>
      </w:r>
    </w:p>
    <w:p>
      <w:pPr>
        <w:pStyle w:val="ListBullet"/>
        <w:keepLines w:val="0"/>
      </w:pPr>
      <w:r>
        <w:rPr>
          <w:rFonts w:ascii="Noto Sans" w:hAnsi="Noto Sans" w:eastAsia="Arial Unicode MS" w:cs="Noto Sans"/>
          <w:b w:val="0"/>
        </w:rPr>
        <w:t>Mendaftarkan nama domain, akun media sosial, aplikasi, toko, atau nama organisasi yang sangat mirip dengan yang resmi dan beroperasi dengan cara yang menyebabkan kebingungan dengan merek resmi;</w:t>
      </w:r>
    </w:p>
    <w:p>
      <w:pPr>
        <w:pStyle w:val="ListBullet"/>
        <w:keepLines w:val="0"/>
      </w:pPr>
      <w:r>
        <w:rPr>
          <w:rFonts w:ascii="Noto Sans" w:hAnsi="Noto Sans" w:eastAsia="Arial Unicode MS" w:cs="Noto Sans"/>
          <w:b w:val="0"/>
        </w:rPr>
        <w:t>Menggunakan logo resmi, karakter, karya seni, atau materi lainnya untuk barang komersial massal, kemasan, promosi perusahaan, layanan berbayar, atau kolaborasi merek tanpa otorisasi;</w:t>
      </w:r>
    </w:p>
    <w:p>
      <w:pPr>
        <w:pStyle w:val="Heading1"/>
        <w:keepLines w:val="0"/>
      </w:pPr>
      <w:r>
        <w:rPr>
          <w:rFonts w:ascii="Noto Sans" w:hAnsi="Noto Sans" w:eastAsia="Arial Unicode MS" w:cs="Noto Sans"/>
          <w:b w:val="0"/>
        </w:rPr>
        <w:t>9. Merchandise Komersial, Tiket Acara, dan Kolaborasi yang Diotorisasi</w:t>
      </w:r>
    </w:p>
    <w:p>
      <w:pPr>
        <w:keepLines w:val="0"/>
      </w:pPr>
      <w:r>
        <w:rPr>
          <w:rFonts w:ascii="Noto Sans" w:hAnsi="Noto Sans" w:eastAsia="Arial Unicode MS" w:cs="Noto Sans"/>
          <w:b w:val="0"/>
        </w:rPr>
        <w:t>Panduan ini saat ini tidak secara otomatis memberikan izin untuk penjualan merchandise komersial atau produksi massal yang terutama bernilai seputar Kekayaan Intelektual DAWNBLOOM, termasuk tetapi tidak terbatas pada pakaian, lencana, item akrilik, boneka, bahan cetak, set kartu, paket aset digital, paket wallpaper berbayar, paket emoji premium, item NFT/blockchain, dan barang lainnya yang dapat dijual.</w:t>
      </w:r>
    </w:p>
    <w:p>
      <w:pPr>
        <w:keepLines w:val="0"/>
      </w:pPr>
      <w:r>
        <w:rPr>
          <w:rFonts w:ascii="Noto Sans" w:hAnsi="Noto Sans" w:eastAsia="Arial Unicode MS" w:cs="Noto Sans"/>
          <w:b w:val="0"/>
        </w:rPr>
        <w:t>Penggunaan pribadi, atau pembuatan sejumlah kecil barang kenang-kenangan non-komersial yang diberikan gratis kepada teman, umumnya tidak memerlukan otorisasi komersial; namun, izin tertulis harus diperoleh sebelum terlibat dalam pesanan publik, penjualan berkelanjutan, produksi massal, pendanaan kolektif, atau beroperasi melalui toko.</w:t>
      </w:r>
    </w:p>
    <w:p>
      <w:pPr>
        <w:keepLines w:val="0"/>
      </w:pPr>
      <w:r>
        <w:rPr>
          <w:rFonts w:ascii="Noto Sans" w:hAnsi="Noto Sans" w:eastAsia="Arial Unicode MS" w:cs="Noto Sans"/>
          <w:b w:val="0"/>
        </w:rPr>
        <w:t>Untuk kolaborasi merek komersial, acara tiket offline, pameran berbayar, pemasaran perusahaan, toko bertema, atau merchandise berlisensi resmi, permintaan otorisasi harus diajukan melalui saluran hukum atau bisnis.</w:t>
      </w:r>
    </w:p>
    <w:p>
      <w:pPr>
        <w:pStyle w:val="Heading1"/>
        <w:keepLines w:val="0"/>
      </w:pPr>
      <w:r>
        <w:rPr>
          <w:rFonts w:ascii="Noto Sans" w:hAnsi="Noto Sans" w:eastAsia="Arial Unicode MS" w:cs="Noto Sans"/>
          <w:b w:val="0"/>
        </w:rPr>
        <w:t>10. Pemuat Mod, Plugin, Alat, Wiki, dan Proyek Komunitas</w:t>
      </w:r>
    </w:p>
    <w:p>
      <w:pPr>
        <w:keepLines w:val="0"/>
      </w:pPr>
      <w:r>
        <w:rPr>
          <w:rFonts w:ascii="Noto Sans" w:hAnsi="Noto Sans" w:eastAsia="Arial Unicode MS" w:cs="Noto Sans"/>
          <w:b w:val="0"/>
        </w:rPr>
        <w:t>Jika DAWNBLOOM nanti menyediakan antarmuka modifikasi resmi, API, atau alat pengembang, penyediaan tersebut akan diatur oleh ketentuan pengembang yang sesuai. Sebelum penyediaan tersebut, panduan ini secara tegas melarang setiap modifikasi klien, injeksi kode, pengelakan mekanisme anti-cheat, rekayasa balik antarmuka yang dilindungi, perubahan protokol jaringan, atau tindakan lain yang dapat memengaruhi keadilan dan keamanan permainan.</w:t>
      </w:r>
    </w:p>
    <w:p>
      <w:pPr>
        <w:keepLines w:val="0"/>
      </w:pPr>
      <w:r>
        <w:rPr>
          <w:rFonts w:ascii="Noto Sans" w:hAnsi="Noto Sans" w:eastAsia="Arial Unicode MS" w:cs="Noto Sans"/>
          <w:b w:val="0"/>
        </w:rPr>
        <w:t>Pemain dapat membuat wiki non-resmi, situs panduan, basis data, kalender acara, kalkulator data publik, atau bot komunitas, selama menggunakan data yang tersedia untuk umum, mematuhi aturan frekuensi akses dan penggunaan API, tidak mengeruk informasi pribadi, tidak mengelakkan batasan teknis, tidak berdampak pada stabilitas server, dan dengan jelas menunjukkan status non-resmi mereka.</w:t>
      </w:r>
    </w:p>
    <w:p>
      <w:pPr>
        <w:keepLines w:val="0"/>
      </w:pPr>
      <w:r>
        <w:rPr>
          <w:rFonts w:ascii="Noto Sans" w:hAnsi="Noto Sans" w:eastAsia="Arial Unicode MS" w:cs="Noto Sans"/>
          <w:b w:val="0"/>
        </w:rPr>
        <w:t>Alat apa pun yang mampu mengotomatisasi gameplay, mengakses data non-publik, melakukan kecurangan, panen massal, perdagangan otomatis, mematahi informasi pemain lain, atau mengelakkan mekanisme permainan normal dapat sekaligus melanggar "Peraturan Pemain &amp; Kebijakan Penegakan."</w:t>
      </w:r>
    </w:p>
    <w:p>
      <w:pPr>
        <w:pStyle w:val="Heading1"/>
        <w:keepLines w:val="0"/>
      </w:pPr>
      <w:r>
        <w:rPr>
          <w:rFonts w:ascii="Noto Sans" w:hAnsi="Noto Sans" w:eastAsia="Arial Unicode MS" w:cs="Noto Sans"/>
          <w:b w:val="0"/>
        </w:rPr>
        <w:t>11. "Diperhatikan Resmi" tidak sama dengan otorisasi resmi</w:t>
      </w:r>
    </w:p>
    <w:p>
      <w:pPr>
        <w:keepLines w:val="0"/>
      </w:pPr>
      <w:r>
        <w:rPr>
          <w:rFonts w:ascii="Noto Sans" w:hAnsi="Noto Sans" w:eastAsia="Arial Unicode MS" w:cs="Noto Sans"/>
          <w:b w:val="0"/>
        </w:rPr>
        <w:t>Suka, bagikan, komentar, simpan, ikuti, atau terlibat dalam interaksi ramah di dalam komunitas resmi hanya menunjukkan keterlibatan komunitas dan tidak merupakan lisensi komersial, lisensi eksklusif, kemitraan, atau sertifikasi resmi.</w:t>
      </w:r>
    </w:p>
    <w:p>
      <w:pPr>
        <w:keepLines w:val="0"/>
      </w:pPr>
      <w:r>
        <w:rPr>
          <w:rFonts w:ascii="Noto Sans" w:hAnsi="Noto Sans" w:eastAsia="Arial Unicode MS" w:cs="Noto Sans"/>
          <w:b w:val="0"/>
        </w:rPr>
        <w:t>Jika otorisasi tertulis diperlukan, hanya konfirmasi tertulis dari saluran resmi yang berwenang dari DAWNBLOOM dan mampu memverifikasi ruang lingkup otorisasi yang sah.</w:t>
      </w:r>
    </w:p>
    <w:p>
      <w:pPr>
        <w:pStyle w:val="Heading1"/>
        <w:keepLines w:val="0"/>
      </w:pPr>
      <w:r>
        <w:rPr>
          <w:rFonts w:ascii="Noto Sans" w:hAnsi="Noto Sans" w:eastAsia="Arial Unicode MS" w:cs="Noto Sans"/>
          <w:b w:val="0"/>
        </w:rPr>
        <w:t>12. Penghapusan Konten, Banding, dan Perlindungan bagi Pencipta Itikad Baik</w:t>
      </w:r>
    </w:p>
    <w:p>
      <w:pPr>
        <w:keepLines w:val="0"/>
      </w:pPr>
      <w:r>
        <w:rPr>
          <w:rFonts w:ascii="Noto Sans" w:hAnsi="Noto Sans" w:eastAsia="Arial Unicode MS" w:cs="Noto Sans"/>
          <w:b w:val="0"/>
        </w:rPr>
        <w:t>Kami berupaya menyelesaikan masalah konten buatan penggemar yang dibuat dengan niat baik melalui komunikasi terlebih dahulu. Jika suatu konten secara tidak sengaja melampaui batas penggunaan merek, kami biasanya meminta modifikasi, penambahan pernyataan "non-resmi", atau penghentian penggunaan komersial tertentu, alih-alih segera menganggap penggemar biasa sebagai pelanggar jahat.</w:t>
      </w:r>
    </w:p>
    <w:p>
      <w:pPr>
        <w:keepLines w:val="0"/>
      </w:pPr>
      <w:r>
        <w:rPr>
          <w:rFonts w:ascii="Noto Sans" w:hAnsi="Noto Sans" w:eastAsia="Arial Unicode MS" w:cs="Noto Sans"/>
          <w:b w:val="0"/>
        </w:rPr>
        <w:t>Untuk konten yang melibatkan penipuan, server tanpa izin, aktivitas ilegal, materi bajakan, pelanggaran serius, seksualisasi anak di bawah umur, pengungkapan informasi rahasia tanpa izin, atau perilaku ilegal atau berisiko tinggi lainnya yang jelas, pihak resmi dapat langsung mengambil tindakan pelaporan platform, permintaan penghapusan, penonaktifan otorisasi, sanksi pemain, atau tindakan hukum tanpa pemberitahuan ramah sebelumnya.</w:t>
      </w:r>
    </w:p>
    <w:p>
      <w:pPr>
        <w:keepLines w:val="0"/>
      </w:pPr>
      <w:r>
        <w:rPr>
          <w:rFonts w:ascii="Noto Sans" w:hAnsi="Noto Sans" w:eastAsia="Arial Unicode MS" w:cs="Noto Sans"/>
          <w:b w:val="0"/>
        </w:rPr>
        <w:t>Jika Anda merasa penilaian resmi atas karya penggemar Anda salah, Anda dapat mengajukan penjelasan tertulis melalui saluran hukum atau hak cipta, termasuk konteks kreatif, penggunaan yang dimaksudkan, profitabilitas, dan tautan terkait. Kami akan melakukan tinjauan.</w:t>
      </w:r>
    </w:p>
    <w:p>
      <w:pPr>
        <w:pStyle w:val="Heading1"/>
        <w:keepLines w:val="0"/>
      </w:pPr>
      <w:r>
        <w:rPr>
          <w:rFonts w:ascii="Noto Sans" w:hAnsi="Noto Sans" w:eastAsia="Arial Unicode MS" w:cs="Noto Sans"/>
          <w:b w:val="0"/>
        </w:rPr>
        <w:t>13. Hubungan antara panduan ini dan hukum regional</w:t>
      </w:r>
    </w:p>
    <w:p>
      <w:pPr>
        <w:keepLines w:val="0"/>
      </w:pPr>
      <w:r>
        <w:rPr>
          <w:rFonts w:ascii="Noto Sans" w:hAnsi="Noto Sans" w:eastAsia="Arial Unicode MS" w:cs="Noto Sans"/>
          <w:b w:val="0"/>
        </w:rPr>
        <w:t>Panduan ini merupakan kerangka lisensi terbuka yang aktif dan tidak menggantikan hukum yang berlaku. Standar hukum mengenai karya turunan, penggunaan wajar, hak pembalikan, kebingungan merek dagang, dan perlindungan konsumen bervariasi secara signifikan di berbagai yurisdiksi.</w:t>
      </w:r>
    </w:p>
    <w:p>
      <w:pPr>
        <w:keepLines w:val="0"/>
      </w:pPr>
      <w:r>
        <w:rPr>
          <w:rFonts w:ascii="Noto Sans" w:hAnsi="Noto Sans" w:eastAsia="Arial Unicode MS" w:cs="Noto Sans"/>
          <w:b w:val="0"/>
        </w:rPr>
        <w:t>Menurut Hukum Hak Cipta Tiongkok, penulis dan pemegang hak terkait dilindungi terkait hak seperti reproduksi, adaptasi, dan diseminasi jaringan informasi; ruang lingkup konten buatan penggemar terutama diatur oleh izin yang diuraikan dalam panduan ini dan oleh pengecualian hukum eksplisit.</w:t>
      </w:r>
    </w:p>
    <w:p>
      <w:pPr>
        <w:keepLines w:val="0"/>
      </w:pPr>
      <w:r>
        <w:rPr>
          <w:rFonts w:ascii="Noto Sans" w:hAnsi="Noto Sans" w:eastAsia="Arial Unicode MS" w:cs="Noto Sans"/>
          <w:b w:val="0"/>
        </w:rPr>
        <w:t>Di Amerika Serikat, meskipun penggunaan berada di luar cakupan yang diizinkan oleh panduan ini, itu masih dapat dianggap sebagai penggunaan wajar dalam keadaan faktual tertentu; Kantor Hak Cipta AS telah menyatakan secara eksplisit bahwa penggunaan wajar harus dievaluasi berdasarkan kasus per kasus, dengan mempertimbangkan faktor-faktor seperti tujuan dan karakter penggunaan, sifat karya yang dilindungi hak cipta, jumlah yang digunakan, dan efek pada pasar potensial, dan tidak ada aturan persentase tetap yang berlaku.</w:t>
      </w:r>
    </w:p>
    <w:p>
      <w:pPr>
        <w:keepLines w:val="0"/>
      </w:pPr>
      <w:r>
        <w:rPr>
          <w:rFonts w:ascii="Noto Sans" w:hAnsi="Noto Sans" w:eastAsia="Arial Unicode MS" w:cs="Noto Sans"/>
          <w:b w:val="0"/>
        </w:rPr>
        <w:t>Di Jepang, Badan Urusan Budaya telah menyatakan secara eksplisit bahwa seni penggemar dan karya turunan lainnya, jika merupakan karya turunan dari karya asli, umumnya melibatkan hak-hak pemegang hak asli seperti hak reproduksi dan hak adaptasi, sehingga menekankan pentingnya pedoman yang dikeluarkan oleh pemegang hak mengenai karya turunan. Panduan ini berfungsi sebagai batas lisensi yang tersedia untuk publik yang ditetapkan oleh DAWNBLOOM untuk konten penggemar.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Hak-hak statistik dipertahankan. Jika hukum yang berlaku memungkinkan Anda untuk berkomentar, mengutip, menggunakan secara wajar, membuat parodi, atau menggunakan konten secara legal lainnya tanpa memerlukan otorisasi sebelumnya dari DAWNBLOOM, panduan ini tidak mengharuskan Anda melepaskan hak-hak tersebut.</w:t>
            </w:r>
          </w:p>
        </w:tc>
      </w:tr>
    </w:tbl>
    <w:p>
      <w:pPr>
        <w:spacing w:after="40"/>
      </w:pPr>
    </w:p>
    <w:p>
      <w:pPr>
        <w:pStyle w:val="Heading1"/>
        <w:keepLines w:val="0"/>
      </w:pPr>
      <w:r>
        <w:rPr>
          <w:rFonts w:ascii="Noto Sans" w:hAnsi="Noto Sans" w:eastAsia="Arial Unicode MS" w:cs="Noto Sans"/>
          <w:b w:val="0"/>
        </w:rPr>
        <w:t>14. Pembaruan Panduan dan Karya yang Ada</w:t>
      </w:r>
    </w:p>
    <w:p>
      <w:pPr>
        <w:keepLines w:val="0"/>
      </w:pPr>
      <w:r>
        <w:rPr>
          <w:rFonts w:ascii="Noto Sans" w:hAnsi="Noto Sans" w:eastAsia="Arial Unicode MS" w:cs="Noto Sans"/>
          <w:b w:val="0"/>
        </w:rPr>
        <w:t>Kami mungkin memperbarui panduan ini seiring dengan evolusi konten game, aturan platform, dan lingkungan hukum. Perubahan signifikan akan diumumkan di situs web resmi dengan nomor versi dan tanggal yang diperbarui.</w:t>
      </w:r>
    </w:p>
    <w:p>
      <w:pPr>
        <w:keepLines w:val="0"/>
      </w:pPr>
      <w:r>
        <w:rPr>
          <w:rFonts w:ascii="Noto Sans" w:hAnsi="Noto Sans" w:eastAsia="Arial Unicode MS" w:cs="Noto Sans"/>
          <w:b w:val="0"/>
        </w:rPr>
        <w:t>Untuk konten penggemar yang diproduksi secara wajar dan dibagikan secara publik di bawah versi sebelumnya dari pedoman, dan yang sesuai dengan aturan pada saat itu, kami umumnya tidak akan menindakinya secara retrospektif hanya karena pedoman telah diperbarui. Namun, jika penyebaran berkelanjutan dapat menyebabkan aktivitas ilegal, penipuan, risiko keselamatan, pelanggaran hak serius, atau situasi lain yang memerlukan intervensi resmi, pihak berwenang masih dapat meminta penghentian atau modifikasi konten tersebut.</w:t>
      </w:r>
    </w:p>
    <w:p>
      <w:pPr>
        <w:pStyle w:val="Heading1"/>
        <w:keepLines w:val="0"/>
      </w:pPr>
      <w:r>
        <w:rPr>
          <w:rFonts w:ascii="Noto Sans" w:hAnsi="Noto Sans" w:eastAsia="Arial Unicode MS" w:cs="Noto Sans"/>
          <w:b w:val="0"/>
        </w:rPr>
        <w:t>15. Kontak dan Permintaan Otorisasi</w:t>
      </w:r>
    </w:p>
    <w:p>
      <w:pPr>
        <w:keepLines w:val="0"/>
      </w:pPr>
      <w:r>
        <w:rPr>
          <w:rFonts w:ascii="Noto Sans" w:hAnsi="Noto Sans" w:eastAsia="Arial Unicode MS" w:cs="Noto Sans"/>
          <w:b w:val="0"/>
        </w:rPr>
        <w:t xml:space="preserve">Pertanyaan Hukum, Hak Cipta, dan Privasi: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Pertanyaan Media dan Kemitraan Bisnis: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Dukungan Pemain Umum: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Situs web resmi: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penyedia layanan situs web: 上海追光智创文化传媒有限公司 (Nama publik berbahasa Inggris: SHANGHAI LUMIREALM CREATIVE MEDIA CO., LTD.)</w:t>
      </w:r>
    </w:p>
    <w:p>
      <w:pPr>
        <w:keepLines w:val="0"/>
      </w:pPr>
      <w:r>
        <w:rPr>
          <w:rFonts w:ascii="Noto Sans" w:hAnsi="Noto Sans" w:eastAsia="Arial Unicode MS" w:cs="Noto Sans"/>
          <w:b w:val="0"/>
        </w:rPr>
        <w:t>Alamat Operasi / Alamat Kontak Resmi: Ruang 218, Gedung 3, No. 336 Jalan Tianjiao, Area Khusus Lin-gang, Zona Perdagangan Bebas Piloting Tiongkok (Shanghai), Tiongkok</w:t>
      </w:r>
    </w:p>
    <w:p>
      <w:pPr>
        <w:pStyle w:val="Heading1"/>
        <w:keepLines w:val="0"/>
      </w:pPr>
      <w:r>
        <w:rPr>
          <w:rFonts w:ascii="Noto Sans" w:hAnsi="Noto Sans" w:eastAsia="Arial Unicode MS" w:cs="Noto Sans"/>
          <w:b w:val="0"/>
        </w:rPr>
        <w:t>Lampiran A: Tabel Pengambilan Keputusan Cepat untuk Pemain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Anda memutuskan apa yang harus dilakukan.</w:t>
            </w:r>
          </w:p>
        </w:tc>
        <w:tc>
          <w:tcPr>
            <w:tcW w:type="dxa" w:w="3249"/>
            <w:vAlign w:val="center"/>
            <w:shd w:fill="DCE8F7"/>
          </w:tcPr>
          <w:p>
            <w:pPr>
              <w:keepNext/>
              <w:spacing w:after="40"/>
            </w:pPr>
            <w:r>
              <w:rPr>
                <w:rFonts w:ascii="Noto Sans" w:hAnsi="Noto Sans" w:eastAsia="Arial Unicode MS" w:cs="Noto Sans"/>
                <w:b/>
                <w:sz w:val="17"/>
              </w:rPr>
              <w:t>Apakah otorisasi sebelumnya diperlukan.</w:t>
            </w:r>
          </w:p>
        </w:tc>
        <w:tc>
          <w:tcPr>
            <w:tcW w:type="dxa" w:w="3249"/>
            <w:vAlign w:val="center"/>
            <w:shd w:fill="DCE8F7"/>
          </w:tcPr>
          <w:p>
            <w:pPr>
              <w:keepNext/>
              <w:spacing w:after="40"/>
            </w:pPr>
            <w:r>
              <w:rPr>
                <w:rFonts w:ascii="Noto Sans" w:hAnsi="Noto Sans" w:eastAsia="Arial Unicode MS" w:cs="Noto Sans"/>
                <w:b/>
                <w:sz w:val="17"/>
              </w:rPr>
              <w:t>Catatan atau komentar tambahan.</w:t>
            </w:r>
          </w:p>
        </w:tc>
      </w:tr>
      <w:tr>
        <w:trPr>
          <w:cantSplit/>
        </w:trPr>
        <w:tc>
          <w:tcPr>
            <w:tcW w:type="dxa" w:w="3249"/>
            <w:vAlign w:val="center"/>
          </w:tcPr>
          <w:p>
            <w:pPr>
              <w:spacing w:after="40"/>
            </w:pPr>
            <w:r>
              <w:rPr>
                <w:rFonts w:ascii="Noto Sans" w:hAnsi="Noto Sans" w:eastAsia="Arial Unicode MS" w:cs="Noto Sans"/>
                <w:sz w:val="17"/>
              </w:rPr>
              <w:t>Posting gambar seni penggemar di media sosial.</w:t>
            </w:r>
          </w:p>
        </w:tc>
        <w:tc>
          <w:tcPr>
            <w:tcW w:type="dxa" w:w="3249"/>
            <w:vAlign w:val="center"/>
          </w:tcPr>
          <w:p>
            <w:pPr>
              <w:spacing w:after="40"/>
            </w:pPr>
            <w:r>
              <w:rPr>
                <w:rFonts w:ascii="Noto Sans" w:hAnsi="Noto Sans" w:eastAsia="Arial Unicode MS" w:cs="Noto Sans"/>
                <w:sz w:val="17"/>
              </w:rPr>
              <w:t>Tidak.</w:t>
            </w:r>
          </w:p>
        </w:tc>
        <w:tc>
          <w:tcPr>
            <w:tcW w:type="dxa" w:w="3249"/>
            <w:vAlign w:val="center"/>
          </w:tcPr>
          <w:p>
            <w:pPr>
              <w:spacing w:after="40"/>
            </w:pPr>
            <w:r>
              <w:rPr>
                <w:rFonts w:ascii="Noto Sans" w:hAnsi="Noto Sans" w:eastAsia="Arial Unicode MS" w:cs="Noto Sans"/>
                <w:sz w:val="17"/>
              </w:rPr>
              <w:t>Anda dapat menggunakan gaya artistik dan interpretasi kreatif Anda sendiri.</w:t>
            </w:r>
          </w:p>
        </w:tc>
      </w:tr>
      <w:tr>
        <w:trPr>
          <w:cantSplit/>
        </w:trPr>
        <w:tc>
          <w:tcPr>
            <w:tcW w:type="dxa" w:w="3249"/>
            <w:vAlign w:val="center"/>
          </w:tcPr>
          <w:p>
            <w:pPr>
              <w:spacing w:after="40"/>
            </w:pPr>
            <w:r>
              <w:rPr>
                <w:rFonts w:ascii="Noto Sans" w:hAnsi="Noto Sans" w:eastAsia="Arial Unicode MS" w:cs="Noto Sans"/>
                <w:sz w:val="17"/>
              </w:rPr>
              <w:t>Buat panduan, wiki, atau kompilasi data.</w:t>
            </w:r>
          </w:p>
        </w:tc>
        <w:tc>
          <w:tcPr>
            <w:tcW w:type="dxa" w:w="3249"/>
            <w:vAlign w:val="center"/>
          </w:tcPr>
          <w:p>
            <w:pPr>
              <w:spacing w:after="40"/>
            </w:pPr>
            <w:r>
              <w:rPr>
                <w:rFonts w:ascii="Noto Sans" w:hAnsi="Noto Sans" w:eastAsia="Arial Unicode MS" w:cs="Noto Sans"/>
                <w:sz w:val="17"/>
              </w:rPr>
              <w:t>Tidak.</w:t>
            </w:r>
          </w:p>
        </w:tc>
        <w:tc>
          <w:tcPr>
            <w:tcW w:type="dxa" w:w="3249"/>
            <w:vAlign w:val="center"/>
          </w:tcPr>
          <w:p>
            <w:pPr>
              <w:spacing w:after="40"/>
            </w:pPr>
            <w:r>
              <w:rPr>
                <w:rFonts w:ascii="Noto Sans" w:hAnsi="Noto Sans" w:eastAsia="Arial Unicode MS" w:cs="Noto Sans"/>
                <w:sz w:val="17"/>
              </w:rPr>
              <w:t>Konten hanya boleh menggunakan data yang tersedia secara publik dan tidak boleh melewati API atau mengumpulkan informasi pribadi.</w:t>
            </w:r>
          </w:p>
        </w:tc>
      </w:tr>
      <w:tr>
        <w:trPr>
          <w:cantSplit/>
        </w:trPr>
        <w:tc>
          <w:tcPr>
            <w:tcW w:type="dxa" w:w="3249"/>
            <w:vAlign w:val="center"/>
          </w:tcPr>
          <w:p>
            <w:pPr>
              <w:spacing w:after="40"/>
            </w:pPr>
            <w:r>
              <w:rPr>
                <w:rFonts w:ascii="Noto Sans" w:hAnsi="Noto Sans" w:eastAsia="Arial Unicode MS" w:cs="Noto Sans"/>
                <w:sz w:val="17"/>
              </w:rPr>
              <w:t>Dapatkan pendapatan iklan platform melalui streaming langsung, rekaman, atau pengeditan.</w:t>
            </w:r>
          </w:p>
        </w:tc>
        <w:tc>
          <w:tcPr>
            <w:tcW w:type="dxa" w:w="3249"/>
            <w:vAlign w:val="center"/>
          </w:tcPr>
          <w:p>
            <w:pPr>
              <w:spacing w:after="40"/>
            </w:pPr>
            <w:r>
              <w:rPr>
                <w:rFonts w:ascii="Noto Sans" w:hAnsi="Noto Sans" w:eastAsia="Arial Unicode MS" w:cs="Noto Sans"/>
                <w:sz w:val="17"/>
              </w:rPr>
              <w:t>Tidak.</w:t>
            </w:r>
          </w:p>
        </w:tc>
        <w:tc>
          <w:tcPr>
            <w:tcW w:type="dxa" w:w="3249"/>
            <w:vAlign w:val="center"/>
          </w:tcPr>
          <w:p>
            <w:pPr>
              <w:spacing w:after="40"/>
            </w:pPr>
            <w:r>
              <w:rPr>
                <w:rFonts w:ascii="Noto Sans" w:hAnsi="Noto Sans" w:eastAsia="Arial Unicode MS" w:cs="Noto Sans"/>
                <w:sz w:val="17"/>
              </w:rPr>
              <w:t>Pendapatan platform normal diperbolehkan.</w:t>
            </w:r>
          </w:p>
        </w:tc>
      </w:tr>
      <w:tr>
        <w:trPr>
          <w:cantSplit/>
        </w:trPr>
        <w:tc>
          <w:tcPr>
            <w:tcW w:type="dxa" w:w="3249"/>
            <w:vAlign w:val="center"/>
          </w:tcPr>
          <w:p>
            <w:pPr>
              <w:spacing w:after="40"/>
            </w:pPr>
            <w:r>
              <w:rPr>
                <w:rFonts w:ascii="Noto Sans" w:hAnsi="Noto Sans" w:eastAsia="Arial Unicode MS" w:cs="Noto Sans"/>
                <w:sz w:val="17"/>
              </w:rPr>
              <w:t>Gunakan tangkapan layar dalam game sebagai sampul video.</w:t>
            </w:r>
          </w:p>
        </w:tc>
        <w:tc>
          <w:tcPr>
            <w:tcW w:type="dxa" w:w="3249"/>
            <w:vAlign w:val="center"/>
          </w:tcPr>
          <w:p>
            <w:pPr>
              <w:spacing w:after="40"/>
            </w:pPr>
            <w:r>
              <w:rPr>
                <w:rFonts w:ascii="Noto Sans" w:hAnsi="Noto Sans" w:eastAsia="Arial Unicode MS" w:cs="Noto Sans"/>
                <w:sz w:val="17"/>
              </w:rPr>
              <w:t>Tidak.</w:t>
            </w:r>
          </w:p>
        </w:tc>
        <w:tc>
          <w:tcPr>
            <w:tcW w:type="dxa" w:w="3249"/>
            <w:vAlign w:val="center"/>
          </w:tcPr>
          <w:p>
            <w:pPr>
              <w:spacing w:after="40"/>
            </w:pPr>
            <w:r>
              <w:rPr>
                <w:rFonts w:ascii="Noto Sans" w:hAnsi="Noto Sans" w:eastAsia="Arial Unicode MS" w:cs="Noto Sans"/>
                <w:sz w:val="17"/>
              </w:rPr>
              <w:t>Tidak diperbolehkan memalsukan pengumuman resmi atau membuat pernyataan publik yang menyesatkan.</w:t>
            </w:r>
          </w:p>
        </w:tc>
      </w:tr>
      <w:tr>
        <w:trPr>
          <w:cantSplit/>
        </w:trPr>
        <w:tc>
          <w:tcPr>
            <w:tcW w:type="dxa" w:w="3249"/>
            <w:vAlign w:val="center"/>
          </w:tcPr>
          <w:p>
            <w:pPr>
              <w:spacing w:after="40"/>
            </w:pPr>
            <w:r>
              <w:rPr>
                <w:rFonts w:ascii="Noto Sans" w:hAnsi="Noto Sans" w:eastAsia="Arial Unicode MS" w:cs="Noto Sans"/>
                <w:sz w:val="17"/>
              </w:rPr>
              <w:t>Gunakan Logo sebagai pengenal untuk "situs web panduan non-resmi".</w:t>
            </w:r>
          </w:p>
        </w:tc>
        <w:tc>
          <w:tcPr>
            <w:tcW w:type="dxa" w:w="3249"/>
            <w:vAlign w:val="center"/>
          </w:tcPr>
          <w:p>
            <w:pPr>
              <w:spacing w:after="40"/>
            </w:pPr>
            <w:r>
              <w:rPr>
                <w:rFonts w:ascii="Noto Sans" w:hAnsi="Noto Sans" w:eastAsia="Arial Unicode MS" w:cs="Noto Sans"/>
                <w:sz w:val="17"/>
              </w:rPr>
              <w:t>Umumnya tidak diperlukan.</w:t>
            </w:r>
          </w:p>
        </w:tc>
        <w:tc>
          <w:tcPr>
            <w:tcW w:type="dxa" w:w="3249"/>
            <w:vAlign w:val="center"/>
          </w:tcPr>
          <w:p>
            <w:pPr>
              <w:spacing w:after="40"/>
            </w:pPr>
            <w:r>
              <w:rPr>
                <w:rFonts w:ascii="Noto Sans" w:hAnsi="Noto Sans" w:eastAsia="Arial Unicode MS" w:cs="Noto Sans"/>
                <w:sz w:val="17"/>
              </w:rPr>
              <w:t>Harus ditandai dengan jelas sebagai non-resmi untuk menghindari kebingungan dengan pihak resmi.</w:t>
            </w:r>
          </w:p>
        </w:tc>
      </w:tr>
      <w:tr>
        <w:trPr>
          <w:cantSplit/>
        </w:trPr>
        <w:tc>
          <w:tcPr>
            <w:tcW w:type="dxa" w:w="3249"/>
            <w:vAlign w:val="center"/>
          </w:tcPr>
          <w:p>
            <w:pPr>
              <w:spacing w:after="40"/>
            </w:pPr>
            <w:r>
              <w:rPr>
                <w:rFonts w:ascii="Noto Sans" w:hAnsi="Noto Sans" w:eastAsia="Arial Unicode MS" w:cs="Noto Sans"/>
                <w:sz w:val="17"/>
              </w:rPr>
              <w:t>Barang kenangan buatan sendiri terbatas yang diberikan kepada teman.</w:t>
            </w:r>
          </w:p>
        </w:tc>
        <w:tc>
          <w:tcPr>
            <w:tcW w:type="dxa" w:w="3249"/>
            <w:vAlign w:val="center"/>
          </w:tcPr>
          <w:p>
            <w:pPr>
              <w:spacing w:after="40"/>
            </w:pPr>
            <w:r>
              <w:rPr>
                <w:rFonts w:ascii="Noto Sans" w:hAnsi="Noto Sans" w:eastAsia="Arial Unicode MS" w:cs="Noto Sans"/>
                <w:sz w:val="17"/>
              </w:rPr>
              <w:t>Umumnya tidak diperlukan.</w:t>
            </w:r>
          </w:p>
        </w:tc>
        <w:tc>
          <w:tcPr>
            <w:tcW w:type="dxa" w:w="3249"/>
            <w:vAlign w:val="center"/>
          </w:tcPr>
          <w:p>
            <w:pPr>
              <w:spacing w:after="40"/>
            </w:pPr>
            <w:r>
              <w:rPr>
                <w:rFonts w:ascii="Noto Sans" w:hAnsi="Noto Sans" w:eastAsia="Arial Unicode MS" w:cs="Noto Sans"/>
                <w:sz w:val="17"/>
              </w:rPr>
              <w:t>Tidak diperbolehkan meminta pesanan secara publik atau terlibat dalam penjualan berkelanjutan.</w:t>
            </w:r>
          </w:p>
        </w:tc>
      </w:tr>
      <w:tr>
        <w:trPr>
          <w:cantSplit/>
        </w:trPr>
        <w:tc>
          <w:tcPr>
            <w:tcW w:type="dxa" w:w="3249"/>
            <w:vAlign w:val="center"/>
          </w:tcPr>
          <w:p>
            <w:pPr>
              <w:spacing w:after="40"/>
            </w:pPr>
            <w:r>
              <w:rPr>
                <w:rFonts w:ascii="Noto Sans" w:hAnsi="Noto Sans" w:eastAsia="Arial Unicode MS" w:cs="Noto Sans"/>
                <w:sz w:val="17"/>
              </w:rPr>
              <w:t>Penjualan umum lencana karakter, boneka, atau pakaian.</w:t>
            </w:r>
          </w:p>
        </w:tc>
        <w:tc>
          <w:tcPr>
            <w:tcW w:type="dxa" w:w="3249"/>
            <w:vAlign w:val="center"/>
          </w:tcPr>
          <w:p>
            <w:pPr>
              <w:spacing w:after="40"/>
            </w:pPr>
            <w:r>
              <w:rPr>
                <w:rFonts w:ascii="Noto Sans" w:hAnsi="Noto Sans" w:eastAsia="Arial Unicode MS" w:cs="Noto Sans"/>
                <w:sz w:val="17"/>
              </w:rPr>
              <w:t>Diperlukan.</w:t>
            </w:r>
          </w:p>
        </w:tc>
        <w:tc>
          <w:tcPr>
            <w:tcW w:type="dxa" w:w="3249"/>
            <w:vAlign w:val="center"/>
          </w:tcPr>
          <w:p>
            <w:pPr>
              <w:spacing w:after="40"/>
            </w:pPr>
            <w:r>
              <w:rPr>
                <w:rFonts w:ascii="Noto Sans" w:hAnsi="Noto Sans" w:eastAsia="Arial Unicode MS" w:cs="Noto Sans"/>
                <w:sz w:val="17"/>
              </w:rPr>
              <w:t>Termasuk dalam kategori barang dagangan komersial.</w:t>
            </w:r>
          </w:p>
        </w:tc>
      </w:tr>
      <w:tr>
        <w:trPr>
          <w:cantSplit/>
        </w:trPr>
        <w:tc>
          <w:tcPr>
            <w:tcW w:type="dxa" w:w="3249"/>
            <w:vAlign w:val="center"/>
          </w:tcPr>
          <w:p>
            <w:pPr>
              <w:spacing w:after="40"/>
            </w:pPr>
            <w:r>
              <w:rPr>
                <w:rFonts w:ascii="Noto Sans" w:hAnsi="Noto Sans" w:eastAsia="Arial Unicode MS" w:cs="Noto Sans"/>
                <w:sz w:val="17"/>
              </w:rPr>
              <w:t>Menjual paket aset digital berbayar atau bundel wallpaper</w:t>
            </w:r>
          </w:p>
        </w:tc>
        <w:tc>
          <w:tcPr>
            <w:tcW w:type="dxa" w:w="3249"/>
            <w:vAlign w:val="center"/>
          </w:tcPr>
          <w:p>
            <w:pPr>
              <w:spacing w:after="40"/>
            </w:pPr>
            <w:r>
              <w:rPr>
                <w:rFonts w:ascii="Noto Sans" w:hAnsi="Noto Sans" w:eastAsia="Arial Unicode MS" w:cs="Noto Sans"/>
                <w:sz w:val="17"/>
              </w:rPr>
              <w:t>Diperlukan.</w:t>
            </w:r>
          </w:p>
        </w:tc>
        <w:tc>
          <w:tcPr>
            <w:tcW w:type="dxa" w:w="3249"/>
            <w:vAlign w:val="center"/>
          </w:tcPr>
          <w:p>
            <w:pPr>
              <w:spacing w:after="40"/>
            </w:pPr>
            <w:r>
              <w:rPr>
                <w:rFonts w:ascii="Noto Sans" w:hAnsi="Noto Sans" w:eastAsia="Arial Unicode MS" w:cs="Noto Sans"/>
                <w:sz w:val="17"/>
              </w:rPr>
              <w:t>Nilai produk harus berasal dari IP itu sendiri.</w:t>
            </w:r>
          </w:p>
        </w:tc>
      </w:tr>
      <w:tr>
        <w:trPr>
          <w:cantSplit/>
        </w:trPr>
        <w:tc>
          <w:tcPr>
            <w:tcW w:type="dxa" w:w="3249"/>
            <w:vAlign w:val="center"/>
          </w:tcPr>
          <w:p>
            <w:pPr>
              <w:spacing w:after="40"/>
            </w:pPr>
            <w:r>
              <w:rPr>
                <w:rFonts w:ascii="Noto Sans" w:hAnsi="Noto Sans" w:eastAsia="Arial Unicode MS" w:cs="Noto Sans"/>
                <w:sz w:val="17"/>
              </w:rPr>
              <w:t>Menghasilkan karya seni penggemar DAWNBLOOM berbasis AI</w:t>
            </w:r>
          </w:p>
        </w:tc>
        <w:tc>
          <w:tcPr>
            <w:tcW w:type="dxa" w:w="3249"/>
            <w:vAlign w:val="center"/>
          </w:tcPr>
          <w:p>
            <w:pPr>
              <w:spacing w:after="40"/>
            </w:pPr>
            <w:r>
              <w:rPr>
                <w:rFonts w:ascii="Noto Sans" w:hAnsi="Noto Sans" w:eastAsia="Arial Unicode MS" w:cs="Noto Sans"/>
                <w:sz w:val="17"/>
              </w:rPr>
              <w:t>Tidak.</w:t>
            </w:r>
          </w:p>
        </w:tc>
        <w:tc>
          <w:tcPr>
            <w:tcW w:type="dxa" w:w="3249"/>
            <w:vAlign w:val="center"/>
          </w:tcPr>
          <w:p>
            <w:pPr>
              <w:spacing w:after="40"/>
            </w:pPr>
            <w:r>
              <w:rPr>
                <w:rFonts w:ascii="Noto Sans" w:hAnsi="Noto Sans" w:eastAsia="Arial Unicode MS" w:cs="Noto Sans"/>
                <w:sz w:val="17"/>
              </w:rPr>
              <w:t>Mematuhi Bagian 6: jangan menyamar sebagai sumber resmi atau membuat konten berbahaya.</w:t>
            </w:r>
          </w:p>
        </w:tc>
      </w:tr>
      <w:tr>
        <w:trPr>
          <w:cantSplit/>
        </w:trPr>
        <w:tc>
          <w:tcPr>
            <w:tcW w:type="dxa" w:w="3249"/>
            <w:vAlign w:val="center"/>
          </w:tcPr>
          <w:p>
            <w:pPr>
              <w:spacing w:after="40"/>
            </w:pPr>
            <w:r>
              <w:rPr>
                <w:rFonts w:ascii="Noto Sans" w:hAnsi="Noto Sans" w:eastAsia="Arial Unicode MS" w:cs="Noto Sans"/>
                <w:sz w:val="17"/>
              </w:rPr>
              <w:t>Membuat server pribadi, alat curang, atau perangkat lunak klien bajakan</w:t>
            </w:r>
          </w:p>
        </w:tc>
        <w:tc>
          <w:tcPr>
            <w:tcW w:type="dxa" w:w="3249"/>
            <w:vAlign w:val="center"/>
          </w:tcPr>
          <w:p>
            <w:pPr>
              <w:spacing w:after="40"/>
            </w:pPr>
            <w:r>
              <w:rPr>
                <w:rFonts w:ascii="Noto Sans" w:hAnsi="Noto Sans" w:eastAsia="Arial Unicode MS" w:cs="Noto Sans"/>
                <w:sz w:val="17"/>
              </w:rPr>
              <w:t>Dilarang.</w:t>
            </w:r>
          </w:p>
        </w:tc>
        <w:tc>
          <w:tcPr>
            <w:tcW w:type="dxa" w:w="3249"/>
            <w:vAlign w:val="center"/>
          </w:tcPr>
          <w:p>
            <w:pPr>
              <w:spacing w:after="40"/>
            </w:pPr>
            <w:r>
              <w:rPr>
                <w:rFonts w:ascii="Noto Sans" w:hAnsi="Noto Sans" w:eastAsia="Arial Unicode MS" w:cs="Noto Sans"/>
                <w:sz w:val="17"/>
              </w:rPr>
              <w:t>Tidak termasuk dalam konten buatan penggemar umum yang diizinkan.</w:t>
            </w:r>
          </w:p>
        </w:tc>
      </w:tr>
      <w:tr>
        <w:trPr>
          <w:cantSplit/>
        </w:trPr>
        <w:tc>
          <w:tcPr>
            <w:tcW w:type="dxa" w:w="3249"/>
            <w:vAlign w:val="center"/>
          </w:tcPr>
          <w:p>
            <w:pPr>
              <w:spacing w:after="40"/>
            </w:pPr>
            <w:r>
              <w:rPr>
                <w:rFonts w:ascii="Noto Sans" w:hAnsi="Noto Sans" w:eastAsia="Arial Unicode MS" w:cs="Noto Sans"/>
                <w:sz w:val="17"/>
              </w:rPr>
              <w:t>Unggah musik resmi secara terpisah sebagai kompilasi OST</w:t>
            </w:r>
          </w:p>
        </w:tc>
        <w:tc>
          <w:tcPr>
            <w:tcW w:type="dxa" w:w="3249"/>
            <w:vAlign w:val="center"/>
          </w:tcPr>
          <w:p>
            <w:pPr>
              <w:spacing w:after="40"/>
            </w:pPr>
            <w:r>
              <w:rPr>
                <w:rFonts w:ascii="Noto Sans" w:hAnsi="Noto Sans" w:eastAsia="Arial Unicode MS" w:cs="Noto Sans"/>
                <w:sz w:val="17"/>
              </w:rPr>
              <w:t>Dilarang</w:t>
            </w:r>
          </w:p>
        </w:tc>
        <w:tc>
          <w:tcPr>
            <w:tcW w:type="dxa" w:w="3249"/>
            <w:vAlign w:val="center"/>
          </w:tcPr>
          <w:p>
            <w:pPr>
              <w:spacing w:after="40"/>
            </w:pPr>
            <w:r>
              <w:rPr>
                <w:rFonts w:ascii="Noto Sans" w:hAnsi="Noto Sans" w:eastAsia="Arial Unicode MS" w:cs="Noto Sans"/>
                <w:sz w:val="17"/>
              </w:rPr>
              <w:t>Audio dari gameplay dalam siaran langsung normal dibebaskan.</w:t>
            </w:r>
          </w:p>
        </w:tc>
      </w:tr>
      <w:tr>
        <w:trPr>
          <w:cantSplit/>
        </w:trPr>
        <w:tc>
          <w:tcPr>
            <w:tcW w:type="dxa" w:w="3249"/>
            <w:vAlign w:val="center"/>
          </w:tcPr>
          <w:p>
            <w:pPr>
              <w:spacing w:after="40"/>
            </w:pPr>
            <w:r>
              <w:rPr>
                <w:rFonts w:ascii="Noto Sans" w:hAnsi="Noto Sans" w:eastAsia="Arial Unicode MS" w:cs="Noto Sans"/>
                <w:sz w:val="17"/>
              </w:rPr>
              <w:t>Menggunakan materi resmi untuk membuat situs web resmi palsu atau layanan pelanggan palsu</w:t>
            </w:r>
          </w:p>
        </w:tc>
        <w:tc>
          <w:tcPr>
            <w:tcW w:type="dxa" w:w="3249"/>
            <w:vAlign w:val="center"/>
          </w:tcPr>
          <w:p>
            <w:pPr>
              <w:spacing w:after="40"/>
            </w:pPr>
            <w:r>
              <w:rPr>
                <w:rFonts w:ascii="Noto Sans" w:hAnsi="Noto Sans" w:eastAsia="Arial Unicode MS" w:cs="Noto Sans"/>
                <w:sz w:val="17"/>
              </w:rPr>
              <w:t>Dilarang.</w:t>
            </w:r>
          </w:p>
        </w:tc>
        <w:tc>
          <w:tcPr>
            <w:tcW w:type="dxa" w:w="3249"/>
            <w:vAlign w:val="center"/>
          </w:tcPr>
          <w:p>
            <w:pPr>
              <w:spacing w:after="40"/>
            </w:pPr>
            <w:r>
              <w:rPr>
                <w:rFonts w:ascii="Noto Sans" w:hAnsi="Noto Sans" w:eastAsia="Arial Unicode MS" w:cs="Noto Sans"/>
                <w:sz w:val="17"/>
              </w:rPr>
              <w:t>Dapat melibatkan risiko penipuan, pelanggaran merek dagang, dan persaingan tidak sehat.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Konten Fan &amp; Karya Turunan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