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Ketentuan Penggunaan DAWNBLOOM Download</w:t>
      </w:r>
    </w:p>
    <w:p>
      <w:pPr>
        <w:keepLines w:val="0"/>
      </w:pPr>
      <w:r>
        <w:rPr>
          <w:rFonts w:ascii="Noto Sans" w:hAnsi="Noto Sans" w:eastAsia="Noto Sans TC" w:cs="Noto Sans"/>
          <w:b w:val="0"/>
        </w:rPr>
        <w:t>Versi: V8</w:t>
      </w:r>
    </w:p>
    <w:p>
      <w:pPr>
        <w:keepLines w:val="0"/>
      </w:pPr>
      <w:r>
        <w:rPr>
          <w:rFonts w:ascii="Noto Sans" w:hAnsi="Noto Sans" w:eastAsia="Noto Sans TC" w:cs="Noto Sans"/>
          <w:b w:val="0"/>
        </w:rPr>
        <w:t>Tanggal revisi: 10 Oktober 2026</w:t>
      </w:r>
    </w:p>
    <w:p>
      <w:pPr>
        <w:keepLines w:val="0"/>
      </w:pPr>
      <w:r>
        <w:rPr>
          <w:rFonts w:ascii="Noto Sans" w:hAnsi="Noto Sans" w:eastAsia="Noto Sans TC" w:cs="Noto Sans"/>
          <w:b w:val="0"/>
        </w:rPr>
        <w:t>Tanggal berlaku: 10 Oktober 2026</w:t>
      </w:r>
    </w:p>
    <w:p>
      <w:pPr>
        <w:keepLines w:val="0"/>
      </w:pPr>
      <w:r>
        <w:rPr>
          <w:rFonts w:ascii="Noto Sans" w:hAnsi="Noto Sans" w:eastAsia="Noto Sans TC" w:cs="Noto Sans"/>
          <w:b w:val="0"/>
        </w:rPr>
        <w:t>Penyedia: 上海追光智创文化传媒有限公司</w:t>
      </w:r>
    </w:p>
    <w:p>
      <w:pPr>
        <w:keepLines w:val="0"/>
      </w:pPr>
      <w:r>
        <w:rPr>
          <w:rFonts w:ascii="Noto Sans" w:hAnsi="Noto Sans" w:eastAsia="Noto Sans TC" w:cs="Noto Sans"/>
          <w:b w:val="0"/>
        </w:rPr>
        <w:t>Selamat menggunakan DAWNBLOOM Download. Ketentuan ini berlaku untuk pengunduhan, pemasangan, atau penggunaan produk ini dari saluran resmi beserta layanan resmi terkait. Bacalah terlebih dahulu; jika tidak setuju, jangan mengunduh atau menggunakannya.</w:t>
      </w:r>
    </w:p>
    <w:p>
      <w:pPr>
        <w:pStyle w:val="Heading1"/>
        <w:keepLines w:val="0"/>
      </w:pPr>
      <w:r>
        <w:rPr>
          <w:rFonts w:ascii="Noto Sans" w:hAnsi="Noto Sans" w:eastAsia="Noto Sans TC" w:cs="Noto Sans"/>
          <w:b w:val="0"/>
        </w:rPr>
        <w:t>Penyedia layanan</w:t>
      </w:r>
    </w:p>
    <w:p>
      <w:pPr>
        <w:keepLines w:val="0"/>
      </w:pPr>
      <w:r>
        <w:rPr>
          <w:rFonts w:ascii="Noto Sans" w:hAnsi="Noto Sans" w:eastAsia="Noto Sans TC" w:cs="Noto Sans"/>
          <w:b w:val="0"/>
        </w:rPr>
        <w:t>上海追光智创文化传媒有限公司 · Ruang 218, Gedung 3, Jalan Tianjiao No. 336, Kawasan Baru Lingang, Zona Perdagangan Bebas Percontohan Tiongkok (Shanghai)</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Ruang lingkup produk dan sumber berkas</w:t>
      </w:r>
    </w:p>
    <w:p>
      <w:pPr>
        <w:keepLines w:val="0"/>
      </w:pPr>
      <w:r>
        <w:rPr>
          <w:rFonts w:ascii="Noto Sans" w:hAnsi="Noto Sans" w:eastAsia="Noto Sans TC" w:cs="Noto Sans"/>
          <w:b w:val="0"/>
        </w:rPr>
        <w:t>DAWNBLOOM Download adalah alat untuk mengelola tugas unduhan pada perangkat lokal dan tidak menyediakan pencarian sumber daya, pengunduhan atas nama pengguna di cloud, atau hosting berkas. Pastikan Anda berhak memperoleh dan menggunakan konten yang diunduh serta mematuhi ketentuan situs sumber. Perangkat lunak tidak memberikan hak cipta atas konten dan tidak ditujukan untuk melewati pembayaran, login, DRM, atau pembatasan otorisasi lainnya. Kecepatan, ketersediaan, dan kemampuan melanjutkan unduhan bergantung pada sumber dan jaringan; penyelesaian tugas tidak selalu dapat dijamin.</w:t>
      </w:r>
    </w:p>
    <w:p>
      <w:pPr>
        <w:pStyle w:val="Heading1"/>
        <w:keepLines w:val="0"/>
      </w:pPr>
      <w:r>
        <w:rPr>
          <w:rFonts w:ascii="Noto Sans" w:hAnsi="Noto Sans" w:eastAsia="Noto Sans TC" w:cs="Noto Sans"/>
          <w:b w:val="0"/>
        </w:rPr>
        <w:t>Transfer antarrekan dan keamanan berkas</w:t>
      </w:r>
    </w:p>
    <w:p>
      <w:pPr>
        <w:keepLines w:val="0"/>
      </w:pPr>
      <w:r>
        <w:rPr>
          <w:rFonts w:ascii="Noto Sans" w:hAnsi="Noto Sans" w:eastAsia="Noto Sans TC" w:cs="Noto Sans"/>
          <w:b w:val="0"/>
        </w:rPr>
        <w:t>Saat menggunakan Torrent, Magnet, atau fitur antarrekan lainnya, peserta lain dapat melihat alamat IP Anda, dan selama pengunduhan data juga dapat dikirimkan kepada mereka. P2P bukan layanan anonim; bagikan hanya konten yang secara hukum berhak Anda sebarkan. Perangkat lunak ini bukan alat antivirus; petunjuk sumber atau verifikasi tidak menjamin keamanan berkas. Berhati-hatilah membuka berkas yang tidak dikenal dan perhatikan ruang penyimpanan, penggunaan data, serta biaya jaringan.</w:t>
      </w:r>
    </w:p>
    <w:p>
      <w:pPr>
        <w:pStyle w:val="Heading1"/>
        <w:keepLines w:val="0"/>
      </w:pPr>
      <w:r>
        <w:rPr>
          <w:rFonts w:ascii="Noto Sans" w:hAnsi="Noto Sans" w:eastAsia="Noto Sans TC" w:cs="Noto Sans"/>
          <w:b w:val="0"/>
        </w:rPr>
        <w:t>Pemrosesan lokal dan berbagi tugas opsional</w:t>
      </w:r>
    </w:p>
    <w:p>
      <w:pPr>
        <w:keepLines w:val="0"/>
      </w:pPr>
      <w:r>
        <w:rPr>
          <w:rFonts w:ascii="Noto Sans" w:hAnsi="Noto Sans" w:eastAsia="Noto Sans TC" w:cs="Noto Sans"/>
          <w:b w:val="0"/>
        </w:rPr>
        <w:t>Berkas unduhan ditransfer langsung dari sumber ke perangkat; DAWNBLOOM tidak meneruskan atau menyimpan berkas untuk Anda. Catatan tugas secara bawaan disimpan pada perangkat lokal; setelah Anda secara aktif login dan mengaktifkan berbagi tugas, hanya informasi tugas yang aman sesuai penjelasan privasi yang disinkronkan, dan perangkat lain tetap memperoleh berkas dari sumber asli. Sebelum mencopot pemasangan atau melakukan pembersihan, simpanlah berkas yang telah diunduh dan catatan yang diperlukan dengan baik.</w:t>
      </w:r>
    </w:p>
    <w:p>
      <w:pPr>
        <w:pStyle w:val="Heading1"/>
        <w:keepLines w:val="0"/>
      </w:pPr>
      <w:r>
        <w:rPr>
          <w:rFonts w:ascii="Noto Sans" w:hAnsi="Noto Sans" w:eastAsia="Noto Sans TC" w:cs="Noto Sans"/>
          <w:b w:val="0"/>
        </w:rPr>
        <w:t>Lisensi perangkat lunak</w:t>
      </w:r>
    </w:p>
    <w:p>
      <w:pPr>
        <w:keepLines w:val="0"/>
      </w:pPr>
      <w:r>
        <w:rPr>
          <w:rFonts w:ascii="Noto Sans" w:hAnsi="Noto Sans" w:eastAsia="Noto Sans TC" w:cs="Noto Sans"/>
          <w:b w:val="0"/>
        </w:rPr>
        <w:t>Dengan mematuhi ketentuan ini dan hukum yang berlaku, Anda dapat memasang dan menggunakan versi resmi pada perangkat kompatibel yang Anda miliki atau kendalikan secara sah. Hak kekayaan intelektual atas perangkat lunak, merek, dan konten terkait tetap dimiliki oleh pemegang haknya. Komponen sumber terbuka pihak ketiga disediakan sesuai lisensinya masing-masing.</w:t>
      </w:r>
    </w:p>
    <w:p>
      <w:pPr>
        <w:pStyle w:val="Heading1"/>
        <w:keepLines w:val="0"/>
      </w:pPr>
      <w:r>
        <w:rPr>
          <w:rFonts w:ascii="Noto Sans" w:hAnsi="Noto Sans" w:eastAsia="Noto Sans TC" w:cs="Noto Sans"/>
          <w:b w:val="0"/>
        </w:rPr>
        <w:t>Penggunaan yang sah dan layanan pihak ketiga</w:t>
      </w:r>
    </w:p>
    <w:p>
      <w:pPr>
        <w:keepLines w:val="0"/>
      </w:pPr>
      <w:r>
        <w:rPr>
          <w:rFonts w:ascii="Noto Sans" w:hAnsi="Noto Sans" w:eastAsia="Noto Sans TC" w:cs="Noto Sans"/>
          <w:b w:val="0"/>
        </w:rPr>
        <w:t>Dilarang menyamar sebagai pihak resmi, menyebarkan perangkat lunak berbahaya, mencuri akun, melanggar hak orang lain, atau merusak keamanan layanan. Tindakan yang diizinkan oleh hukum yang berlaku dan hak yang diberikan oleh lisensi sumber terbuka tidak dibatasi oleh ketentuan ini. Situs eksternal, sumber konten, dan toko menerapkan aturannya sendiri; kami tidak mengendalikan konten, ketersediaan, atau biayanya.</w:t>
      </w:r>
    </w:p>
    <w:p>
      <w:pPr>
        <w:pStyle w:val="Heading1"/>
        <w:keepLines w:val="0"/>
      </w:pPr>
      <w:r>
        <w:rPr>
          <w:rFonts w:ascii="Noto Sans" w:hAnsi="Noto Sans" w:eastAsia="Noto Sans TC" w:cs="Noto Sans"/>
          <w:b w:val="0"/>
        </w:rPr>
        <w:t>Privasi dan konfirmasi yang diperlukan</w:t>
      </w:r>
    </w:p>
    <w:p>
      <w:pPr>
        <w:keepLines w:val="0"/>
      </w:pPr>
      <w:r>
        <w:rPr>
          <w:rFonts w:ascii="Noto Sans" w:hAnsi="Noto Sans" w:eastAsia="Noto Sans TC" w:cs="Noto Sans"/>
          <w:b w:val="0"/>
        </w:rPr>
        <w:t>Pemrosesan informasi pribadi mengacu pada penjelasan privasi produk ini dan Kebijakan Privasi DAWNBLOOM. Ketentuan ini tidak menggantikan konfirmasi terpisah yang diperlukan untuk izin sistem, tindakan akun, sinkronisasi opsional, atau hal lain berdasarkan hukum; Anda dapat menolak fitur opsional.</w:t>
      </w:r>
    </w:p>
    <w:p>
      <w:pPr>
        <w:pStyle w:val="Heading1"/>
        <w:keepLines w:val="0"/>
      </w:pPr>
      <w:r>
        <w:rPr>
          <w:rFonts w:ascii="Noto Sans" w:hAnsi="Noto Sans" w:eastAsia="Noto Sans TC" w:cs="Noto Sans"/>
          <w:b w:val="0"/>
        </w:rPr>
        <w:t>Status ketersediaan, pembaruan, dan biaya</w:t>
      </w:r>
    </w:p>
    <w:p>
      <w:pPr>
        <w:keepLines w:val="0"/>
      </w:pPr>
      <w:r>
        <w:rPr>
          <w:rFonts w:ascii="Noto Sans" w:hAnsi="Noto Sans" w:eastAsia="Noto Sans TC" w:cs="Noto Sans"/>
          <w:b w:val="0"/>
        </w:rPr>
        <w:t>Fitur dan saluran mengacu pada versi yang benar-benar telah dirilis untuk publik dan dapat berbeda menurut platform, perangkat, atau wilayah. Nomor versi terpadu di situs resmi tidak berarti semua toko telah menyediakan versi yang sama. Kami dapat menyediakan pembaruan keamanan dan fitur; jika biaya diperkenalkan, harga, cakupan, dan aturan yang berlaku akan dijelaskan secara tegas terlebih dahulu, dan biaya tidak akan dipotong hanya berdasarkan ketentuan ini. Saat memperoleh perangkat lunak melalui toko, Anda juga harus mematuhi aturan lisensi dan pembelian toko tersebut yang berlaku.</w:t>
      </w:r>
    </w:p>
    <w:p>
      <w:pPr>
        <w:pStyle w:val="Heading1"/>
        <w:keepLines w:val="0"/>
      </w:pPr>
      <w:r>
        <w:rPr>
          <w:rFonts w:ascii="Noto Sans" w:hAnsi="Noto Sans" w:eastAsia="Noto Sans TC" w:cs="Noto Sans"/>
          <w:b w:val="0"/>
        </w:rPr>
        <w:t>Batas layanan dan hak pengguna</w:t>
      </w:r>
    </w:p>
    <w:p>
      <w:pPr>
        <w:keepLines w:val="0"/>
      </w:pPr>
      <w:r>
        <w:rPr>
          <w:rFonts w:ascii="Noto Sans" w:hAnsi="Noto Sans" w:eastAsia="Noto Sans TC" w:cs="Noto Sans"/>
          <w:b w:val="0"/>
        </w:rPr>
        <w:t>Kami akan memelihara produk secara wajar, tetapi tidak menjanjikan bahwa produk selalu bebas kesalahan, tanpa gangguan, atau sepenuhnya sesuai untuk tujuan tertentu dalam semua lingkungan. Simpanlah cadangan yang memadai untuk informasi dan berkas penting. Setiap pembatasan tanggung jawab hanya berlaku sejauh diizinkan oleh hukum yang berlaku, tidak mengecualikan tanggung jawab yang tidak boleh dikecualikan berdasarkan hukum, tidak membebaskan tanggung jawab yang wajib ditanggung berdasarkan hukum akibat kesengajaan atau kelalaian berat, dan tidak mengurangi hak konsumen yang bersifat wajib.</w:t>
      </w:r>
    </w:p>
    <w:p>
      <w:pPr>
        <w:pStyle w:val="Heading1"/>
        <w:keepLines w:val="0"/>
      </w:pPr>
      <w:r>
        <w:rPr>
          <w:rFonts w:ascii="Noto Sans" w:hAnsi="Noto Sans" w:eastAsia="Noto Sans TC" w:cs="Noto Sans"/>
          <w:b w:val="0"/>
        </w:rPr>
        <w:t>Penghentian penggunaan dan langkah layanan</w:t>
      </w:r>
    </w:p>
    <w:p>
      <w:pPr>
        <w:keepLines w:val="0"/>
      </w:pPr>
      <w:r>
        <w:rPr>
          <w:rFonts w:ascii="Noto Sans" w:hAnsi="Noto Sans" w:eastAsia="Noto Sans TC" w:cs="Noto Sans"/>
          <w:b w:val="0"/>
        </w:rPr>
        <w:t>Anda dapat berhenti menggunakan dan mencopot pemasangan perangkat lunak. Mencopot pemasangan, keluar dari akun, dan menghapus akun DAWNBLOOM merupakan tindakan yang berbeda; jika ingin menghapus akun, gunakan prosedur akun resmi. Jika terjadi risiko keamanan, tindakan melanggar hukum, atau pelanggaran serius atas ketentuan, kami dapat menerapkan pembatasan yang diperlukan dan proporsional, serta menjelaskan alasannya dan menyediakan cara menghubungi atau mengajukan keberatan apabila memungkinkan dan diizinkan oleh hukum.</w:t>
      </w:r>
    </w:p>
    <w:p>
      <w:pPr>
        <w:pStyle w:val="Heading1"/>
        <w:keepLines w:val="0"/>
      </w:pPr>
      <w:r>
        <w:rPr>
          <w:rFonts w:ascii="Noto Sans" w:hAnsi="Noto Sans" w:eastAsia="Noto Sans TC" w:cs="Noto Sans"/>
          <w:b w:val="0"/>
        </w:rPr>
        <w:t>Pembaruan ketentuan dan penyelesaian sengketa</w:t>
      </w:r>
    </w:p>
    <w:p>
      <w:pPr>
        <w:keepLines w:val="0"/>
      </w:pPr>
      <w:r>
        <w:rPr>
          <w:rFonts w:ascii="Noto Sans" w:hAnsi="Noto Sans" w:eastAsia="Noto Sans TC" w:cs="Noto Sans"/>
          <w:b w:val="0"/>
        </w:rPr>
        <w:t>Pembaruan ketentuan akan mencantumkan tanggal. Perubahan penting akan diberitahukan dengan cara yang wajar, dan persetujuan akan diperoleh secara terpisah jika hukum memerlukan persetujuan tegas ulang. Tanpa memengaruhi hukum yang bersifat wajib di tempat pengguna berada dan hak konsumen, ketentuan ini tunduk pada hukum Republik Rakyat Tiongkok. Sengketa harus terlebih dahulu diupayakan penyelesaiannya melalui musyawarah; jika tidak terselesaikan, sengketa dapat diajukan sesuai hukum kepada pengadilan yang berwenang, tanpa mengecualikan upaya pemulihan yang dimiliki pengguna berdasarkan hukum.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Ketentuan Penggunaan DAWNBLOOM Download</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