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Noto Sans TC" w:cs="Noto Sans Devanagari"/>
          <w:b/>
          <w:color w:val="142032"/>
          <w:sz w:val="40"/>
        </w:rPr>
        <w:t>DAWNBLOOM Token उपयोग की शर्तें</w:t>
      </w:r>
    </w:p>
    <w:p>
      <w:pPr>
        <w:keepLines w:val="0"/>
      </w:pPr>
      <w:r>
        <w:rPr>
          <w:rFonts w:ascii="Noto Sans" w:hAnsi="Noto Sans" w:eastAsia="Noto Sans TC" w:cs="Noto Sans Devanagari"/>
          <w:b w:val="0"/>
        </w:rPr>
        <w:t>संस्करण: V8</w:t>
      </w:r>
    </w:p>
    <w:p>
      <w:pPr>
        <w:keepLines w:val="0"/>
      </w:pPr>
      <w:r>
        <w:rPr>
          <w:rFonts w:ascii="Noto Sans" w:hAnsi="Noto Sans" w:eastAsia="Noto Sans TC" w:cs="Noto Sans Devanagari"/>
          <w:b w:val="0"/>
        </w:rPr>
        <w:t>संशोधन तिथि: 10 अक्टूबर 2026</w:t>
      </w:r>
    </w:p>
    <w:p>
      <w:pPr>
        <w:keepLines w:val="0"/>
      </w:pPr>
      <w:r>
        <w:rPr>
          <w:rFonts w:ascii="Noto Sans" w:hAnsi="Noto Sans" w:eastAsia="Noto Sans TC" w:cs="Noto Sans Devanagari"/>
          <w:b w:val="0"/>
        </w:rPr>
        <w:t>प्रभावी तिथि: 10 अक्टूबर 2026</w:t>
      </w:r>
    </w:p>
    <w:p>
      <w:pPr>
        <w:keepLines w:val="0"/>
      </w:pPr>
      <w:r>
        <w:rPr>
          <w:rFonts w:ascii="Noto Sans" w:hAnsi="Noto Sans" w:eastAsia="Noto Sans TC" w:cs="Noto Sans Devanagari"/>
          <w:b w:val="0"/>
        </w:rPr>
        <w:t>सेवा प्रदाता: 上海追光智创文化传媒有限公司</w:t>
      </w:r>
    </w:p>
    <w:p>
      <w:pPr>
        <w:keepLines w:val="0"/>
      </w:pPr>
      <w:r>
        <w:rPr>
          <w:rFonts w:ascii="Noto Sans" w:hAnsi="Noto Sans" w:eastAsia="Noto Sans TC" w:cs="Noto Sans Devanagari"/>
          <w:b w:val="0"/>
        </w:rPr>
        <w:t>DAWNBLOOM Token में आपका स्वागत है। ये शर्तें आधिकारिक माध्यमों से इस उत्पाद को डाउनलोड करने, स्थापित करने या उपयोग करने तथा इसकी संबंधित आधिकारिक सेवाओं पर लागू होती हैं। कृपया पहले पढ़ें; यदि आप सहमत नहीं हैं, तो कृपया डाउनलोड या उपयोग न करें।</w:t>
      </w:r>
    </w:p>
    <w:p>
      <w:pPr>
        <w:pStyle w:val="Heading1"/>
        <w:keepLines w:val="0"/>
      </w:pPr>
      <w:r>
        <w:rPr>
          <w:rFonts w:ascii="Noto Sans" w:hAnsi="Noto Sans" w:eastAsia="Noto Sans TC" w:cs="Noto Sans Devanagari"/>
          <w:b w:val="0"/>
        </w:rPr>
        <w:t>सेवा प्रदाता</w:t>
      </w:r>
    </w:p>
    <w:p>
      <w:pPr>
        <w:keepLines w:val="0"/>
      </w:pPr>
      <w:r>
        <w:rPr>
          <w:rFonts w:ascii="Noto Sans" w:hAnsi="Noto Sans" w:eastAsia="Noto Sans TC" w:cs="Noto Sans Devanagari"/>
          <w:b w:val="0"/>
        </w:rPr>
        <w:t>上海追光智创文化传媒有限公司 · चीन (शंघाई) पायलट मुक्त व्यापार क्षेत्र, लिंगांग नया क्षेत्र, तियानजियाओ रोड 336, भवन 3, कक्ष 218</w:t>
      </w:r>
    </w:p>
    <w:p>
      <w:pPr>
        <w:keepLines w:val="0"/>
      </w:pPr>
      <w:hyperlink r:id="rId11">
        <w:r>
          <w:rPr>
            <w:rFonts w:ascii="Noto Sans" w:hAnsi="Noto Sans" w:eastAsia="Noto Sans TC"/>
            <w:b w:val="0"/>
          </w:rPr>
          <w:t xml:space="preserve">support@dawnbloom.net</w:t>
        </w:r>
      </w:hyperlink>
      <w:r>
        <w:rPr>
          <w:rFonts w:ascii="Noto Sans" w:hAnsi="Noto Sans" w:eastAsia="Noto Sans TC" w:cs="Noto Sans Devanagari"/>
          <w:b w:val="0"/>
        </w:rPr>
        <w:t xml:space="preserve"> · </w:t>
      </w:r>
      <w:hyperlink r:id="rId12">
        <w:r>
          <w:rPr>
            <w:rFonts w:ascii="Noto Sans" w:hAnsi="Noto Sans" w:eastAsia="Noto Sans TC"/>
            <w:b w:val="0"/>
          </w:rPr>
          <w:t xml:space="preserve">https://dawnbloom.net</w:t>
        </w:r>
      </w:hyperlink>
    </w:p>
    <w:p>
      <w:pPr>
        <w:pStyle w:val="Heading1"/>
        <w:keepLines w:val="0"/>
      </w:pPr>
      <w:r>
        <w:rPr>
          <w:rFonts w:ascii="Noto Sans" w:hAnsi="Noto Sans" w:eastAsia="Noto Sans TC" w:cs="Noto Sans Devanagari"/>
          <w:b w:val="0"/>
        </w:rPr>
        <w:t>उत्पाद का दायरा और खाते</w:t>
      </w:r>
    </w:p>
    <w:p>
      <w:pPr>
        <w:keepLines w:val="0"/>
      </w:pPr>
      <w:r>
        <w:rPr>
          <w:rFonts w:ascii="Noto Sans" w:hAnsi="Noto Sans" w:eastAsia="Noto Sans TC" w:cs="Noto Sans Devanagari"/>
          <w:b w:val="0"/>
        </w:rPr>
        <w:t>DAWNBLOOM Token DAWNBLOOM खाते, सुरक्षा सत्यापन और आधिकारिक समुदाय तथा जानकारी के प्रवेश बिंदु प्रदान करता है। खाते का पंजीकरण, लॉगिन, लिंक करना, पुनर्प्राप्ति और बंद करना अब भी संबंधित खाता नियमों के अधीन हैं; गेम और समुदाय के नियम स्वतंत्र रूप से लागू होते हैं और ये शर्तें उनकी भागीदारी की आवश्यकताओं को नहीं बदलतीं। गतिशील कोड केवल पहचान संबंधी सुरक्षा सत्यापन के लिए हैं; वे मुद्रा, परिसंपत्ति या आय के प्रमाण नहीं हैं।</w:t>
      </w:r>
    </w:p>
    <w:p>
      <w:pPr>
        <w:pStyle w:val="Heading1"/>
        <w:keepLines w:val="0"/>
      </w:pPr>
      <w:r>
        <w:rPr>
          <w:rFonts w:ascii="Noto Sans" w:hAnsi="Noto Sans" w:eastAsia="Noto Sans TC" w:cs="Noto Sans Devanagari"/>
          <w:b w:val="0"/>
        </w:rPr>
        <w:t>सत्यापन कोड और डिवाइस सुरक्षा</w:t>
      </w:r>
    </w:p>
    <w:p>
      <w:pPr>
        <w:keepLines w:val="0"/>
      </w:pPr>
      <w:r>
        <w:rPr>
          <w:rFonts w:ascii="Noto Sans" w:hAnsi="Noto Sans" w:eastAsia="Noto Sans TC" w:cs="Noto Sans Devanagari"/>
          <w:b w:val="0"/>
        </w:rPr>
        <w:t>कृपया पासवर्ड, लिंक की गई जानकारी और गतिशील कोड सुरक्षित रखें तथा केवल स्वयं द्वारा शुरू किए गए सत्यापन को मंज़ूरी दें। आधिकारिक पक्ष निजी चैट के माध्यम से यह जानकारी नहीं माँगेगा। डिवाइस खोने, असामान्य लिंक होने या खाते की चोरी का संदेह होने पर कृपया जल्द से जल्द औपचारिक खाता प्रबंधन या ग्राहक सहायता माध्यम से कार्रवाई करें। डिवाइस का समय, सिस्टम सुरक्षा और नेटवर्क की स्थिति सत्यापन को प्रभावित कर सकते हैं; यह उत्पाद सभी प्रकार की खाता चोरी, धोखाधड़ी या डिवाइस जोखिमों से बचाव की गारंटी नहीं दे सकता।</w:t>
      </w:r>
    </w:p>
    <w:p>
      <w:pPr>
        <w:pStyle w:val="Heading1"/>
        <w:keepLines w:val="0"/>
      </w:pPr>
      <w:r>
        <w:rPr>
          <w:rFonts w:ascii="Noto Sans" w:hAnsi="Noto Sans" w:eastAsia="Noto Sans TC" w:cs="Noto Sans Devanagari"/>
          <w:b w:val="0"/>
        </w:rPr>
        <w:t>सॉफ़्टवेयर लाइसेंस</w:t>
      </w:r>
    </w:p>
    <w:p>
      <w:pPr>
        <w:keepLines w:val="0"/>
      </w:pPr>
      <w:r>
        <w:rPr>
          <w:rFonts w:ascii="Noto Sans" w:hAnsi="Noto Sans" w:eastAsia="Noto Sans TC" w:cs="Noto Sans Devanagari"/>
          <w:b w:val="0"/>
        </w:rPr>
        <w:t>इन शर्तों और लागू कानून का पालन करने के अधीन, आप वैध रूप से अपने स्वामित्व या नियंत्रण वाले अनुकूल डिवाइसों पर आधिकारिक संस्करण स्थापित और उपयोग कर सकते हैं। सॉफ़्टवेयर, ब्रांड और संबंधित सामग्री के बौद्धिक संपदा अधिकार उनके अधिकारधारकों के पास बने रहते हैं। तीसरे पक्ष के ओपन-सोर्स घटक अपने-अपने लाइसेंस के अनुसार प्रदान किए जाते हैं।</w:t>
      </w:r>
    </w:p>
    <w:p>
      <w:pPr>
        <w:pStyle w:val="Heading1"/>
        <w:keepLines w:val="0"/>
      </w:pPr>
      <w:r>
        <w:rPr>
          <w:rFonts w:ascii="Noto Sans" w:hAnsi="Noto Sans" w:eastAsia="Noto Sans TC" w:cs="Noto Sans Devanagari"/>
          <w:b w:val="0"/>
        </w:rPr>
        <w:t>वैध उपयोग और तीसरे पक्ष की सेवाएँ</w:t>
      </w:r>
    </w:p>
    <w:p>
      <w:pPr>
        <w:keepLines w:val="0"/>
      </w:pPr>
      <w:r>
        <w:rPr>
          <w:rFonts w:ascii="Noto Sans" w:hAnsi="Noto Sans" w:eastAsia="Noto Sans TC" w:cs="Noto Sans Devanagari"/>
          <w:b w:val="0"/>
        </w:rPr>
        <w:t>आधिकारिक होने का झूठा दावा करना, दुर्भावनापूर्ण सॉफ़्टवेयर फैलाना, खाते चुराना, दूसरों के अधिकारों का उल्लंघन करना या सेवा की सुरक्षा को नुकसान पहुँचाना निषिद्ध है। लागू कानून द्वारा अनुमत गतिविधियाँ और ओपन-सोर्स लाइसेंस द्वारा प्रदान किए गए अधिकार इन शर्तों द्वारा सीमित नहीं होते। बाहरी वेबसाइटों, सामग्री स्रोतों और स्टोर पर उनके अपने नियम लागू होते हैं; हम उनकी सामग्री, उपलब्धता या शुल्क को नियंत्रित नहीं करते।</w:t>
      </w:r>
    </w:p>
    <w:p>
      <w:pPr>
        <w:pStyle w:val="Heading1"/>
        <w:keepLines w:val="0"/>
      </w:pPr>
      <w:r>
        <w:rPr>
          <w:rFonts w:ascii="Noto Sans" w:hAnsi="Noto Sans" w:eastAsia="Noto Sans TC" w:cs="Noto Sans Devanagari"/>
          <w:b w:val="0"/>
        </w:rPr>
        <w:t>गोपनीयता और आवश्यक पुष्टि</w:t>
      </w:r>
    </w:p>
    <w:p>
      <w:pPr>
        <w:keepLines w:val="0"/>
      </w:pPr>
      <w:r>
        <w:rPr>
          <w:rFonts w:ascii="Noto Sans" w:hAnsi="Noto Sans" w:eastAsia="Noto Sans TC" w:cs="Noto Sans Devanagari"/>
          <w:b w:val="0"/>
        </w:rPr>
        <w:t>व्यक्तिगत जानकारी का प्रसंस्करण इस उत्पाद के गोपनीयता विवरण और DAWNBLOOM गोपनीयता नीति के अनुसार किया जाता है। ये शर्तें सिस्टम अनुमतियों, खाता कार्रवाइयों, वैकल्पिक सिंक्रनाइज़ेशन या कानून के अनुसार आवश्यक अन्य अलग पुष्टियों का स्थान नहीं लेतीं; आप वैकल्पिक सुविधाओं को अस्वीकार कर सकते हैं।</w:t>
      </w:r>
    </w:p>
    <w:p>
      <w:pPr>
        <w:pStyle w:val="Heading1"/>
        <w:keepLines w:val="0"/>
      </w:pPr>
      <w:r>
        <w:rPr>
          <w:rFonts w:ascii="Noto Sans" w:hAnsi="Noto Sans" w:eastAsia="Noto Sans TC" w:cs="Noto Sans Devanagari"/>
          <w:b w:val="0"/>
        </w:rPr>
        <w:t>उपलब्धता की स्थिति, अपडेट और शुल्क</w:t>
      </w:r>
    </w:p>
    <w:p>
      <w:pPr>
        <w:keepLines w:val="0"/>
      </w:pPr>
      <w:r>
        <w:rPr>
          <w:rFonts w:ascii="Noto Sans" w:hAnsi="Noto Sans" w:eastAsia="Noto Sans TC" w:cs="Noto Sans Devanagari"/>
          <w:b w:val="0"/>
        </w:rPr>
        <w:t>सुविधाएँ और माध्यम वास्तव में सार्वजनिक किए गए संस्करण के अनुसार निर्धारित होते हैं और अलग-अलग प्लेटफ़ॉर्म, डिवाइस या क्षेत्रों में भिन्न हो सकते हैं। आधिकारिक वेबसाइट की एकीकृत संस्करण संख्या का अर्थ यह नहीं है कि सभी स्टोर ने वही संस्करण उपलब्ध करा दिया है। हम सुरक्षा और सुविधा अपडेट प्रदान कर सकते हैं; यदि शुल्क लागू किया जाता है, तो कीमत, दायरा और लागू नियम पहले से स्पष्ट किए जाएँगे, और केवल इन शर्तों के आधार पर शुल्क नहीं काटा जाएगा। स्टोर से सॉफ़्टवेयर प्राप्त करते समय उस स्टोर के लागू लाइसेंस और खरीद नियमों का भी पालन करना चाहिए।</w:t>
      </w:r>
    </w:p>
    <w:p>
      <w:pPr>
        <w:pStyle w:val="Heading1"/>
        <w:keepLines w:val="0"/>
      </w:pPr>
      <w:r>
        <w:rPr>
          <w:rFonts w:ascii="Noto Sans" w:hAnsi="Noto Sans" w:eastAsia="Noto Sans TC" w:cs="Noto Sans Devanagari"/>
          <w:b w:val="0"/>
        </w:rPr>
        <w:t>सेवा की सीमाएँ और उपयोगकर्ता अधिकार</w:t>
      </w:r>
    </w:p>
    <w:p>
      <w:pPr>
        <w:keepLines w:val="0"/>
      </w:pPr>
      <w:r>
        <w:rPr>
          <w:rFonts w:ascii="Noto Sans" w:hAnsi="Noto Sans" w:eastAsia="Noto Sans TC" w:cs="Noto Sans Devanagari"/>
          <w:b w:val="0"/>
        </w:rPr>
        <w:t>हम उत्पाद का उचित रखरखाव करेंगे, लेकिन यह वादा नहीं करते कि वह सभी वातावरणों में हमेशा त्रुटिरहित, निर्बाध या किसी विशिष्ट उद्देश्य के लिए पूरी तरह उपयुक्त होगा। कृपया महत्वपूर्ण जानकारी और फ़ाइलों का उचित बैकअप रखें। दायित्व की कोई भी सीमा केवल लागू कानून द्वारा अनुमत सीमा तक लागू होती है; यह कानून के अनुसार अपवर्जित न किए जा सकने वाले दायित्व को अपवर्जित नहीं करती, जानबूझकर किए गए कृत्य या घोर लापरवाही के कारण उत्पन्न वैधानिक दायित्व से छूट नहीं देती और अनिवार्य उपभोक्ता अधिकारों को कम नहीं करती।</w:t>
      </w:r>
    </w:p>
    <w:p>
      <w:pPr>
        <w:pStyle w:val="Heading1"/>
        <w:keepLines w:val="0"/>
      </w:pPr>
      <w:r>
        <w:rPr>
          <w:rFonts w:ascii="Noto Sans" w:hAnsi="Noto Sans" w:eastAsia="Noto Sans TC" w:cs="Noto Sans Devanagari"/>
          <w:b w:val="0"/>
        </w:rPr>
        <w:t>उपयोग बंद करना और सेवा संबंधी उपाय</w:t>
      </w:r>
    </w:p>
    <w:p>
      <w:pPr>
        <w:keepLines w:val="0"/>
      </w:pPr>
      <w:r>
        <w:rPr>
          <w:rFonts w:ascii="Noto Sans" w:hAnsi="Noto Sans" w:eastAsia="Noto Sans TC" w:cs="Noto Sans Devanagari"/>
          <w:b w:val="0"/>
        </w:rPr>
        <w:t>आप उपयोग बंद करके सॉफ़्टवेयर अनइंस्टॉल कर सकते हैं। अनइंस्टॉल करना, खाते से लॉगआउट करना और DAWNBLOOM खाता बंद करना अलग-अलग कार्रवाइयाँ हैं; खाता बंद करने के लिए कृपया औपचारिक खाता प्रक्रिया का उपयोग करें। सुरक्षा जोखिम, गैरकानूनी गतिविधि या शर्तों के गंभीर उल्लंघन की स्थिति में हम आवश्यक और आनुपातिक प्रतिबंधात्मक उपाय कर सकते हैं और, जहाँ संभव हो तथा कानून अनुमति दे, कारण बताकर संपर्क या अपील का माध्यम प्रदान कर सकते हैं।</w:t>
      </w:r>
    </w:p>
    <w:p>
      <w:pPr>
        <w:pStyle w:val="Heading1"/>
        <w:keepLines w:val="0"/>
      </w:pPr>
      <w:r>
        <w:rPr>
          <w:rFonts w:ascii="Noto Sans" w:hAnsi="Noto Sans" w:eastAsia="Noto Sans TC" w:cs="Noto Sans Devanagari"/>
          <w:b w:val="0"/>
        </w:rPr>
        <w:t>शर्तों के अपडेट और विवाद समाधान</w:t>
      </w:r>
    </w:p>
    <w:p>
      <w:pPr>
        <w:keepLines w:val="0"/>
      </w:pPr>
      <w:r>
        <w:rPr>
          <w:rFonts w:ascii="Noto Sans" w:hAnsi="Noto Sans" w:eastAsia="Noto Sans TC" w:cs="Noto Sans Devanagari"/>
          <w:b w:val="0"/>
        </w:rPr>
        <w:t>शर्तों के अपडेट में तिथि दर्शाई जाएगी। महत्वपूर्ण परिवर्तनों की सूचना उचित तरीके से दी जाएगी और जहाँ कानून के अनुसार दोबारा स्पष्ट सहमति आवश्यक हो, वहाँ अलग से सहमति ली जाएगी। उपयोगकर्ता के स्थान के अनिवार्य कानून और उपभोक्ता अधिकारों को प्रभावित किए बिना, ये शर्तें चीन जनवादी गणराज्य के कानून के अधीन हैं। विवादों को पहले सौहार्दपूर्ण बातचीत से हल करने का प्रयास किया जाना चाहिए; समाधान न होने पर कानून के अनुसार अधिकार क्षेत्र वाले न्यायालय में मामला प्रस्तुत किया जा सकता है, और उपयोगकर्ता को कानून के अनुसार प्राप्त उपचार के मार्ग अपवर्जित नहीं होते।</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Noto Sans TC"/>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Noto Sans TC"/>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Noto Sans TC"/>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Noto Sans TC"/>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Noto Sans TC"/>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Noto Sans TC"/>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Noto Sans TC"/>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mailto:support@dawnbloom.net" TargetMode="External"/><Relationship Id="rId12" Type="http://schemas.openxmlformats.org/officeDocument/2006/relationships/hyperlink" Target="https://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DAWNBLOOM Token उपयोग की शर्तें</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