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Devanagari"/>
          <w:b/>
          <w:color w:val="142032"/>
          <w:sz w:val="40"/>
        </w:rPr>
        <w:t>DAWNBLOOM बिक्री और रिफंड शर्तें</w:t>
      </w:r>
    </w:p>
    <w:p>
      <w:pPr>
        <w:keepLines w:val="0"/>
      </w:pPr>
      <w:r>
        <w:rPr>
          <w:rFonts w:ascii="Noto Sans" w:hAnsi="Noto Sans" w:eastAsia="Arial Unicode MS" w:cs="Noto Sans Devanagari"/>
          <w:b w:val="0"/>
        </w:rPr>
        <w:t>बिक्री और रिफंड शर्तें · आधिकारिक संस्करण</w:t>
      </w:r>
    </w:p>
    <w:p>
      <w:pPr>
        <w:keepLines w:val="0"/>
      </w:pPr>
      <w:r>
        <w:rPr>
          <w:rFonts w:ascii="Noto Sans" w:hAnsi="Noto Sans" w:eastAsia="Arial Unicode MS" w:cs="Noto Sans Devanagari"/>
          <w:b w:val="0"/>
        </w:rPr>
        <w:t>संस्करण: V8</w:t>
      </w:r>
    </w:p>
    <w:p>
      <w:pPr>
        <w:keepLines w:val="0"/>
      </w:pPr>
      <w:r>
        <w:rPr>
          <w:rFonts w:ascii="Noto Sans" w:hAnsi="Noto Sans" w:eastAsia="Arial Unicode MS" w:cs="Noto Sans Devanagari"/>
          <w:b w:val="0"/>
        </w:rPr>
        <w:t>अपडेट तिथि: 10 अक्टूबर 2026</w:t>
      </w:r>
    </w:p>
    <w:p>
      <w:pPr>
        <w:keepLines w:val="0"/>
      </w:pPr>
      <w:r>
        <w:rPr>
          <w:rFonts w:ascii="Noto Sans" w:hAnsi="Noto Sans" w:eastAsia="Arial Unicode MS" w:cs="Noto Sans Devanagari"/>
          <w:b w:val="0"/>
        </w:rPr>
        <w:t>प्रभावी तिथि: 10 अक्टूबर 2026</w:t>
      </w:r>
    </w:p>
    <w:p>
      <w:pPr>
        <w:keepLines w:val="0"/>
      </w:pPr>
      <w:r>
        <w:rPr>
          <w:rFonts w:ascii="Noto Sans" w:hAnsi="Noto Sans" w:eastAsia="Arial Unicode MS" w:cs="Noto Sans Devanagari"/>
          <w:b w:val="0"/>
        </w:rPr>
        <w:t>लागू दायरा: DAWNBLOOM आधिकारिक वेबसाइट स्टोर और संबंधित आधिकारिक बिक्री माध्यम; तीसरे पक्ष के प्लेटफ़ॉर्म के ऑर्डर संबंधित प्लेटफ़ॉर्म नियमों के अनुसार समन्वित किए जाएँगे। आधिकारिक वेबसाइट की भुगतान सुविधाएँ वास्तविक उपलब्धता के अनुसार होंगी।</w:t>
      </w:r>
    </w:p>
    <w:p>
      <w:pPr>
        <w:pStyle w:val="Heading1"/>
        <w:keepLines w:val="0"/>
      </w:pPr>
      <w:r>
        <w:rPr>
          <w:rFonts w:ascii="Noto Sans" w:hAnsi="Noto Sans" w:eastAsia="Arial Unicode MS" w:cs="Noto Sans Devanagari"/>
          <w:b w:val="0"/>
        </w:rPr>
        <w:t>प्रकाशित जानकारी और दस्तावेजों का संबंध</w:t>
      </w:r>
    </w:p>
    <w:p>
      <w:pPr>
        <w:keepLines w:val="0"/>
      </w:pPr>
      <w:r>
        <w:rPr>
          <w:rFonts w:ascii="Noto Sans" w:hAnsi="Noto Sans" w:eastAsia="Arial Unicode MS" w:cs="Noto Sans Devanagari"/>
          <w:b w:val="0"/>
        </w:rPr>
        <w:t>विक्रेता/संचालक: 上海追光智创文化传媒有限公司 (अंग्रेजी सार्वजनिक नाम: SHANGHAI LUMIREALM CREATIVE MEDIA CO., LTD.)</w:t>
      </w:r>
    </w:p>
    <w:p>
      <w:pPr>
        <w:keepLines w:val="0"/>
      </w:pPr>
      <w:r>
        <w:rPr>
          <w:rFonts w:ascii="Noto Sans" w:hAnsi="Noto Sans" w:eastAsia="Arial Unicode MS" w:cs="Noto Sans Devanagari"/>
          <w:b w:val="0"/>
        </w:rPr>
        <w:t xml:space="preserve">आधिकारिक वेबसाइट: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Devanagari"/>
          <w:b w:val="0"/>
        </w:rPr>
        <w:t xml:space="preserve">रिफंड और ऑर्डर ग्राहक सेवा: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Devanagari"/>
          <w:b w:val="0"/>
        </w:rPr>
        <w:t>ये नियम वेबसाइट, DAWNBLOOM Community Terms, गोपनीयता नीति, खिलाड़ी नियमों और विशिष्ट उत्पाद पृष्ठ के साथ मिलकर कार्य करते हैं। उत्पाद सामग्री, प्रायिकताएं, वितरण, प्रचार और प्रतिबंध खरीद के समय स्पष्ट रूप से दिखाई गई जानकारी द्वारा निर्धारित होते हैं। अनिवार्य उपभोक्ता अधिकार प्रभावित नहीं होते हैं।</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Devanagari"/>
                <w:b/>
                <w:sz w:val="17"/>
              </w:rPr>
              <w:t>खरीद और वापसी गाइड</w:t>
            </w:r>
          </w:p>
        </w:tc>
        <w:tc>
          <w:tcPr>
            <w:tcW w:type="dxa" w:w="4873"/>
            <w:vAlign w:val="center"/>
            <w:shd w:fill="DCE8F7"/>
          </w:tcPr>
          <w:p>
            <w:pPr>
              <w:keepNext/>
              <w:spacing w:after="40"/>
            </w:pPr>
            <w:r>
              <w:rPr>
                <w:rFonts w:ascii="Noto Sans" w:hAnsi="Noto Sans" w:eastAsia="Arial Unicode MS" w:cs="Noto Sans Devanagari"/>
                <w:b/>
                <w:sz w:val="17"/>
              </w:rPr>
              <w:t>नियम</w:t>
            </w:r>
          </w:p>
        </w:tc>
      </w:tr>
      <w:tr>
        <w:trPr>
          <w:cantSplit/>
        </w:trPr>
        <w:tc>
          <w:tcPr>
            <w:tcW w:type="dxa" w:w="4873"/>
            <w:vAlign w:val="center"/>
          </w:tcPr>
          <w:p>
            <w:pPr>
              <w:spacing w:after="40"/>
            </w:pPr>
            <w:r>
              <w:rPr>
                <w:rFonts w:ascii="Noto Sans" w:hAnsi="Noto Sans" w:eastAsia="Arial Unicode MS" w:cs="Noto Sans Devanagari"/>
                <w:sz w:val="17"/>
              </w:rPr>
              <w:t>वेबसाइट उत्पाद</w:t>
            </w:r>
          </w:p>
        </w:tc>
        <w:tc>
          <w:tcPr>
            <w:tcW w:type="dxa" w:w="4873"/>
            <w:vAlign w:val="center"/>
          </w:tcPr>
          <w:p>
            <w:pPr>
              <w:spacing w:after="40"/>
            </w:pPr>
            <w:r>
              <w:rPr>
                <w:rFonts w:ascii="Noto Sans" w:hAnsi="Noto Sans" w:eastAsia="Arial Unicode MS" w:cs="Noto Sans Devanagari"/>
                <w:sz w:val="17"/>
              </w:rPr>
              <w:t>CNY आधार; दैनिक USD/JPY रूपांतरण और पुष्टि पर एक लॉक किया गया उत्पाद मूल्य।</w:t>
            </w:r>
          </w:p>
        </w:tc>
      </w:tr>
      <w:tr>
        <w:trPr>
          <w:cantSplit/>
        </w:trPr>
        <w:tc>
          <w:tcPr>
            <w:tcW w:type="dxa" w:w="4873"/>
            <w:vAlign w:val="center"/>
          </w:tcPr>
          <w:p>
            <w:pPr>
              <w:spacing w:after="40"/>
            </w:pPr>
            <w:r>
              <w:rPr>
                <w:rFonts w:ascii="Noto Sans" w:hAnsi="Noto Sans" w:eastAsia="Arial Unicode MS" w:cs="Noto Sans Devanagari"/>
                <w:sz w:val="17"/>
              </w:rPr>
              <w:t>वेबसाइट रिफंड</w:t>
            </w:r>
          </w:p>
        </w:tc>
        <w:tc>
          <w:tcPr>
            <w:tcW w:type="dxa" w:w="4873"/>
            <w:vAlign w:val="center"/>
          </w:tcPr>
          <w:p>
            <w:pPr>
              <w:spacing w:after="40"/>
            </w:pPr>
            <w:r>
              <w:rPr>
                <w:rFonts w:ascii="Noto Sans" w:hAnsi="Noto Sans" w:eastAsia="Arial Unicode MS" w:cs="Noto Sans Devanagari"/>
                <w:sz w:val="17"/>
              </w:rPr>
              <w:t>मूल मार्ग, मुद्रा और भुगतान की गई वास्तविक राशि; कोई रिफंड-दिन एफएक्स रीप्राइसिंग नहीं।</w:t>
            </w:r>
          </w:p>
        </w:tc>
      </w:tr>
      <w:tr>
        <w:trPr>
          <w:cantSplit/>
        </w:trPr>
        <w:tc>
          <w:tcPr>
            <w:tcW w:type="dxa" w:w="4873"/>
            <w:vAlign w:val="center"/>
          </w:tcPr>
          <w:p>
            <w:pPr>
              <w:spacing w:after="40"/>
            </w:pPr>
            <w:r>
              <w:rPr>
                <w:rFonts w:ascii="Noto Sans" w:hAnsi="Noto Sans" w:eastAsia="Arial Unicode MS" w:cs="Noto Sans Devanagari"/>
                <w:sz w:val="17"/>
              </w:rPr>
              <w:t>तृतीय-पक्ष प्लेटफ़ॉर्म</w:t>
            </w:r>
          </w:p>
        </w:tc>
        <w:tc>
          <w:tcPr>
            <w:tcW w:type="dxa" w:w="4873"/>
            <w:vAlign w:val="center"/>
          </w:tcPr>
          <w:p>
            <w:pPr>
              <w:spacing w:after="40"/>
            </w:pPr>
            <w:r>
              <w:rPr>
                <w:rFonts w:ascii="Noto Sans" w:hAnsi="Noto Sans" w:eastAsia="Arial Unicode MS" w:cs="Noto Sans Devanagari"/>
                <w:sz w:val="17"/>
              </w:rPr>
              <w:t>उनके भुगतान और वापसी नियम और लागू कानून शासित करते हैं।</w:t>
            </w:r>
          </w:p>
        </w:tc>
      </w:tr>
      <w:tr>
        <w:trPr>
          <w:cantSplit/>
        </w:trPr>
        <w:tc>
          <w:tcPr>
            <w:tcW w:type="dxa" w:w="4873"/>
            <w:vAlign w:val="center"/>
          </w:tcPr>
          <w:p>
            <w:pPr>
              <w:spacing w:after="40"/>
            </w:pPr>
            <w:r>
              <w:rPr>
                <w:rFonts w:ascii="Noto Sans" w:hAnsi="Noto Sans" w:eastAsia="Arial Unicode MS" w:cs="Noto Sans Devanagari"/>
                <w:sz w:val="17"/>
              </w:rPr>
              <w:t>किशोर</w:t>
            </w:r>
          </w:p>
        </w:tc>
        <w:tc>
          <w:tcPr>
            <w:tcW w:type="dxa" w:w="4873"/>
            <w:vAlign w:val="center"/>
          </w:tcPr>
          <w:p>
            <w:pPr>
              <w:spacing w:after="40"/>
            </w:pPr>
            <w:r>
              <w:rPr>
                <w:rFonts w:ascii="Noto Sans" w:hAnsi="Noto Sans" w:eastAsia="Arial Unicode MS" w:cs="Noto Sans Devanagari"/>
                <w:sz w:val="17"/>
              </w:rPr>
              <w:t>एक सत्यापित और पूर्ण या मुख्य रूप से पूर्ण वापसी के बाद, केवल संबंधित गेम खाता स्थायी रूप से प्रतिबंधित है; मानव सुधार उपलब्ध है।</w:t>
            </w:r>
          </w:p>
        </w:tc>
      </w:tr>
    </w:tbl>
    <w:p>
      <w:pPr>
        <w:spacing w:after="40"/>
      </w:pPr>
    </w:p>
    <w:p>
      <w:pPr>
        <w:pStyle w:val="Heading1"/>
        <w:keepLines w:val="0"/>
      </w:pPr>
      <w:r>
        <w:rPr>
          <w:rFonts w:ascii="Noto Sans" w:hAnsi="Noto Sans" w:eastAsia="Arial Unicode MS" w:cs="Noto Sans Devanagari"/>
          <w:b w:val="0"/>
        </w:rPr>
        <w:t>संक्षिप्त रिफंड सारांश</w:t>
      </w:r>
    </w:p>
    <w:p>
      <w:pPr>
        <w:pStyle w:val="ListBullet"/>
        <w:keepLines w:val="0"/>
      </w:pPr>
      <w:r>
        <w:rPr>
          <w:rFonts w:ascii="Noto Sans" w:hAnsi="Noto Sans" w:eastAsia="Arial Unicode MS" w:cs="Noto Sans Devanagari"/>
          <w:b w:val="0"/>
        </w:rPr>
        <w:t>वेबसाइट उत्पादों की एक CNY आधार मूल्य है। USD और JPY मूल्य लागू दैनिक संदर्भ विनिमय दर स्नैपशॉट से व्युत्पन्न किए जाते हैं। एक बार वेबसाइट चेकआउट उपलब्ध हो जाने के बाद, ऑर्डर पुष्टि प्रदर्शित उत्पाद मुद्रा और राशि को लॉक कर देती है।</w:t>
      </w:r>
    </w:p>
    <w:p>
      <w:pPr>
        <w:pStyle w:val="ListBullet"/>
        <w:keepLines w:val="0"/>
      </w:pPr>
      <w:r>
        <w:rPr>
          <w:rFonts w:ascii="Noto Sans" w:hAnsi="Noto Sans" w:eastAsia="Arial Unicode MS" w:cs="Noto Sans Devanagari"/>
          <w:b w:val="0"/>
        </w:rPr>
        <w:t>बार-बार कटाव, क्रेडिट में असफलता, गलत वितरण, स्पष्ट तकनीकी खामियों या सार्वजनिक रूप से disclosed जानकारी के बीच वस्तुओं में अंतर की स्थितियों में, जांच को प्राथमिकता दी जाएगी और प्रतिस्थापन, मरम्मत, रिफंड या अन्य उपयुक्त क्षतिपूर्ति जैसे उचित समाधान प्रदान किए जाएंगे।</w:t>
      </w:r>
    </w:p>
    <w:p>
      <w:pPr>
        <w:pStyle w:val="ListBullet"/>
        <w:keepLines w:val="0"/>
      </w:pPr>
      <w:r>
        <w:rPr>
          <w:rFonts w:ascii="Noto Sans" w:hAnsi="Noto Sans" w:eastAsia="Arial Unicode MS" w:cs="Noto Sans Devanagari"/>
          <w:b w:val="0"/>
        </w:rPr>
        <w:t>डिजिटल वस्तुएं जो पहले से सक्रिय, उपभोग, हस्तांतरित, विनिमय की गई हैं या जिनके यादृच्छिक परिणाम उत्पन्न हो चुके हैं, आमतौर पर "खरीदने पछतावा" या "यादृच्छिक परिणाम से असंतोष" के कारण स्वैच्छिक रिफंड के लिए पात्र नहीं होती हैं; लागू कानून द्वारा अन्यथा प्रदान किए गए अपवाद लागू होते हैं।</w:t>
      </w:r>
    </w:p>
    <w:p>
      <w:pPr>
        <w:pStyle w:val="ListBullet"/>
        <w:keepLines w:val="0"/>
      </w:pPr>
      <w:r>
        <w:rPr>
          <w:rFonts w:ascii="Noto Sans" w:hAnsi="Noto Sans" w:eastAsia="Arial Unicode MS" w:cs="Noto Sans Devanagari"/>
          <w:b w:val="0"/>
        </w:rPr>
        <w:t>Apple App Store, Steam और Google Play जैसे भविष्य के माध्यम से रखे गए ऑर्डर, जहां संभव हो, संबंधित प्लेटफ़ॉर्म की रिफंड प्रक्रियाओं का पालन करेंगे। DAWNBLOOM आवश्यकता अनुसार ऑर्डर और डिलीवरी स्थिति की सत्यापन में सहायता करेगा।</w:t>
      </w:r>
    </w:p>
    <w:p>
      <w:pPr>
        <w:pStyle w:val="ListBullet"/>
        <w:keepLines w:val="0"/>
      </w:pPr>
      <w:r>
        <w:rPr>
          <w:rFonts w:ascii="Noto Sans" w:hAnsi="Noto Sans" w:eastAsia="Arial Unicode MS" w:cs="Noto Sans Devanagari"/>
          <w:b w:val="0"/>
        </w:rPr>
        <w:t>वेबसाइट पर Apple Pay का उपयोग एक भुगतान विधि है और इसका App Store में इन-एप खरीदारी के बराबर नहीं है। dawnbloom.net के माध्यम से Apple Pay के माध्यम से रखे गए ऑर्डर को आधिकारिक वेबसाइट ऑर्डर माना जाता है।</w:t>
      </w:r>
    </w:p>
    <w:p>
      <w:pPr>
        <w:pStyle w:val="ListBullet"/>
        <w:keepLines w:val="0"/>
      </w:pPr>
      <w:r>
        <w:rPr>
          <w:rFonts w:ascii="Noto Sans" w:hAnsi="Noto Sans" w:eastAsia="Arial Unicode MS" w:cs="Noto Sans Devanagari"/>
          <w:b w:val="0"/>
        </w:rPr>
        <w:t>सेवा 18 वर्ष या उससे अधिक आयु के वयस्कों के लिए है। किशोर-खरीद दावे लागू कानून, सबूत और प्लेटफ़ॉर्म नियमों के तहत समीक्षा किए जाते हैं, कोई निश्चित 70% छत नहीं है। एक सत्यापित किशोर खरीद के बाद, जिसने अनुमोदित पूर्ण या काफी पूर्ण रिफंड प्राप्त किया है जो वास्तव में पूरा हो गया है, संबंधित गेम खाता सामान्य गेम सेवा से स्थायी रूप से प्रतिबंधित है; त्रुटिपूर्ण निर्णयों को अधिकृत मानवीय समीक्षा द्वारा सुधारा जा सकता है।</w:t>
      </w:r>
    </w:p>
    <w:p>
      <w:pPr>
        <w:pStyle w:val="ListBullet"/>
        <w:keepLines w:val="0"/>
      </w:pPr>
      <w:r>
        <w:rPr>
          <w:rFonts w:ascii="Noto Sans" w:hAnsi="Noto Sans" w:eastAsia="Arial Unicode MS" w:cs="Noto Sans Devanagari"/>
          <w:b w:val="0"/>
        </w:rPr>
        <w:t>संपूर्ण रिफंड से जुड़े डिजिटल अधिकार रद्द किए जा सकते हैं। साधारण रिफंड और अच्छे विश्वास के विवाद स्वयं किशोर-विशिष्ट गेम प्रतिबंध को ट्रिगर नहीं करते हैं। वह प्रतिबंध कानूनी रूप से अनुमोदित रिफंड को कम नहीं करता है और न ही स्वचालित रूप से पूरे DAWNBLOOM खाते को अक्षम करता है।</w:t>
      </w:r>
    </w:p>
    <w:p>
      <w:pPr>
        <w:pStyle w:val="ListBullet"/>
        <w:keepLines w:val="0"/>
      </w:pPr>
      <w:r>
        <w:rPr>
          <w:rFonts w:ascii="Noto Sans" w:hAnsi="Noto Sans" w:eastAsia="Arial Unicode MS" w:cs="Noto Sans Devanagari"/>
          <w:b w:val="0"/>
        </w:rPr>
        <w:t>यादृच्छिक वस्तुओं की प्रायिकता, पुरस्कार राशि और संस्करण जानकारी खरीद से पहले स्पष्ट रूप से प्रकट की जानी चाहिए; चीन के मुख्य भूमि क्षेत्र में यादृच्छिक वस्तुओं की विशिष्ट बिक्री तंत्र को आधिकारिक लॉन्च से पहले एक समर्पित अनुपालन गेट से गुजरना आवश्यक है।</w:t>
      </w:r>
    </w:p>
    <w:p>
      <w:pPr>
        <w:pStyle w:val="Heading1"/>
        <w:keepLines w:val="0"/>
      </w:pPr>
      <w:r>
        <w:rPr>
          <w:rFonts w:ascii="Noto Sans" w:hAnsi="Noto Sans" w:eastAsia="Arial Unicode MS" w:cs="Noto Sans Devanagari"/>
          <w:b w:val="0"/>
        </w:rPr>
        <w:t>1. आवेदन क्षेत्र और खरीद पात्रता</w:t>
      </w:r>
    </w:p>
    <w:p>
      <w:pPr>
        <w:keepLines w:val="0"/>
      </w:pPr>
      <w:r>
        <w:rPr>
          <w:rFonts w:ascii="Noto Sans" w:hAnsi="Noto Sans" w:eastAsia="Arial Unicode MS" w:cs="Noto Sans Devanagari"/>
          <w:b w:val="0"/>
        </w:rPr>
        <w:t>ये शर्तें DAWNBLOOM वेबसाइट स्टोर के माध्यम से खरीदे गए डिजिटल उत्पादों को नियंत्रित करती हैं। Apple App Store, Steam, Google Play या किसी अन्य प्लेटफ़ॉर्म द्वारा मूल्य निर्धारित, चार्ज या रिफंड की गई खरीदारी उस प्लेटफ़ॉर्म के नियमों और लागू कानून का पालन करती है, न कि वेबसाइट के दैनिक विनिमय दर या कोट प्रणाली का। वास्तविक चेकआउट में वेबसाइट भुगतान उपलब्धता दिखाई जाती है।</w:t>
      </w:r>
    </w:p>
    <w:p>
      <w:pPr>
        <w:keepLines w:val="0"/>
      </w:pPr>
      <w:r>
        <w:rPr>
          <w:rFonts w:ascii="Noto Sans" w:hAnsi="Noto Sans" w:eastAsia="Arial Unicode MS" w:cs="Noto Sans Devanagari"/>
          <w:b w:val="0"/>
        </w:rPr>
        <w:t>छह ऐप्स का उत्पाद श्रृंखला में शामिल होना यह नहीं दर्शाता कि प्रत्येक खरीद या सदस्यता के लिए उपलब्ध है। यदि भविष्य में भुगतान सॉफ़्टवेयर या इन-ऐप आइटम प्रदान किए जाते हैं, तो बिक्री पृष्ठ पर खरीद से पहले मूल्य निर्धारण, वितरण, रद्दीकरण और रिफंड की घोषणा की जाएगी। वर्तमान गेम वर्चुअल आइटम नियम स्वचालित रूप से सॉफ़्टवेयर खरीद पर लागू नहीं होते हैं।</w:t>
      </w:r>
    </w:p>
    <w:p>
      <w:pPr>
        <w:keepLines w:val="0"/>
      </w:pPr>
      <w:r>
        <w:rPr>
          <w:rFonts w:ascii="Noto Sans" w:hAnsi="Noto Sans" w:eastAsia="Arial Unicode MS" w:cs="Noto Sans Devanagari"/>
          <w:b w:val="0"/>
        </w:rPr>
        <w:t>DAWNBLOOM सेवा वर्तमान में केवल उन उपयोगकर्ताओं के लिए उपलब्ध है जो कम से कम 18 वर्ष की आयु के हैं। ऑर्डर देने से पहले, उपयोगकर्ताओं को यह सुनिश्चित करना होगा कि उनके पास अनुबंध करने और संबंधित भुगतान तरीकों का उपयोग करने की कानूनी क्षमता है, और यह पुष्टि करें कि खरीद क्रिया स्वयं या भुगतान उपकरण के कानूनी रूप से अधिकृत धारक द्वारा प्राधिकृत है।</w:t>
      </w:r>
    </w:p>
    <w:p>
      <w:pPr>
        <w:keepLines w:val="0"/>
      </w:pPr>
      <w:r>
        <w:rPr>
          <w:rFonts w:ascii="Noto Sans" w:hAnsi="Noto Sans" w:eastAsia="Arial Unicode MS" w:cs="Noto Sans Devanagari"/>
          <w:b w:val="0"/>
        </w:rPr>
        <w:t>तीसरे पक्ष की प्लेटफ़ॉर्म के माध्यम से उपयोगकर्ता खरीदें उस प्लेटफ़ॉर्म की सेवा शर्तों, डेवलपर दिशानिर्देशों, रिफंड नीतियों और ऐसे प्लेटफ़ॉर्म के लागू स्थानीय कानूनों के अधीन हैं। यदि प्लेटफ़ॉर्म के नियम उपयोगकर्ताओं को अधिक अनुकूल और अपवर्जनीय रिफंड अधिकार प्रदान करते हैं, तो वे नियम और कानून लागू होंगे।</w:t>
      </w:r>
    </w:p>
    <w:p>
      <w:pPr>
        <w:pStyle w:val="Heading1"/>
        <w:keepLines w:val="0"/>
      </w:pPr>
      <w:r>
        <w:rPr>
          <w:rFonts w:ascii="Noto Sans" w:hAnsi="Noto Sans" w:eastAsia="Arial Unicode MS" w:cs="Noto Sans Devanagari"/>
          <w:b w:val="0"/>
        </w:rPr>
        <w:t>2. डिजिटल goods, मूल्य निर्धारण, और भुगतान विधियां</w:t>
      </w:r>
    </w:p>
    <w:p>
      <w:pPr>
        <w:pStyle w:val="Heading1"/>
        <w:keepLines w:val="0"/>
      </w:pPr>
      <w:r>
        <w:rPr>
          <w:rFonts w:ascii="Noto Sans" w:hAnsi="Noto Sans" w:eastAsia="Arial Unicode MS" w:cs="Noto Sans Devanagari"/>
          <w:b w:val="0"/>
        </w:rPr>
        <w:t>2.1 goods का प्रकार</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Devanagari"/>
                <w:b/>
                <w:sz w:val="17"/>
              </w:rPr>
              <w:t>उत्पाद श्रेणियाँ</w:t>
            </w:r>
          </w:p>
        </w:tc>
        <w:tc>
          <w:tcPr>
            <w:tcW w:type="dxa" w:w="3249"/>
            <w:vAlign w:val="center"/>
            <w:shd w:fill="DCE8F7"/>
          </w:tcPr>
          <w:p>
            <w:pPr>
              <w:keepNext/>
              <w:spacing w:after="40"/>
            </w:pPr>
            <w:r>
              <w:rPr>
                <w:rFonts w:ascii="Noto Sans" w:hAnsi="Noto Sans" w:eastAsia="Arial Unicode MS" w:cs="Noto Sans Devanagari"/>
                <w:b/>
                <w:sz w:val="17"/>
              </w:rPr>
              <w:t>खरीद से पहले अनावश्यक आवश्यकताएं</w:t>
            </w:r>
          </w:p>
        </w:tc>
        <w:tc>
          <w:tcPr>
            <w:tcW w:type="dxa" w:w="3249"/>
            <w:vAlign w:val="center"/>
            <w:shd w:fill="DCE8F7"/>
          </w:tcPr>
          <w:p>
            <w:pPr>
              <w:keepNext/>
              <w:spacing w:after="40"/>
            </w:pPr>
            <w:r>
              <w:rPr>
                <w:rFonts w:ascii="Noto Sans" w:hAnsi="Noto Sans" w:eastAsia="Arial Unicode MS" w:cs="Noto Sans Devanagari"/>
                <w:b/>
                <w:sz w:val="17"/>
              </w:rPr>
              <w:t>डिलीवरी विशेषताएं</w:t>
            </w:r>
          </w:p>
        </w:tc>
      </w:tr>
      <w:tr>
        <w:trPr>
          <w:cantSplit/>
        </w:trPr>
        <w:tc>
          <w:tcPr>
            <w:tcW w:type="dxa" w:w="3249"/>
            <w:vAlign w:val="center"/>
          </w:tcPr>
          <w:p>
            <w:pPr>
              <w:spacing w:after="40"/>
            </w:pPr>
            <w:r>
              <w:rPr>
                <w:rFonts w:ascii="Noto Sans" w:hAnsi="Noto Sans" w:eastAsia="Arial Unicode MS" w:cs="Noto Sans Devanagari"/>
                <w:sz w:val="17"/>
              </w:rPr>
              <w:t>स्थिर-सामग्री ट्रेजर चेस्ट</w:t>
            </w:r>
          </w:p>
        </w:tc>
        <w:tc>
          <w:tcPr>
            <w:tcW w:type="dxa" w:w="3249"/>
            <w:vAlign w:val="center"/>
          </w:tcPr>
          <w:p>
            <w:pPr>
              <w:spacing w:after="40"/>
            </w:pPr>
            <w:r>
              <w:rPr>
                <w:rFonts w:ascii="Noto Sans" w:hAnsi="Noto Sans" w:eastAsia="Arial Unicode MS" w:cs="Noto Sans Devanagari"/>
                <w:sz w:val="17"/>
              </w:rPr>
              <w:t>मूल्य, पूर्ण सामग्री, मात्रा, उपयोग/लेनदेन प्रतिबंध, और वैधता अवधि (यदि लागू हो)</w:t>
            </w:r>
          </w:p>
        </w:tc>
        <w:tc>
          <w:tcPr>
            <w:tcW w:type="dxa" w:w="3249"/>
            <w:vAlign w:val="center"/>
          </w:tcPr>
          <w:p>
            <w:pPr>
              <w:spacing w:after="40"/>
            </w:pPr>
            <w:r>
              <w:rPr>
                <w:rFonts w:ascii="Noto Sans" w:hAnsi="Noto Sans" w:eastAsia="Arial Unicode MS" w:cs="Noto Sans Devanagari"/>
                <w:sz w:val="17"/>
              </w:rPr>
              <w:t>भुगतान पुष्टि के बाद, सामग्री संबंधित गेम खाते में डिलीवर की जाएगी; सामग्री यादृच्छिक नहीं है।</w:t>
            </w:r>
          </w:p>
        </w:tc>
      </w:tr>
      <w:tr>
        <w:trPr>
          <w:cantSplit/>
        </w:trPr>
        <w:tc>
          <w:tcPr>
            <w:tcW w:type="dxa" w:w="3249"/>
            <w:vAlign w:val="center"/>
          </w:tcPr>
          <w:p>
            <w:pPr>
              <w:spacing w:after="40"/>
            </w:pPr>
            <w:r>
              <w:rPr>
                <w:rFonts w:ascii="Noto Sans" w:hAnsi="Noto Sans" w:eastAsia="Arial Unicode MS" w:cs="Noto Sans Devanagari"/>
                <w:sz w:val="17"/>
              </w:rPr>
              <w:t>यादृच्छिक ट्रेजर चेस्ट</w:t>
            </w:r>
          </w:p>
        </w:tc>
        <w:tc>
          <w:tcPr>
            <w:tcW w:type="dxa" w:w="3249"/>
            <w:vAlign w:val="center"/>
          </w:tcPr>
          <w:p>
            <w:pPr>
              <w:spacing w:after="40"/>
            </w:pPr>
            <w:r>
              <w:rPr>
                <w:rFonts w:ascii="Noto Sans" w:hAnsi="Noto Sans" w:eastAsia="Arial Unicode MS" w:cs="Noto Sans Devanagari"/>
                <w:sz w:val="17"/>
              </w:rPr>
              <w:t>मूल्य, संभावित आइटमों की श्रेणी, प्रायिकता नियम या नियम, मात्रा या दुर्लभता, संस्करण संख्या/प्रभावी तिथि, प्रतिबंध शर्तें</w:t>
            </w:r>
          </w:p>
        </w:tc>
        <w:tc>
          <w:tcPr>
            <w:tcW w:type="dxa" w:w="3249"/>
            <w:vAlign w:val="center"/>
          </w:tcPr>
          <w:p>
            <w:pPr>
              <w:spacing w:after="40"/>
            </w:pPr>
            <w:r>
              <w:rPr>
                <w:rFonts w:ascii="Noto Sans" w:hAnsi="Noto Sans" w:eastAsia="Arial Unicode MS" w:cs="Noto Sans Devanagari"/>
                <w:sz w:val="17"/>
              </w:rPr>
              <w:t>भुगतान पुष्टि के बाद, ट्रेजर चेस्ट संबंधित गेम खाते में जारी किया जाएगा; खोलने पर, यादृच्छिक परिणाम उस समय सार्वजनिक रूप से disclosed नियमों के अनुसार उत्पन्न होगा।</w:t>
            </w:r>
          </w:p>
        </w:tc>
      </w:tr>
      <w:tr>
        <w:trPr>
          <w:cantSplit/>
        </w:trPr>
        <w:tc>
          <w:tcPr>
            <w:tcW w:type="dxa" w:w="3249"/>
            <w:vAlign w:val="center"/>
          </w:tcPr>
          <w:p>
            <w:pPr>
              <w:spacing w:after="40"/>
            </w:pPr>
            <w:r>
              <w:rPr>
                <w:rFonts w:ascii="Noto Sans" w:hAnsi="Noto Sans" w:eastAsia="Arial Unicode MS" w:cs="Noto Sans Devanagari"/>
                <w:sz w:val="17"/>
              </w:rPr>
              <w:t>भविष्य के डिजिटल उत्पाद</w:t>
            </w:r>
          </w:p>
        </w:tc>
        <w:tc>
          <w:tcPr>
            <w:tcW w:type="dxa" w:w="3249"/>
            <w:vAlign w:val="center"/>
          </w:tcPr>
          <w:p>
            <w:pPr>
              <w:spacing w:after="40"/>
            </w:pPr>
            <w:r>
              <w:rPr>
                <w:rFonts w:ascii="Noto Sans" w:hAnsi="Noto Sans" w:eastAsia="Arial Unicode MS" w:cs="Noto Sans Devanagari"/>
                <w:sz w:val="17"/>
              </w:rPr>
              <w:t>मूल्य, सामग्री, डिलीवरी और रिफंड की विशिष्ट शर्तें वस्तुओं की प्रकृति के आधार पर परिभाषित की जाएंगी।</w:t>
            </w:r>
          </w:p>
        </w:tc>
        <w:tc>
          <w:tcPr>
            <w:tcW w:type="dxa" w:w="3249"/>
            <w:vAlign w:val="center"/>
          </w:tcPr>
          <w:p>
            <w:pPr>
              <w:spacing w:after="40"/>
            </w:pPr>
            <w:r>
              <w:rPr>
                <w:rFonts w:ascii="Noto Sans" w:hAnsi="Noto Sans" w:eastAsia="Arial Unicode MS" w:cs="Noto Sans Devanagari"/>
                <w:sz w:val="17"/>
              </w:rPr>
              <w:t>खरीद पृष्ठ और ये शर्तें शासक होंगे।</w:t>
            </w:r>
          </w:p>
        </w:tc>
      </w:tr>
    </w:tbl>
    <w:p>
      <w:pPr>
        <w:spacing w:after="40"/>
      </w:pPr>
    </w:p>
    <w:p>
      <w:pPr>
        <w:pStyle w:val="Heading1"/>
        <w:keepLines w:val="0"/>
      </w:pPr>
      <w:r>
        <w:rPr>
          <w:rFonts w:ascii="Noto Sans" w:hAnsi="Noto Sans" w:eastAsia="Arial Unicode MS" w:cs="Noto Sans Devanagari"/>
          <w:b w:val="0"/>
        </w:rPr>
        <w:t>2.2 भुगतान विधियाँ</w:t>
      </w:r>
    </w:p>
    <w:p>
      <w:pPr>
        <w:keepLines w:val="0"/>
      </w:pPr>
      <w:r>
        <w:rPr>
          <w:rFonts w:ascii="Noto Sans" w:hAnsi="Noto Sans" w:eastAsia="Arial Unicode MS" w:cs="Noto Sans Devanagari"/>
          <w:b w:val="0"/>
        </w:rPr>
        <w:t>जब वेबसाइट भुगतान खुलता है, तो कानूनी रूप से उपलब्ध तरीके क्षेत्र और उपकरण के आधार पर भिन्न हो सकते हैं। वास्तविक तरीका, सेटलमेंट मुद्रा, कर और सत्यापन चरण अंतिम पुष्टि से पहले दिखाए जाने चाहिए।</w:t>
      </w:r>
    </w:p>
    <w:p>
      <w:pPr>
        <w:keepLines w:val="0"/>
      </w:pPr>
      <w:r>
        <w:rPr>
          <w:rFonts w:ascii="Noto Sans" w:hAnsi="Noto Sans" w:eastAsia="Arial Unicode MS" w:cs="Noto Sans Devanagari"/>
          <w:b w:val="0"/>
        </w:rPr>
        <w:t>Apple Pay के माध्यम से dawnbloom.net पर किए गए भुगतान को आधिकारिक वेबसाइट ऑर्डर माना जाता है; Apple Pay केवल एक भुगतान विधि के रूप में कार्य करता है और App Store के माध्यम से पूरी हुई इन-ऐप खरीद नहीं है।</w:t>
      </w:r>
    </w:p>
    <w:p>
      <w:pPr>
        <w:pStyle w:val="Heading1"/>
        <w:keepLines w:val="0"/>
      </w:pPr>
      <w:r>
        <w:rPr>
          <w:rFonts w:ascii="Noto Sans" w:hAnsi="Noto Sans" w:eastAsia="Arial Unicode MS" w:cs="Noto Sans Devanagari"/>
          <w:b w:val="0"/>
        </w:rPr>
        <w:t>2.3 मूल्य निर्धारण, कर और विनिमय दरें</w:t>
      </w:r>
    </w:p>
    <w:p>
      <w:pPr>
        <w:keepLines w:val="0"/>
      </w:pPr>
      <w:r>
        <w:rPr>
          <w:rFonts w:ascii="Noto Sans" w:hAnsi="Noto Sans" w:eastAsia="Arial Unicode MS" w:cs="Noto Sans Devanagari"/>
          <w:b w:val="0"/>
        </w:rPr>
        <w:t>CNY वेबसाइट उत्पादों के लिए एकमात्र आधार मुद्रा है। USD और JPY की कीमतें CNY से सीधे उसी लागू दैनिक संदर्भ विनिमय दर स्नैपशॉट का उपयोग करके गणना की जाती हैं, जो क्रमशः पैसे और पूर्ण येन तक राउंड किए गए हैं; CNY में फेन का उपयोग होता है। दरें आमतौर पर दिन में एक बार अपडेट की जाती हैं। यदि अपडेट विफल हो जाता है, तो सबसे हालिया मान्य स्नैपशॉट का उपयोग किया जा सकता है जिसका अपडेट समय दिखाया जाएगा। यह दर संदर्भ जानकारी है; इससे गणना की गई और एक मान्य मूल्य उद्धरण में दिखाई गई उत्पाद की कीमत वास्तविक SETTLEMENT PRICE है। पुष्टि करने पर, उद्धरण उत्पाद, मुद्रा और राशि को लॉक कर देता है, भले ही उसकी वैधता के दौरान दैनिक अपडेट हो जाए। एक समाप्त हुए उद्धरण के लिए नई कीमत और उपयोगकर्ता पुष्टि की आवश्यकता होती है। प्रदर्शित उत्पाद राशि, मान्य ऑर्डर राशि और भुगतान उत्पाद राशि समान होनी चाहिए, बिना किसी दूसरे चेकआउट रूपांतरण के। उत्पाद की कीमत, लागू कर और अन्य भुगतान योग्य शुल्कों की पुष्टि से पहले अलग-अलग disclosed की जानी चाहिए। बैंक स्टेटमेंट रूपांतरण और स्वतंत्र रूप से चार्ज किए गए विदेशी-सौदा शुल्क वेबसाइट की दैनिक दर के बाहर हैं।</w:t>
      </w:r>
    </w:p>
    <w:p>
      <w:pPr>
        <w:pStyle w:val="Heading1"/>
        <w:keepLines w:val="0"/>
      </w:pPr>
      <w:r>
        <w:rPr>
          <w:rFonts w:ascii="Noto Sans" w:hAnsi="Noto Sans" w:eastAsia="Arial Unicode MS" w:cs="Noto Sans Devanagari"/>
          <w:b w:val="0"/>
        </w:rPr>
        <w:t>3. ऑर्डर पुष्टिकरण, ऑर्डर गठन और डिजिटल वितरण</w:t>
      </w:r>
    </w:p>
    <w:p>
      <w:pPr>
        <w:keepLines w:val="0"/>
      </w:pPr>
      <w:r>
        <w:rPr>
          <w:rFonts w:ascii="Noto Sans" w:hAnsi="Noto Sans" w:eastAsia="Arial Unicode MS" w:cs="Noto Sans Devanagari"/>
          <w:b w:val="0"/>
        </w:rPr>
        <w:t>ऑर्डर देने से पहले, उपयोगकर्ताओं को वस्तु, मात्रा, प्रकार, चुनी हुई मुद्रा, लॉक की गई उत्पाद की कीमत, अलग से बताए गए कर या शुल्क, कुल भुगतानी राशि, डिलीवरी खाता और रिफंड सूचना की समीक्षा करने की क्षमता होनी चाहिए। बदली हुई CNY आधार कीमत या दैनिक दर केवल नई पुष्टि की गई प्रस्तावों को प्रभावित करती है; भुगतान किए गए ऑर्डर कभी भी फिर से मूल्य निर्धारित नहीं होते हैं।</w:t>
      </w:r>
    </w:p>
    <w:p>
      <w:pPr>
        <w:keepLines w:val="0"/>
      </w:pPr>
      <w:r>
        <w:rPr>
          <w:rFonts w:ascii="Noto Sans" w:hAnsi="Noto Sans" w:eastAsia="Arial Unicode MS" w:cs="Noto Sans Devanagari"/>
          <w:b w:val="0"/>
        </w:rPr>
        <w:t>सफल भुगतान और सिस्टम पुष्टि के बाद, डिजिटल सामग्री खरीद से जुड़े गेम खाते में स्वचालित रूप से जारी की जाएगी। यदि भुगतान पूरा हो गया है लेकिन सिस्टम ने पुष्टि नहीं की है, धन देरी से आया है, या डिलीवरी विफल रही है, तो उपयोगकर्ता को ऑर्डर नंबर बनाए रखना चाहिए और संपर्क करें सहायता@dawnbloom.net.</w:t>
      </w:r>
    </w:p>
    <w:p>
      <w:pPr>
        <w:keepLines w:val="0"/>
      </w:pPr>
      <w:r>
        <w:rPr>
          <w:rFonts w:ascii="Noto Sans" w:hAnsi="Noto Sans" w:eastAsia="Arial Unicode MS" w:cs="Noto Sans Devanagari"/>
          <w:b w:val="0"/>
        </w:rPr>
        <w:t>ऑर्डर रिकॉर्डों में खरीद के समय CNY आधार कीमत, वास्तविक SETTLEMENT मुद्रा और राशि, FX स्नैपशॉट, लेनदेन समय, रिफंड, सहायता, ऑडिट और विवादों के लिए डिलीवरी और उपयोग रिकॉर्ड शामिल होने चाहिए, जो कि गोपनीयता नीति के अधीन हैं।</w:t>
      </w:r>
    </w:p>
    <w:p>
      <w:pPr>
        <w:pStyle w:val="Heading1"/>
        <w:keepLines w:val="0"/>
      </w:pPr>
      <w:r>
        <w:rPr>
          <w:rFonts w:ascii="Noto Sans" w:hAnsi="Noto Sans" w:eastAsia="Arial Unicode MS" w:cs="Noto Sans Devanagari"/>
          <w:b w:val="0"/>
        </w:rPr>
        <w:t>4. आधिकारिक वेबसाइट ऑर्डरों के लिए सामान्य रिफंड नियम</w:t>
      </w:r>
    </w:p>
    <w:p>
      <w:pPr>
        <w:pStyle w:val="Heading1"/>
        <w:keepLines w:val="0"/>
      </w:pPr>
      <w:r>
        <w:rPr>
          <w:rFonts w:ascii="Noto Sans" w:hAnsi="Noto Sans" w:eastAsia="Arial Unicode MS" w:cs="Noto Sans Devanagari"/>
          <w:b w:val="0"/>
        </w:rPr>
        <w:t>4.1 प्राथमिकता रिफंड या वैकल्पिक राहत के लिए पात्र परिस्थितियाँ</w:t>
      </w:r>
    </w:p>
    <w:p>
      <w:pPr>
        <w:pStyle w:val="ListBullet"/>
        <w:keepLines w:val="0"/>
      </w:pPr>
      <w:r>
        <w:rPr>
          <w:rFonts w:ascii="Noto Sans" w:hAnsi="Noto Sans" w:eastAsia="Arial Unicode MS" w:cs="Noto Sans Devanagari"/>
          <w:b w:val="0"/>
        </w:rPr>
        <w:t>प्रतिष्ठित शुल्क या सिस्टम या भुगतान असामान्यताओं के कारण दोहराए गए ऑर्डर का निर्माण, जहाँ दोहराए गए amounts उपयोगकर्ता द्वारा कोई अतिरिक्त अधिकार या लाभ प्राप्त नहीं करते हैं;</w:t>
      </w:r>
    </w:p>
    <w:p>
      <w:pPr>
        <w:pStyle w:val="ListBullet"/>
        <w:keepLines w:val="0"/>
      </w:pPr>
      <w:r>
        <w:rPr>
          <w:rFonts w:ascii="Noto Sans" w:hAnsi="Noto Sans" w:eastAsia="Arial Unicode MS" w:cs="Noto Sans Devanagari"/>
          <w:b w:val="0"/>
        </w:rPr>
        <w:t>भुगतान सफलतापूर्वक पूरा हो गया है, लेकिन उत्पाद उचित समय सीमा के भीतर डिलीवर नहीं हुआ है, और समस्या प्रतिस्थापन के माध्यम से हल नहीं की जा सकती;</w:t>
      </w:r>
    </w:p>
    <w:p>
      <w:pPr>
        <w:pStyle w:val="ListBullet"/>
        <w:keepLines w:val="0"/>
      </w:pPr>
      <w:r>
        <w:rPr>
          <w:rFonts w:ascii="Noto Sans" w:hAnsi="Noto Sans" w:eastAsia="Arial Unicode MS" w:cs="Noto Sans Devanagari"/>
          <w:b w:val="0"/>
        </w:rPr>
        <w:t>वास्तव में प्रदान की गई सामग्री उत्पाद खरीद पृष्ठ पर स्पष्ट रूप से बताई गई सामग्री से भिन्न है;</w:t>
      </w:r>
    </w:p>
    <w:p>
      <w:pPr>
        <w:pStyle w:val="ListBullet"/>
        <w:keepLines w:val="0"/>
      </w:pPr>
      <w:r>
        <w:rPr>
          <w:rFonts w:ascii="Noto Sans" w:hAnsi="Noto Sans" w:eastAsia="Arial Unicode MS" w:cs="Noto Sans Devanagari"/>
          <w:b w:val="0"/>
        </w:rPr>
        <w:t>DAWNBLOOM की तकनीकी त्रुटियों के कारण ऑर्डर त्रुटियां, असामान्य खपत, गलत सक्रियण, या सामान्य रूप से उपयोग करने में असमर्थता, और ऐसे मुद्दों को उपयोगकर्ता के हकदार अधिकारों को पुनर्स्थापित करने के लिए ठीक नहीं किया जा सकता;</w:t>
      </w:r>
    </w:p>
    <w:p>
      <w:pPr>
        <w:pStyle w:val="ListBullet"/>
        <w:keepLines w:val="0"/>
      </w:pPr>
      <w:r>
        <w:rPr>
          <w:rFonts w:ascii="Noto Sans" w:hAnsi="Noto Sans" w:eastAsia="Arial Unicode MS" w:cs="Noto Sans Devanagari"/>
          <w:b w:val="0"/>
        </w:rPr>
        <w:t>भुगतान अनधिकृत है, और लागू कानून, भुगतान नेटवर्क नियम, या न्यायिक या विनियामक आवश्यकताएँ रिफंड की मांग करती हैं;</w:t>
      </w:r>
    </w:p>
    <w:p>
      <w:pPr>
        <w:pStyle w:val="ListBullet"/>
        <w:keepLines w:val="0"/>
      </w:pPr>
      <w:r>
        <w:rPr>
          <w:rFonts w:ascii="Noto Sans" w:hAnsi="Noto Sans" w:eastAsia="Arial Unicode MS" w:cs="Noto Sans Devanagari"/>
          <w:b w:val="0"/>
        </w:rPr>
        <w:t>लागू कानून द्वारा प्रदत्त अन्य परिस्थितियाँ जो रिफंड, रद्दीकरण, समाप्ति, या समकक्ष उपचार की मांग करती हैं।</w:t>
      </w:r>
    </w:p>
    <w:p>
      <w:pPr>
        <w:pStyle w:val="Heading1"/>
        <w:keepLines w:val="0"/>
      </w:pPr>
      <w:r>
        <w:rPr>
          <w:rFonts w:ascii="Noto Sans" w:hAnsi="Noto Sans" w:eastAsia="Arial Unicode MS" w:cs="Noto Sans Devanagari"/>
          <w:b w:val="0"/>
        </w:rPr>
        <w:t>4.2 सामान्य परिस्थितियाँ जो स्वैच्छिक रिफंड का गठन नहीं करती हैं</w:t>
      </w:r>
    </w:p>
    <w:p>
      <w:pPr>
        <w:pStyle w:val="ListBullet"/>
        <w:keepLines w:val="0"/>
      </w:pPr>
      <w:r>
        <w:rPr>
          <w:rFonts w:ascii="Noto Sans" w:hAnsi="Noto Sans" w:eastAsia="Arial Unicode MS" w:cs="Noto Sans Devanagari"/>
          <w:b w:val="0"/>
        </w:rPr>
        <w:t>उपयोगकर्ता खरीद के बाद केवल अपना मन बदल लेता है, और डिजिटल वस्तुएं पहले ही तुरंत डिलीवर, सक्रिय, दावा, उपभोग, विनिमय, स्थानांतरित या अन्यथा महत्वपूर्ण रूप से उपयोग की जा चुकी हैं;</w:t>
      </w:r>
    </w:p>
    <w:p>
      <w:pPr>
        <w:pStyle w:val="ListBullet"/>
        <w:keepLines w:val="0"/>
      </w:pPr>
      <w:r>
        <w:rPr>
          <w:rFonts w:ascii="Noto Sans" w:hAnsi="Noto Sans" w:eastAsia="Arial Unicode MS" w:cs="Noto Sans Devanagari"/>
          <w:b w:val="0"/>
        </w:rPr>
        <w:t>उपयोगकर्ता केवल इसलिए रिफंड का अनुरोध कर रहे हैं क्योंकि उन्हें जिस विशिष्ट आइटम की उम्मीद थी, वह नहीं मिला, भले ही रैंडम बॉक्स खरीदारी के समय प्रकट की गई वास्तविक प्रायिकता और नियमों के अनुसार सामान्य रूप से काम कर रहा था;</w:t>
      </w:r>
    </w:p>
    <w:p>
      <w:pPr>
        <w:pStyle w:val="ListBullet"/>
        <w:keepLines w:val="0"/>
      </w:pPr>
      <w:r>
        <w:rPr>
          <w:rFonts w:ascii="Noto Sans" w:hAnsi="Noto Sans" w:eastAsia="Arial Unicode MS" w:cs="Noto Sans Devanagari"/>
          <w:b w:val="0"/>
        </w:rPr>
        <w:t>उपयोगकर्ता के अपने डिवाइस, नेटवर्क, थर्ड-पार्टी प्लगइन्स, या गैर-आधिकारिक क्लाइंट से उत्पन्न तकनीकी समस्याएं, जहां उत्पाद को सही ढंग से डिलीवर किया गया है;</w:t>
      </w:r>
    </w:p>
    <w:p>
      <w:pPr>
        <w:pStyle w:val="ListBullet"/>
        <w:keepLines w:val="0"/>
      </w:pPr>
      <w:r>
        <w:rPr>
          <w:rFonts w:ascii="Noto Sans" w:hAnsi="Noto Sans" w:eastAsia="Arial Unicode MS" w:cs="Noto Sans Devanagari"/>
          <w:b w:val="0"/>
        </w:rPr>
        <w:t>"खिलाड़ी नियम और कार्रवाई नीति" का उल्लंघन करने के कारण उपयोगकर्ता से कानूनी या नियमों के अनुसार वसूली की गई अवैध आय, आइटम की प्रतियां, धोखाधड़ी इनाम, या धोखाधड़ी से प्राप्त लाभ;</w:t>
      </w:r>
    </w:p>
    <w:p>
      <w:pPr>
        <w:pStyle w:val="ListBullet"/>
        <w:keepLines w:val="0"/>
      </w:pPr>
      <w:r>
        <w:rPr>
          <w:rFonts w:ascii="Noto Sans" w:hAnsi="Noto Sans" w:eastAsia="Arial Unicode MS" w:cs="Noto Sans Devanagari"/>
          <w:b w:val="0"/>
        </w:rPr>
        <w:t>अनधिकृत चैनलों, थर्ड-पार्टी रिचार्ज, ब्लैक कार्ड्स, अनधिकृत स्वीपिंग, थर्ड-पार्टी पुनर्विक्री, या अन्य अनुचित लेनदेन के माध्यम से खरीदारी से उत्पन्न विवाद।</w:t>
      </w:r>
    </w:p>
    <w:p>
      <w:pPr>
        <w:keepLines w:val="0"/>
      </w:pPr>
      <w:r>
        <w:rPr>
          <w:rFonts w:ascii="Noto Sans" w:hAnsi="Noto Sans" w:eastAsia="Arial Unicode MS" w:cs="Noto Sans Devanagari"/>
          <w:b w:val="0"/>
        </w:rPr>
        <w:t>ऊपर वर्णित "स्वेच्छिक रिफंड का गठन न करने वाली सामान्य परिस्थितियां" केवल DAWNBLOOM के मानक व्यावसायिक रिफंड शर्तों को दर्शाती हैं और लागू कानून के तहत उपयोगकर्ता के वापसी, रिफंड, समाप्ति, या क्षतिपूर्ति दावा करने के सांविधिक अधिकारों को बाहर नहीं करती हैं।</w:t>
      </w:r>
    </w:p>
    <w:p>
      <w:pPr>
        <w:pStyle w:val="Heading1"/>
        <w:keepLines w:val="0"/>
      </w:pPr>
      <w:r>
        <w:rPr>
          <w:rFonts w:ascii="Noto Sans" w:hAnsi="Noto Sans" w:eastAsia="Arial Unicode MS" w:cs="Noto Sans Devanagari"/>
          <w:b w:val="0"/>
        </w:rPr>
        <w:t>4.3 अनopened/अप्रयुक्त डिजिटल सामग्री</w:t>
      </w:r>
    </w:p>
    <w:p>
      <w:pPr>
        <w:keepLines w:val="0"/>
      </w:pPr>
      <w:r>
        <w:rPr>
          <w:rFonts w:ascii="Noto Sans" w:hAnsi="Noto Sans" w:eastAsia="Arial Unicode MS" w:cs="Noto Sans Devanagari"/>
          <w:b w:val="0"/>
        </w:rPr>
        <w:t>आधिकारिक वेबसाइट पर सीधे खरीदे गए डिजिटल वस्तुओं के लिए जो अभी भी खरीद खाते में पूरी तरह से सुरक्षित हैं, अनओपened, अclaimed, अused, अexchanged, या अtransferred, उपयोगकर्ता रिफंड अनुरोध सबमिट कर सकते हैं। हम भुगतान चैनल, खरीद समय, वस्तुओं की प्रकृति, तकनीकी पुनर्प्राप्ति, और लागू स्थानीय कानूनों के आधार पर रिफंड स्वीकार करने का मूल्यांकन करेंगे। यदि स्थानीय कानूनों में वापसी या वापसी के अधिकार की अधिक विशिष्ट आवश्यकता होती है, तो ऐसे अधिकारों को प्राथमिकता दी जाएगी।</w:t>
      </w:r>
    </w:p>
    <w:p>
      <w:pPr>
        <w:pStyle w:val="Heading1"/>
        <w:keepLines w:val="0"/>
      </w:pPr>
      <w:r>
        <w:rPr>
          <w:rFonts w:ascii="Noto Sans" w:hAnsi="Noto Sans" w:eastAsia="Arial Unicode MS" w:cs="Noto Sans Devanagari"/>
          <w:b w:val="0"/>
        </w:rPr>
        <w:t>5. रैंडम बॉक्स आइटमों के लिए विशेष नियम</w:t>
      </w:r>
    </w:p>
    <w:p>
      <w:pPr>
        <w:pStyle w:val="Heading1"/>
        <w:keepLines w:val="0"/>
      </w:pPr>
      <w:r>
        <w:rPr>
          <w:rFonts w:ascii="Noto Sans" w:hAnsi="Noto Sans" w:eastAsia="Arial Unicode MS" w:cs="Noto Sans Devanagari"/>
          <w:b w:val="0"/>
        </w:rPr>
        <w:t>5.1 संभावना और पुरस्कार कोष प्रকাশ</w:t>
      </w:r>
    </w:p>
    <w:p>
      <w:pPr>
        <w:keepLines w:val="0"/>
      </w:pPr>
      <w:r>
        <w:rPr>
          <w:rFonts w:ascii="Noto Sans" w:hAnsi="Noto Sans" w:eastAsia="Arial Unicode MS" w:cs="Noto Sans Devanagari"/>
          <w:b w:val="0"/>
        </w:rPr>
        <w:t>यादृच्छिक प्रकार के खजाने के संदूक का उत्पाद विवरण पृष्ठ खरीद से पहले संभावित सामग्री, प्रायिकताओं, या प्रायिकता नियमों, किसी भी आवश्यक फ्लोर/प्रगतिशील तंत्र (यदि लागू हो), मात्रा या दुर्लभता विनिर्देशों, लागू संस्करणों, और प्रभावी तिथियों को स्पष्ट रूप से प्रदर्शित करना चाहिए। यदि नियमों में परिवर्तन होता है, तो पुराने और नए दोनों संस्करणों के लिए एक पारदर्शी प्रबंधन प्रणाली लागू की जानी चाहिए।</w:t>
      </w:r>
    </w:p>
    <w:p>
      <w:pPr>
        <w:keepLines w:val="0"/>
      </w:pPr>
      <w:r>
        <w:rPr>
          <w:rFonts w:ascii="Noto Sans" w:hAnsi="Noto Sans" w:eastAsia="Arial Unicode MS" w:cs="Noto Sans Devanagari"/>
          <w:b w:val="0"/>
        </w:rPr>
        <w:t>उन डिजिटल वस्तुओं के लिए जो पहले से खरीदी गई हैं और नियमों के एक विशिष्ट संस्करण के तहत काम कर रही हैं, कोई भी अनावरण बैकएंड तंत्र उस आदेश के लिए लागू प्रायिकता नियमों को इस प्रकार नहीं बदल सकता है जो उपयोगकर्ता के लिए हानिकारक हो।</w:t>
      </w:r>
    </w:p>
    <w:p>
      <w:pPr>
        <w:pStyle w:val="Heading1"/>
        <w:keepLines w:val="0"/>
      </w:pPr>
      <w:r>
        <w:rPr>
          <w:rFonts w:ascii="Noto Sans" w:hAnsi="Noto Sans" w:eastAsia="Arial Unicode MS" w:cs="Noto Sans Devanagari"/>
          <w:b w:val="0"/>
        </w:rPr>
        <w:t>5.2 सक्रियण के बाद रिफंड</w:t>
      </w:r>
    </w:p>
    <w:p>
      <w:pPr>
        <w:keepLines w:val="0"/>
      </w:pPr>
      <w:r>
        <w:rPr>
          <w:rFonts w:ascii="Noto Sans" w:hAnsi="Noto Sans" w:eastAsia="Arial Unicode MS" w:cs="Noto Sans Devanagari"/>
          <w:b w:val="0"/>
        </w:rPr>
        <w:t>एक बार जब कोई यादृच्छिक खजाना संदूक सामान्य रूप से खोला जाता है और उसका परिणाम उत्पन्न हो जाता है, तो स्वयं परिणाम आमतौर पर रिफंड के लिए वैध कारण नहीं माना जाता है। यदि प्रायिकता अनावरण में त्रुटि, वास्तविक ड्रॉ तर्ग और प्रकटित नियमों के बीच असंगति, वस्तुओं की सूची में त्रुटिपूर्ण कॉन्फ़िगरेशन, सिस्टम द्वारा अत्यधिक उपभोग, या अन्य संचालनात्मक कारण होते हैं, तो हम प्रभाव की सीमा, तकनीकी पुनर्प्राप्ति की क्षमता और लागू कानूनों के आधार पर उचित उपाय—जैसे मरम्मत, क्षतिपूर्ति, पुनः वितरण या रिफंड—प्रदान करेंगे।</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चीन में ऑनलाइन गेमिंग पर वर्तमान में उपलब्ध आधिकारिक विनियामक दस्तावेज़ों के अनुसार, ऐसी गेमप्ले जो कानूनी मुद्रा या इन-गेम वर्चुअल मुद्रा के इंजेक्शन को सीधे शामिल करती है जिसमें यादृच्छिक पुरस्कार शामिल हैं, स्पष्ट विनियामक प्रतिबंधों के अधीन हैं। ऐसे तंत्रों को स्पष्ट प्रायिकता disclosure, रिकॉर्ड रखरखाव और अन्य अनुपालन उपायों की आवश्यकता होती है। इसलिए, "प्रत्यक्ष भुगतान के लिए यादृच्छिक खजाने के संदूक" की सुविधा मुख्य भूमि चीन में इन शर्तों के आधार पर अकेले शुरू नहीं की जानी चाहिए; औपचारिक बिक्री से पहले एक समर्पित कानूनी और अनुपालन समीक्षा की जानी चाहिए। यदि ऐसा बिक्री तंत्र लागू नियमों द्वारा निषिद्ध है, तो सुविधा को अक्षम करना चाहिए या एक वैकल्पिक प्राप्ति तंत्र में परिवर्तित करना चाहिए जिसे स्वतंत्र रूप से अनुपालन के लिए सत्यापित किया गया हो।</w:t>
            </w:r>
          </w:p>
        </w:tc>
      </w:tr>
    </w:tbl>
    <w:p>
      <w:pPr>
        <w:spacing w:after="40"/>
      </w:pPr>
    </w:p>
    <w:p>
      <w:pPr>
        <w:pStyle w:val="Heading1"/>
        <w:keepLines w:val="0"/>
      </w:pPr>
      <w:r>
        <w:rPr>
          <w:rFonts w:ascii="Noto Sans" w:hAnsi="Noto Sans" w:eastAsia="Arial Unicode MS" w:cs="Noto Sans Devanagari"/>
          <w:b w:val="0"/>
        </w:rPr>
        <w:t>5.3 रिकॉर्ड रखना और विवाद सत्यापन</w:t>
      </w:r>
    </w:p>
    <w:p>
      <w:pPr>
        <w:keepLines w:val="0"/>
      </w:pPr>
      <w:r>
        <w:rPr>
          <w:rFonts w:ascii="Noto Sans" w:hAnsi="Noto Sans" w:eastAsia="Arial Unicode MS" w:cs="Noto Sans Devanagari"/>
          <w:b w:val="0"/>
        </w:rPr>
        <w:t>यादृच्छिक प्रकार की वस्तुओं के लिए, हम आवश्यक ऑर्डर रिकॉर्ड, संस्करण जानकारी, खोलने के परिणामों और प्रायिकता नियमों को लागू कानूनों और तकनीकी स्थितियों द्वारा आवश्यक अवधि के लिए रखेंगे, ऑडिट, विनियामक जांच, ग्राहक सेवा विवादों और विवाद समाधान के उद्देश्यों के लिए। मुख्य भूमि चीन क्षेत्र में, यदि संबंधित सार्वजनिक विनियामक आवश्यकताओं के अधीन है, तो यादृच्छिक रूप से चुने गए रिकॉर्ड और भुगतान/रिचार्ज लेनदेन रिकॉर्डों के रखरखाव की अवधि न्यूनतम कानूनी या विनियामक आवश्यकताओं से कम नहीं होगी।</w:t>
      </w:r>
    </w:p>
    <w:p>
      <w:pPr>
        <w:pStyle w:val="Heading1"/>
        <w:keepLines w:val="0"/>
      </w:pPr>
      <w:r>
        <w:rPr>
          <w:rFonts w:ascii="Noto Sans" w:hAnsi="Noto Sans" w:eastAsia="Arial Unicode MS" w:cs="Noto Sans Devanagari"/>
          <w:b w:val="0"/>
        </w:rPr>
        <w:t>6. थर्ड-पार्टी प्लेटफ़ॉर्म ऑर्डरों के लिए रिफंड</w:t>
      </w:r>
    </w:p>
    <w:p>
      <w:pPr>
        <w:pStyle w:val="Heading1"/>
        <w:keepLines w:val="0"/>
      </w:pPr>
      <w:r>
        <w:rPr>
          <w:rFonts w:ascii="Noto Sans" w:hAnsi="Noto Sans" w:eastAsia="Arial Unicode MS" w:cs="Noto Sans Devanagari"/>
          <w:b w:val="0"/>
        </w:rPr>
        <w:t>6.1 ऐप्पल ऐप स्टोर</w:t>
      </w:r>
    </w:p>
    <w:p>
      <w:pPr>
        <w:keepLines w:val="0"/>
      </w:pPr>
      <w:r>
        <w:rPr>
          <w:rFonts w:ascii="Noto Sans" w:hAnsi="Noto Sans" w:eastAsia="Arial Unicode MS" w:cs="Noto Sans Devanagari"/>
          <w:b w:val="0"/>
        </w:rPr>
        <w:t>Apple App Store के माध्यम से किए गए ऐप-अंदर खरीदारी के लिए, उपयोगकर्ताओं को Apple के निर्धारित रिफंड पोर्टल के माध्यम से रिफंड अनुरोध शुरू करने या Apple Customer Service से संपर्क करने की सलाह दी जाती है। रिफंड की मंजूरी, रिफंड का समय और रिफंड प्रक्रिया Apple के अपने नियमों, ऑर्डर विशिष्टताओं और लागू कानूनों के अनुसार Apple द्वारा निर्धारित की जाएगी। DAWNBLOOM App Store से रिफंड की सूचना प्राप्त होने पर, DAWNBLOOOM कानून और इसके आंतरिक नियमों के अनुसार, ऐसे रिफंड ऑर्डर से संबंधित डिजिटल अधिकारों को रद्द कर सकता है।</w:t>
      </w:r>
    </w:p>
    <w:p>
      <w:pPr>
        <w:keepLines w:val="0"/>
      </w:pPr>
      <w:r>
        <w:rPr>
          <w:rFonts w:ascii="Noto Sans" w:hAnsi="Noto Sans" w:eastAsia="Arial Unicode MS" w:cs="Noto Sans Devanagari"/>
          <w:b w:val="0"/>
        </w:rPr>
        <w:t>एप्पल की प्लेटफ़ॉर्म कमीशन या सेवा शुल्क डेवलपर और एप्पल के बीच सेटलमेंट व्यवस्था का हिस्सा हैं और उपयोगकर्ता रिफंड को 70% जैसे निश्चित दर पर काटने का औचित्य नहीं माने जाते।</w:t>
      </w:r>
    </w:p>
    <w:p>
      <w:pPr>
        <w:pStyle w:val="Heading1"/>
        <w:keepLines w:val="0"/>
      </w:pPr>
      <w:r>
        <w:rPr>
          <w:rFonts w:ascii="Noto Sans" w:hAnsi="Noto Sans" w:eastAsia="Arial Unicode MS" w:cs="Noto Sans Devanagari"/>
          <w:b w:val="0"/>
        </w:rPr>
        <w:t>6.2 स्टीम</w:t>
      </w:r>
    </w:p>
    <w:p>
      <w:pPr>
        <w:keepLines w:val="0"/>
      </w:pPr>
      <w:r>
        <w:rPr>
          <w:rFonts w:ascii="Noto Sans" w:hAnsi="Noto Sans" w:eastAsia="Arial Unicode MS" w:cs="Noto Sans Devanagari"/>
          <w:b w:val="0"/>
        </w:rPr>
        <w:t>Steam के माध्यम से खरीदे गए बेस गेम, DLC या इन-गेम आइटम्स के लिए, रिफंड Steam Customer Service और इसके रिफंड सिस्टम के माध्यम से अनुरोध किए जाने चाहिए। Steam आमतौर पर बेस गेम के लिए 14 दिनों का रिफंड विंडो प्रदान करता है, बशर्ते खिलाड़ी ने दो घंटे से कम समय तक खेला हो; इन-गेम खरीदारी के लिए पात्रता और विशिष्ट शर्तें Steam की नीतियों और उस आइटम के लिए रिफंड सक्षम होने पर निर्भर करती हैं। वास्तविक रिफंड नीतियाँ Steam पर वर्तमान में प्रदर्शित नियमों और पेज जानकारी पर निर्भर करती हैं।</w:t>
      </w:r>
    </w:p>
    <w:p>
      <w:pPr>
        <w:pStyle w:val="Heading1"/>
        <w:keepLines w:val="0"/>
      </w:pPr>
      <w:r>
        <w:rPr>
          <w:rFonts w:ascii="Noto Sans" w:hAnsi="Noto Sans" w:eastAsia="Arial Unicode MS" w:cs="Noto Sans Devanagari"/>
          <w:b w:val="0"/>
        </w:rPr>
        <w:t>6.3 गूगल प्ले (यदि भविष्य में एकीकरण होता है)</w:t>
      </w:r>
    </w:p>
    <w:p>
      <w:pPr>
        <w:keepLines w:val="0"/>
      </w:pPr>
      <w:r>
        <w:rPr>
          <w:rFonts w:ascii="Noto Sans" w:hAnsi="Noto Sans" w:eastAsia="Arial Unicode MS" w:cs="Noto Sans Devanagari"/>
          <w:b w:val="0"/>
        </w:rPr>
        <w:t>यदि भविष्य में Google Play के माध्यम से इन-ऐप खरीदारी प्रदान की जाती है, तो ऐसे रिफंड Google Play की रिफंड नीतियों के अधीन होंगे। Google Play कुछ ऐप्स, गेम्स या इन-ऐप खरीदारी के लिए खरीद के 48 घंटों के भीतर रिफंड अनुरोधों की अनुमति दे सकता है; इस अवधि के बाद, उपयोगकर्ताओं को सीधे डेवलपर से संपर्क करना पड़ सकता है। विशिष्ट शर्तें और प्रावधान Google Play की तत्कालीन नीतियों और लागू कानून द्वारा शासित होंगे।</w:t>
      </w:r>
    </w:p>
    <w:p>
      <w:pPr>
        <w:pStyle w:val="Heading1"/>
        <w:keepLines w:val="0"/>
      </w:pPr>
      <w:r>
        <w:rPr>
          <w:rFonts w:ascii="Noto Sans" w:hAnsi="Noto Sans" w:eastAsia="Arial Unicode MS" w:cs="Noto Sans Devanagari"/>
          <w:b w:val="0"/>
        </w:rPr>
        <w:t>6.4 प्लेटफ़ॉर्म ऑर्डर और आधिकारिक वेबसाइट ऑर्डर अलग हैं</w:t>
      </w:r>
    </w:p>
    <w:p>
      <w:pPr>
        <w:keepLines w:val="0"/>
      </w:pPr>
      <w:r>
        <w:rPr>
          <w:rFonts w:ascii="Noto Sans" w:hAnsi="Noto Sans" w:eastAsia="Arial Unicode MS" w:cs="Noto Sans Devanagari"/>
          <w:b w:val="0"/>
        </w:rPr>
        <w:t>प्रत्येक भुगतान और वितरण चैनल अपना स्वयं ऑर्डर नंबर और सेटलमेंट सिस्टम बनाए रखता है। आधिकारिक वेबसाइट ग्राहक सेवा उनके संबंधित प्लेटफ़ॉर्म पर ऑर्डरों के संबंध में प्लेटफ़ॉर्म-साइड रिफंड निर्णय लेने के लिए Apple, Steam या Google की जगह नहीं ले सकती; हालांकि, हम कानूनी और प्लेटफ़ॉर्म नियमों के ढांचे के भीतर आवश्यक सहायता प्रदान करेंगे—जैसे कि डिलीवरी स्थिति, उपभोग स्थिति और तकनीकी सत्यापन।</w:t>
      </w:r>
    </w:p>
    <w:p>
      <w:pPr>
        <w:pStyle w:val="Heading1"/>
        <w:keepLines w:val="0"/>
      </w:pPr>
      <w:r>
        <w:rPr>
          <w:rFonts w:ascii="Noto Sans" w:hAnsi="Noto Sans" w:eastAsia="Arial Unicode MS" w:cs="Noto Sans Devanagari"/>
          <w:b w:val="0"/>
        </w:rPr>
        <w:t>7. किशोर और अनधिकारी खरीदारी</w:t>
      </w:r>
    </w:p>
    <w:p>
      <w:pPr>
        <w:keepLines w:val="0"/>
      </w:pPr>
      <w:r>
        <w:rPr>
          <w:rFonts w:ascii="Noto Sans" w:hAnsi="Noto Sans" w:eastAsia="Arial Unicode MS" w:cs="Noto Sans Devanagari"/>
          <w:b w:val="0"/>
        </w:rPr>
        <w:t>यह सेवा 18 वर्ष या उससे अधिक आयु के वयस्कों के लिए है। एक अभिभावक बिना वैध सहमति या अधिकार के एक अल्पवयस्क द्वारा की गई खरीदारी की समीक्षा के लिए अपील कर सकता है। हम कानून, कानूनी क्षमता, ऑर्डर सबूत, अभभावकत्व, प्लेटफ़ॉर्म नियमों और वास्तविक उपयोग का मूल्यांकन करते हैं। संबंधित गेम खाता केवल तभी स्थायी गेम-सेवा प्रतिबंध में प्रवेश करता है जब अल्पवयस्क-संबंधित खरीदारी की पुष्टि हो जाती है, पूर्ण या महत्वपूर्ण रूप से पूर्ण रिफंड की मंजूरी दी जाती है, और वह रिफंड वास्तव में पूरा हो जाता है। एक आवेदन, जो समीक्षाधीन है, आंशिक रिफंड या सामान्य रिफंड इसे ट्रिगर नहीं करता है।</w:t>
      </w:r>
    </w:p>
    <w:p>
      <w:pPr>
        <w:pStyle w:val="Heading1"/>
        <w:keepLines w:val="0"/>
      </w:pPr>
      <w:r>
        <w:rPr>
          <w:rFonts w:ascii="Noto Sans" w:hAnsi="Noto Sans" w:eastAsia="Arial Unicode MS" w:cs="Noto Sans Devanagari"/>
          <w:b w:val="0"/>
        </w:rPr>
        <w:t>7.1 आवेदन सामग्री और न्यूनतम आवश्यकता का सिद्धांत</w:t>
      </w:r>
    </w:p>
    <w:p>
      <w:pPr>
        <w:keepLines w:val="0"/>
      </w:pPr>
      <w:r>
        <w:rPr>
          <w:rFonts w:ascii="Noto Sans" w:hAnsi="Noto Sans" w:eastAsia="Arial Unicode MS" w:cs="Noto Sans Devanagari"/>
          <w:b w:val="0"/>
        </w:rPr>
        <w:t>हम ऑर्डर, खातों, अल्पवयस्क की आयु, अभिभावक संबंधों और बिना अधिकार के तथ्यों की पुष्टि करने के लिए आवश्यक सामग्री मांग सकते हैं। उपयोगकर्ता संवेदनशील जानकारी को छिपा सकते हैं या उसे पुष्टि उद्देश्य से असंबंधित तरीके से संसाधित कर सकते हैं। हम अल्पवयस्कों के लिए रिफंड प्रक्रिया से जुड़े मामलों में पूरी आईडी नंबर या आईडी फोटो को अनावश्यक रूप से लंबे समय तक नहीं रखेंगे।</w:t>
      </w:r>
    </w:p>
    <w:p>
      <w:pPr>
        <w:pStyle w:val="Heading1"/>
        <w:keepLines w:val="0"/>
      </w:pPr>
      <w:r>
        <w:rPr>
          <w:rFonts w:ascii="Noto Sans" w:hAnsi="Noto Sans" w:eastAsia="Arial Unicode MS" w:cs="Noto Sans Devanagari"/>
          <w:b w:val="0"/>
        </w:rPr>
        <w:t>7.2 कोई निश्चित 70% रिफंड सीमा निर्धारित नहीं की गई है</w:t>
      </w:r>
    </w:p>
    <w:p>
      <w:pPr>
        <w:keepLines w:val="0"/>
      </w:pPr>
      <w:r>
        <w:rPr>
          <w:rFonts w:ascii="Noto Sans" w:hAnsi="Noto Sans" w:eastAsia="Arial Unicode MS" w:cs="Noto Sans Devanagari"/>
          <w:b w:val="0"/>
        </w:rPr>
        <w:t>छोटी खरीदारी के रिफंड में कोई निश्चित 70% की सीमा या प्लेटफ़ॉर्म कमीशन के लिए स्वचालित कटौती नहीं होती है। स्वीकृत रिफंड मूल लेनदेन मुद्रा और भुगतान की गई वास्तविक राशि का उपयोग करते हैं, रिफंड-दिन के दर पर पुनर्गणना किए बिना। इसके बाद गेम-खाता प्रतिबंध किसी भी कानूनी रूप से अनुमोदित रिफंड को कम नहीं करता है।</w:t>
      </w:r>
    </w:p>
    <w:p>
      <w:pPr>
        <w:pStyle w:val="Heading1"/>
        <w:keepLines w:val="0"/>
      </w:pPr>
      <w:r>
        <w:rPr>
          <w:rFonts w:ascii="Noto Sans" w:hAnsi="Noto Sans" w:eastAsia="Arial Unicode MS" w:cs="Noto Sans Devanagari"/>
          <w:b w:val="0"/>
        </w:rPr>
        <w:t>7.3 मुख्य चीन क्षेत्र</w:t>
      </w:r>
    </w:p>
    <w:p>
      <w:pPr>
        <w:keepLines w:val="0"/>
      </w:pPr>
      <w:r>
        <w:rPr>
          <w:rFonts w:ascii="Noto Sans" w:hAnsi="Noto Sans" w:eastAsia="Arial Unicode MS" w:cs="Noto Sans Devanagari"/>
          <w:b w:val="0"/>
        </w:rPr>
        <w:t>भारत महाद्वीप में अल्पवयस्क उपभोग से संबंधित विवादों को नागरिक संहिता, उपभोक्ता सुरक्षा नियमों, अल्पवयस्कों के लिए ऑनलाइन गेम संरक्षण आवश्यकताओं और न्यायिक प्रथाओं के अनुसार हल किया जाएगा। ऐसे मामलों में जहां यह सिद्ध किया जा सकता है कि व्यक्ति एक अल्पवयस्क है जिसने अभिभावक की सहमति के बिना खरीदारी की है और जिसकी खर्च उसकी आयु और बौद्धिक क्षमता से काफी अधिक है, हम कानून द्वारा आवश्यक होने पर कानूनी उपायों के साथ सहयोग करेंगे। ऐसे मामलों में जहां अभिभावक भुगतान उपकरणों का उचित प्रबंधन करने में विफल रहते हैं, खाते साझा करते हैं, या दीर्घकालिक लापरवाही करते हैं, ऐसे व्यवहार जिम्मेदारी मूल्यांकन के दायरे में आ सकते हैं।</w:t>
      </w:r>
    </w:p>
    <w:p>
      <w:pPr>
        <w:pStyle w:val="Heading1"/>
        <w:keepLines w:val="0"/>
      </w:pPr>
      <w:r>
        <w:rPr>
          <w:rFonts w:ascii="Noto Sans" w:hAnsi="Noto Sans" w:eastAsia="Arial Unicode MS" w:cs="Noto Sans Devanagari"/>
          <w:b w:val="0"/>
        </w:rPr>
        <w:t>7.4 संयुक्त राज्य अमेरिका और जापान</w:t>
      </w:r>
    </w:p>
    <w:p>
      <w:pPr>
        <w:keepLines w:val="0"/>
      </w:pPr>
      <w:r>
        <w:rPr>
          <w:rFonts w:ascii="Noto Sans" w:hAnsi="Noto Sans" w:eastAsia="Arial Unicode MS" w:cs="Noto Sans Devanagari"/>
          <w:b w:val="0"/>
        </w:rPr>
        <w:t>अमेरिकी उपयोगकर्ताओं द्वारा अनधिकृत खरीदारी या परिवार के सदस्यों द्वारा गलत खरीदारी के मामले भुगतान प्लेटफ़ॉर्म नियमों, लागू राज्य कानूनों और संघीय उपभोक्ता सुरक्षा नियमों के अनुसार हल किए जाएंगे। जापान क्षेत्र में, 18 वर्ष और उससे अधिक आयु के व्यक्तियों को वयस्क माना जाता है; कानूनी अभिभावक की सहमति के बिना 18 वर्ष से कम आयु के व्यक्तियों द्वारा किए गए समझौते और संबंधित रद्दीकरण के अधिकार जापानी नागरिक संहिता और उपभोक्ता सुरक्षा नियमों द्वारा शासित होंगे।</w:t>
      </w:r>
    </w:p>
    <w:p>
      <w:pPr>
        <w:pStyle w:val="Heading1"/>
        <w:keepLines w:val="0"/>
      </w:pPr>
      <w:r>
        <w:rPr>
          <w:rFonts w:ascii="Noto Sans" w:hAnsi="Noto Sans" w:eastAsia="Arial Unicode MS" w:cs="Noto Sans Devanagari"/>
          <w:b w:val="0"/>
        </w:rPr>
        <w:t>8. अनुमोदित भुगतान, धोखाधड़ी वाले लेनदेन और विवाद (चार्जबैक)</w:t>
      </w:r>
    </w:p>
    <w:p>
      <w:pPr>
        <w:keepLines w:val="0"/>
      </w:pPr>
      <w:r>
        <w:rPr>
          <w:rFonts w:ascii="Noto Sans" w:hAnsi="Noto Sans" w:eastAsia="Arial Unicode MS" w:cs="Noto Sans Devanagari"/>
          <w:b w:val="0"/>
        </w:rPr>
        <w:t>यदि आपको अपने भुगतान खाते में संदिग्ध अनधिकृत लेनदेन, अनधिकृत भुगतान या अनधिकृत उपयोग मिलता है, तो कृपया तुरंत भुगतान प्रदाता और DAWNBLOOM ग्राहक सेवा से संपर्क करें, और ऑर्डर नंबर और कोई भी प्रासंगिक विवरण प्रदान करें। बैंकार्ड, Apple, Google या Steam जैसे तीसरे पक्ष के प्लेटफ़ॉर्म के माध्यम से किए गए ऑर्डर के लिए, आपको संबंधित भुगतान नेटवर्क या प्लेटफ़ॉर्म द्वारा निर्धारित समयसीमाओं के अनुसार भी विवाद सबमिट करना होगा।</w:t>
      </w:r>
    </w:p>
    <w:p>
      <w:pPr>
        <w:keepLines w:val="0"/>
      </w:pPr>
      <w:r>
        <w:rPr>
          <w:rFonts w:ascii="Noto Sans" w:hAnsi="Noto Sans" w:eastAsia="Arial Unicode MS" w:cs="Noto Sans Devanagari"/>
          <w:b w:val="0"/>
        </w:rPr>
      </w:r>
    </w:p>
    <w:p>
      <w:pPr>
        <w:keepLines w:val="0"/>
      </w:pPr>
      <w:r>
        <w:rPr>
          <w:rFonts w:ascii="Noto Sans" w:hAnsi="Noto Sans" w:eastAsia="Arial Unicode MS" w:cs="Noto Sans Devanagari"/>
          <w:b w:val="0"/>
        </w:rPr>
        <w:t>@dawnbloom.net</w:t>
      </w:r>
    </w:p>
    <w:p>
      <w:pPr>
        <w:keepLines w:val="0"/>
      </w:pPr>
      <w:hyperlink r:id="rId13">
        <w:r>
          <w:rPr>
            <w:rFonts w:ascii="Noto Sans" w:hAnsi="Noto Sans" w:eastAsia="Arial Unicode MS"/>
            <w:b w:val="0"/>
          </w:rPr>
          <w:t xml:space="preserve">https://www.dawnbloom.net/support</w:t>
        </w:r>
      </w:hyperlink>
    </w:p>
    <w:p>
      <w:pPr>
        <w:keepLines w:val="0"/>
      </w:pPr>
      <w:r>
        <w:rPr>
          <w:rFonts w:ascii="Noto Sans" w:hAnsi="Noto Sans" w:eastAsia="Arial Unicode MS" w:cs="Noto Sans Devanagari"/>
          <w:b w:val="0"/>
        </w:rPr>
      </w:r>
    </w:p>
    <w:p>
      <w:pPr>
        <w:keepLines w:val="0"/>
      </w:pPr>
      <w:r>
        <w:rPr>
          <w:rFonts w:ascii="Noto Sans" w:hAnsi="Noto Sans" w:eastAsia="Arial Unicode MS" w:cs="Noto Sans Devanagari"/>
          <w:b w:val="0"/>
        </w:rPr>
        <w:t>SHANGHAI LUMIREALM CREATIVE MEDIA CO., LTD.</w:t>
      </w:r>
    </w:p>
    <w:p>
      <w:pPr>
        <w:keepLines w:val="0"/>
      </w:pPr>
      <w:r>
        <w:rPr>
          <w:rFonts w:ascii="Noto Sans" w:hAnsi="Noto Sans" w:eastAsia="Arial Unicode MS" w:cs="Noto Sans Devanagari"/>
          <w:b w:val="0"/>
        </w:rPr>
        <w:t>एक अच्छे विश्वास वाला रिफंड दावा या वास्तविक भुगतान विवाद स्वयं गेम सजा का आधार नहीं है। विवादित ऑर्डर से जुड़े अधिकारों की समीक्षा के दौरान सुरक्षित रखे जा सकते हैं। केवल अनुभाग 7 में वर्णित सत्यापित और पूर्ण अल्पवयस्क-संबंधित पूर्ण या महत्वपूर्ण रूप से पूर्ण रिफंड ही उसके अलग गेम-सेवा प्रतिबंध को ट्रिगर करता है; अन्य रिफंड स्वचालित रूप से स्थाई बैन का कारण नहीं बनते हैं।</w:t>
      </w:r>
    </w:p>
    <w:p>
      <w:pPr>
        <w:keepLines w:val="0"/>
      </w:pPr>
      <w:r>
        <w:rPr>
          <w:rFonts w:ascii="Noto Sans" w:hAnsi="Noto Sans" w:eastAsia="Arial Unicode MS" w:cs="Noto Sans Devanagari"/>
          <w:b w:val="0"/>
        </w:rPr>
        <w:t>यदि साक्ष्य जानबूझकर झूठी गैर-भुगतान, ब्लैक कार्ड खरीदारी, रिफंड के बाद वर्चुअल संपत्ति का स्थानांतरण/निकासी, सहयोग आधारित धोखाधड़ी, या रिफंड तंत्र के अन्य दुरुपयोग की पुष्टि करता है, तो ऐसे व्यवहार को "खिलाड़ी नियम और कार्रवाई नीति" के अनुसार निपटा जाएगा, और कंपनी कानूनी उपायों का पीछा करने, लेनदेन प्रतिबंधों को लागू करने और संबंधित कानूनी जिम्मेदारियों को वहन करने का अधिकार सुरक्षित रखती है।</w:t>
      </w:r>
    </w:p>
    <w:p>
      <w:pPr>
        <w:pStyle w:val="Heading1"/>
        <w:keepLines w:val="0"/>
      </w:pPr>
      <w:r>
        <w:rPr>
          <w:rFonts w:ascii="Noto Sans" w:hAnsi="Noto Sans" w:eastAsia="Arial Unicode MS" w:cs="Noto Sans Devanagari"/>
          <w:b w:val="0"/>
        </w:rPr>
        <w:t>9. रिफंड के बाद आभाषिक अधिकारों और डेटा समायोजन की वसूली</w:t>
      </w:r>
    </w:p>
    <w:p>
      <w:pPr>
        <w:keepLines w:val="0"/>
      </w:pPr>
      <w:r>
        <w:rPr>
          <w:rFonts w:ascii="Noto Sans" w:hAnsi="Noto Sans" w:eastAsia="Arial Unicode MS" w:cs="Noto Sans Devanagari"/>
          <w:b w:val="0"/>
        </w:rPr>
        <w:t>पूर्ण या आंशिक रिफंड, रद्दीकरण, भुगतान की अस्वीकृति, या लेनदेन के उलट होने पर, ऑपरेटर कानून और प्लेटफ़ॉर्म नियमों द्वारा अनुमत सीमा में संबंधित डिजिटल अधिकारों को वापस लेने का अधिकार सुरक्षित रखता है, ताकि उपयोगकर्ताओं को न तो रिफंड राशि और न ही समतुल्य डिजिटल वस्तुएं प्राप्त हों।</w:t>
      </w:r>
    </w:p>
    <w:p>
      <w:pPr>
        <w:pStyle w:val="ListBullet"/>
        <w:keepLines w:val="0"/>
      </w:pPr>
      <w:r>
        <w:rPr>
          <w:rFonts w:ascii="Noto Sans" w:hAnsi="Noto Sans" w:eastAsia="Arial Unicode MS" w:cs="Noto Sans Devanagari"/>
          <w:b w:val="0"/>
        </w:rPr>
        <w:t>खोले नहीं गए या उपयोग किए नहीं गए संदूक या आइटमों को खरीद खाते से सीधे वापस लिया जा सकता है;</w:t>
      </w:r>
    </w:p>
    <w:p>
      <w:pPr>
        <w:pStyle w:val="ListBullet"/>
        <w:keepLines w:val="0"/>
      </w:pPr>
      <w:r>
        <w:rPr>
          <w:rFonts w:ascii="Noto Sans" w:hAnsi="Noto Sans" w:eastAsia="Arial Unicode MS" w:cs="Noto Sans Devanagari"/>
          <w:b w:val="0"/>
        </w:rPr>
        <w:t>ऐसे आइटम जो अन्य वर्चुअल आइटमों, मुद्राओं, विशेषताओं या सेवाओं में बदले या परिवर्तित किए गए हैं, उनके सीधे पहचान योग्य व्युत्पन्न वस्तुओं को वापस लिया जा सकता है;</w:t>
      </w:r>
    </w:p>
    <w:p>
      <w:pPr>
        <w:pStyle w:val="ListBullet"/>
        <w:keepLines w:val="0"/>
      </w:pPr>
      <w:r>
        <w:rPr>
          <w:rFonts w:ascii="Noto Sans" w:hAnsi="Noto Sans" w:eastAsia="Arial Unicode MS" w:cs="Noto Sans Devanagari"/>
          <w:b w:val="0"/>
        </w:rPr>
        <w:t>यदि एक सीधा व्युत्पन्न पहले से ही उपभोग किया गया है या इसमें जटिल स्थानांतरण शामिल है, तो सत्यापित वास्तविक मूल्य के आधार पर समतुल्य पुनर्प्राप्ति, संबंधित आइटमों को जमा करना, संबंधित लेनदेनों पर प्रतिबंध लगाना, या संबंधित मूल्यों को समायोजित किया जा सकता है;</w:t>
      </w:r>
    </w:p>
    <w:p>
      <w:pPr>
        <w:pStyle w:val="ListBullet"/>
        <w:keepLines w:val="0"/>
      </w:pPr>
      <w:r>
        <w:rPr>
          <w:rFonts w:ascii="Noto Sans" w:hAnsi="Noto Sans" w:eastAsia="Arial Unicode MS" w:cs="Noto Sans Devanagari"/>
          <w:b w:val="0"/>
        </w:rPr>
        <w:t>निर्दोष तीसरे पक्ष के खिलाड़ियों के लिए, जिनके पास धोखाधड़ी में शामिल होने के कोई सबूत नहीं हैं और जिनकी लेनदेन रिफंड ऑर्डर से संबंधित नहीं है, केवल इसलिए कि उन्होंने सामान्य लेनदेन आइटम प्राप्त किए हैं, कोई दंड नहीं लगाया जाएगा; हालांकि, असामान्य लेनदेन श्रृंखलाओं, कॉपी की गई वस्तुओं, या धोखाधड़ी से प्राप्त लाभ को "खिलाड़ी नियम और कार्रवाई नीति" के अनुसार अलग से जांचा जा सकता है।</w:t>
      </w:r>
    </w:p>
    <w:p>
      <w:pPr>
        <w:keepLines w:val="0"/>
      </w:pPr>
      <w:r>
        <w:rPr>
          <w:rFonts w:ascii="Noto Sans" w:hAnsi="Noto Sans" w:eastAsia="Arial Unicode MS" w:cs="Noto Sans Devanagari"/>
          <w:b w:val="0"/>
        </w:rPr>
        <w:t>," के अनुसार जांच की जा सकती है। अधिकार पुनर्प्राप्ति रिफंड ऑर्डर और निगरानी योग्य संबंधित आय से संबंधित है, कानूनी रूप से उपयुक्त रिफंड को कम नहीं करती है। अनुच्छेद 7 में वर्णित लघु रिफंड की पूर्ति के बाद, संबंधित गेम खाते को भी आगे की खरीदारी, वर्चुअल व्यापार और संबंधित विवादों को रोकने के लिए स्थायी सेवा प्रतिबंध प्राप्त होता है। अन्य DAWNBLOOM Account ऐप्स स्वचालित रूप से प्रतिबंधित नहीं हैं।</w:t>
      </w:r>
    </w:p>
    <w:p>
      <w:pPr>
        <w:pStyle w:val="Heading1"/>
        <w:keepLines w:val="0"/>
      </w:pPr>
      <w:r>
        <w:rPr>
          <w:rFonts w:ascii="Noto Sans" w:hAnsi="Noto Sans" w:eastAsia="Arial Unicode MS" w:cs="Noto Sans Devanagari"/>
          <w:b w:val="0"/>
        </w:rPr>
        <w:t>10. आधिकारिक वेबसाइट रिफंड आवेदन प्रक्रिया</w:t>
      </w:r>
    </w:p>
    <w:p>
      <w:pPr>
        <w:keepLines w:val="0"/>
      </w:pPr>
      <w:r>
        <w:rPr>
          <w:rFonts w:ascii="Noto Sans" w:hAnsi="Noto Sans" w:eastAsia="Arial Unicode MS" w:cs="Noto Sans Devanagari"/>
          <w:b w:val="0"/>
        </w:rPr>
        <w:t>DAWNBLOOM Fairy औपचारिक ऑर्डर, धनवापसी और अपील के प्रवेश बिंदुओं की व्याख्या कर सकता है; AI उत्तर ऑर्डर के स्थापित होने, धनवापसी की स्वीकृति, परिसंपत्ति बहाली या प्रतिस्थापन प्रदान किए जाने का परिणाम नहीं बनता। विशिष्ट ऑर्डर और भुगतान जानकारी से संबंधित मामले संबंधित व्यक्ति द्वारा औपचारिक सत्यापन और ग्राहक सहायता समीक्षा प्रक्रिया के माध्यम से निपटाए जाने चाहिए। वास्तविक कार्रवाई का परिणाम और वैधानिक धनवापसी अधिकार इस दस्तावेज़ के मौजूदा नियमों तथा लागू कानून के अनुसार ही निर्धारित होंगे।</w:t>
      </w:r>
    </w:p>
    <w:p>
      <w:pPr>
        <w:pStyle w:val="Heading1"/>
        <w:keepLines w:val="0"/>
      </w:pPr>
      <w:r>
        <w:rPr>
          <w:rFonts w:ascii="Noto Sans" w:hAnsi="Noto Sans" w:eastAsia="Arial Unicode MS" w:cs="Noto Sans Devanagari"/>
          <w:b w:val="0"/>
        </w:rPr>
        <w:t>10.1 आवेदन चैनल</w:t>
      </w:r>
    </w:p>
    <w:p>
      <w:pPr>
        <w:keepLines w:val="0"/>
      </w:pPr>
      <w:r>
        <w:rPr>
          <w:rFonts w:ascii="Noto Sans" w:hAnsi="Noto Sans" w:eastAsia="Arial Unicode MS" w:cs="Noto Sans Devanagari"/>
          <w:b w:val="0"/>
        </w:rPr>
        <w:t xml:space="preserve">आधिकारिक वेबसाइट पर किए गए ऑर्डर के लिए, भुगतान, बिलिंग पूछताछ और रिफंड अनुरोध </w:t>
      </w:r>
      <w:hyperlink r:id="rId14">
        <w:r>
          <w:rPr>
            <w:rFonts w:ascii="Noto Sans" w:hAnsi="Noto Sans" w:eastAsia="Arial Unicode MS"/>
            <w:b w:val="0"/>
          </w:rPr>
          <w:t xml:space="preserve">billing@dawnbloom.net</w:t>
        </w:r>
      </w:hyperlink>
      <w:r>
        <w:rPr>
          <w:rFonts w:ascii="Noto Sans" w:hAnsi="Noto Sans" w:eastAsia="Arial Unicode MS" w:cs="Noto Sans Devanagari"/>
          <w:b w:val="0"/>
        </w:rPr>
        <w:t xml:space="preserve"> में जमा करने चाहिए; सामान्य पूछताछ </w:t>
      </w:r>
      <w:hyperlink r:id="rId12">
        <w:r>
          <w:rPr>
            <w:rFonts w:ascii="Noto Sans" w:hAnsi="Noto Sans" w:eastAsia="Arial Unicode MS"/>
            <w:b w:val="0"/>
          </w:rPr>
          <w:t xml:space="preserve">support@dawnbloom.net</w:t>
        </w:r>
      </w:hyperlink>
      <w:r>
        <w:rPr>
          <w:rFonts w:ascii="Noto Sans" w:hAnsi="Noto Sans" w:eastAsia="Arial Unicode MS" w:cs="Noto Sans Devanagari"/>
          <w:b w:val="0"/>
        </w:rPr>
        <w:t xml:space="preserve"> को निर्देशित की जा सकती है। तीसरे पक्ष की प्लेटफ़ॉर्म के माध्यम से किए गए ऑर्डर के लिए, यदि प्लेटफ़ॉर्म एक समर्पित रिफंड प्रवेश प्रदान करता है, तो उपयोगकर्ताओं को उस विशिष्ट चैनल का प्राथमिकता से उपयोग करना चाहिए।</w:t>
      </w:r>
    </w:p>
    <w:p>
      <w:pPr>
        <w:pStyle w:val="Heading1"/>
        <w:keepLines w:val="0"/>
      </w:pPr>
      <w:r>
        <w:rPr>
          <w:rFonts w:ascii="Noto Sans" w:hAnsi="Noto Sans" w:eastAsia="Arial Unicode MS" w:cs="Noto Sans Devanagari"/>
          <w:b w:val="0"/>
        </w:rPr>
        <w:t>10.2 प्रदान करने की सलाह दी जाने वाली जानकारी</w:t>
      </w:r>
    </w:p>
    <w:p>
      <w:pPr>
        <w:pStyle w:val="ListBullet"/>
        <w:keepLines w:val="0"/>
      </w:pPr>
      <w:r>
        <w:rPr>
          <w:rFonts w:ascii="Noto Sans" w:hAnsi="Noto Sans" w:eastAsia="Arial Unicode MS" w:cs="Noto Sans Devanagari"/>
          <w:b w:val="0"/>
        </w:rPr>
        <w:t>DAWNBLOOM खाता या ऑर्डर स्थानीयकरण के लिए आवश्यक कोई भी खाता पहचानकर्ता;</w:t>
      </w:r>
    </w:p>
    <w:p>
      <w:pPr>
        <w:pStyle w:val="ListBullet"/>
        <w:keepLines w:val="0"/>
      </w:pPr>
      <w:r>
        <w:rPr>
          <w:rFonts w:ascii="Noto Sans" w:hAnsi="Noto Sans" w:eastAsia="Arial Unicode MS" w:cs="Noto Sans Devanagari"/>
          <w:b w:val="0"/>
        </w:rPr>
        <w:t>ऑर्डर संख्या, खरीद तिथि, उत्पाद नाम, और भुगतान चैनल;</w:t>
      </w:r>
    </w:p>
    <w:p>
      <w:pPr>
        <w:pStyle w:val="ListBullet"/>
        <w:keepLines w:val="0"/>
      </w:pPr>
      <w:r>
        <w:rPr>
          <w:rFonts w:ascii="Noto Sans" w:hAnsi="Noto Sans" w:eastAsia="Arial Unicode MS" w:cs="Noto Sans Devanagari"/>
          <w:b w:val="0"/>
        </w:rPr>
        <w:t>रिफंड का कारण, साथ ही संबंधित स्क्रीनशॉट या भुगतान प्रमाण (यदि उपलब्ध हो);</w:t>
      </w:r>
    </w:p>
    <w:p>
      <w:pPr>
        <w:pStyle w:val="ListBullet"/>
        <w:keepLines w:val="0"/>
      </w:pPr>
      <w:r>
        <w:rPr>
          <w:rFonts w:ascii="Noto Sans" w:hAnsi="Noto Sans" w:eastAsia="Arial Unicode MS" w:cs="Noto Sans Devanagari"/>
          <w:b w:val="0"/>
        </w:rPr>
        <w:t>किशोर-संबंधी दावे के लिए, अभिभावक को केवल उम्र, अभिभावकत्व, आदेशों और अनुपयुक्तता की पुष्टि करने के लिए आवश्यक जानकारी प्रदान करनी चाहिए। सबमिट करने से पहले, स्पष्ट रूप से यह बताएं कि एक अनुमोदित और पूर्ण (या लगभग पूर्ण) रिफंड संबंधित खाते के लिए सामान्य गेम सेवा को स्थायी रूप से समाप्त कर देता है; साधारण गेमप्ले इसे पुनर्स्थापित नहीं कर सकता। इससे अनुमोदित रिफंड की राशि कम नहीं होती है।</w:t>
      </w:r>
    </w:p>
    <w:p>
      <w:pPr>
        <w:pStyle w:val="ListBullet"/>
        <w:keepLines w:val="0"/>
      </w:pPr>
      <w:r>
        <w:rPr>
          <w:rFonts w:ascii="Noto Sans" w:hAnsi="Noto Sans" w:eastAsia="Arial Unicode MS" w:cs="Noto Sans Devanagari"/>
          <w:b w:val="0"/>
        </w:rPr>
        <w:t>किसी भी अतिरिक्त न्यूनतम और उचित जानकारी की मांग कस्टमर सर्विस द्वारा की जा सकती है।</w:t>
      </w:r>
    </w:p>
    <w:p>
      <w:pPr>
        <w:pStyle w:val="Heading1"/>
        <w:keepLines w:val="0"/>
      </w:pPr>
      <w:r>
        <w:rPr>
          <w:rFonts w:ascii="Noto Sans" w:hAnsi="Noto Sans" w:eastAsia="Arial Unicode MS" w:cs="Noto Sans Devanagari"/>
          <w:b w:val="0"/>
        </w:rPr>
        <w:t>10.3 समीक्षा अवधि</w:t>
      </w:r>
    </w:p>
    <w:p>
      <w:pPr>
        <w:keepLines w:val="0"/>
      </w:pPr>
      <w:r>
        <w:rPr>
          <w:rFonts w:ascii="Noto Sans" w:hAnsi="Noto Sans" w:eastAsia="Arial Unicode MS" w:cs="Noto Sans Devanagari"/>
          <w:b w:val="0"/>
        </w:rPr>
        <w:t>सामान्य परिस्थितियों में, जब आवश्यक दस्तावेज़ लगभग पूर्ण होते हैं, तो हम 10 कार्य दिवसों के भीतर प्रारंभिक समीक्षा पूरी करेंगे या किसी अतिरिक्त जानकारी की आवश्यकता सूचित करेंगे। जटिल खाता चोरी, किशोरों, क्रॉस-प्लेटफ़ॉर्म गतिविधियों, भुगतान अस्वीकृति, या असामान्य लेनदेन वाले मामलों में अधिक प्रसंस्करण अवधि की आवश्यकता हो सकती है। अंतिम SETTLEMENT तारीख भुगतान संस्था, बैंक या प्लेटफ़ॉर्म द्वारा निर्धारित की जाती है।</w:t>
      </w:r>
    </w:p>
    <w:p>
      <w:pPr>
        <w:pStyle w:val="Heading1"/>
        <w:keepLines w:val="0"/>
      </w:pPr>
      <w:r>
        <w:rPr>
          <w:rFonts w:ascii="Noto Sans" w:hAnsi="Noto Sans" w:eastAsia="Arial Unicode MS" w:cs="Noto Sans Devanagari"/>
          <w:b w:val="0"/>
        </w:rPr>
        <w:t>10.4 रिफंड पथ</w:t>
      </w:r>
    </w:p>
    <w:p>
      <w:pPr>
        <w:keepLines w:val="0"/>
      </w:pPr>
      <w:r>
        <w:rPr>
          <w:rFonts w:ascii="Noto Sans" w:hAnsi="Noto Sans" w:eastAsia="Arial Unicode MS" w:cs="Noto Sans Devanagari"/>
          <w:b w:val="0"/>
        </w:rPr>
        <w:t>वेबसाइट रिफंड आमतौर पर मूल भुगतान मार्ग के माध्यम से मूल लेनदेन मुद्रा में वापस आते हैं। यदि कानून, प्लेटफ़ॉर्म नियम या भुगतान तकनीक इसे रोकती हैं, तो हम ऑर्डर की पुष्टि करते हैं और एक कानूनी वैकल्पिक और कोई भी परिवर्तन समझाते हैं। हम रिफंड तिथि पर वेबसाइट संदर्भ दर का उपयोग करके रिफंड प्राइंसिपल को चुपचाप पुनः गणना नहीं करते हैं। थर्ड-पार्टी प्लेटफ़ॉर्म अपने नियमों के तहत अपने स्वयं के ऑर्डर संभालते हैं।</w:t>
      </w:r>
    </w:p>
    <w:p>
      <w:pPr>
        <w:pStyle w:val="Heading1"/>
        <w:keepLines w:val="0"/>
      </w:pPr>
      <w:r>
        <w:rPr>
          <w:rFonts w:ascii="Noto Sans" w:hAnsi="Noto Sans" w:eastAsia="Arial Unicode MS" w:cs="Noto Sans Devanagari"/>
          <w:b w:val="0"/>
        </w:rPr>
        <w:t>11. रिफंड राशि, छूट और आंशिक रिफंड</w:t>
      </w:r>
    </w:p>
    <w:p>
      <w:pPr>
        <w:keepLines w:val="0"/>
      </w:pPr>
      <w:r>
        <w:rPr>
          <w:rFonts w:ascii="Noto Sans" w:hAnsi="Noto Sans" w:eastAsia="Arial Unicode MS" w:cs="Noto Sans Devanagari"/>
          <w:b w:val="0"/>
        </w:rPr>
        <w:t>पूर्ण रिफंड मूल लेनदेन मुद्रा और वास्तविक भुगतान राशि पर आधारित होता है, न कि बिना छूट वाली सूची मूल्य या बाद की CNY कीमत पर। इसलिए, USD 50.11 पर भुगतान किया गया एक वेबसाइट ऑर्डर आमतौर पर USD 50.11 पर रिफंड होता है। आंशिक रिफंड उसी मूल मुद्रा राशि से गणना की जाती है और उस मुद्रा के उप-इकाई तक राउंड की जाती है, बिना राउंड-ट्रिप CNY रूपांतरण के। कूपन, प्रचार लाभ और अलग से उल्लिखित कर ऑर्डर शर्तों, लागू कानून और प्लेटफ़ॉर्म नियमों का पालन करते हैं। बाद के बेस-मूल्य या दर परिवर्तन कभी भी भुगतान किए गए ऑर्डर को फिर से मूल्य नहीं देते हैं।</w:t>
      </w:r>
    </w:p>
    <w:p>
      <w:pPr>
        <w:keepLines w:val="0"/>
      </w:pPr>
      <w:r>
        <w:rPr>
          <w:rFonts w:ascii="Noto Sans" w:hAnsi="Noto Sans" w:eastAsia="Arial Unicode MS" w:cs="Noto Sans Devanagari"/>
          <w:b w:val="0"/>
        </w:rPr>
        <w:t>प्लेटफ़ॉर्म कमीशन और भुगतान प्रसंस्करण शुल्क व्यापार लागत हैं, कानूनी रूप से रिफंड योग्य उत्पाद प्राइंसिपल से स्वचालित कटौती नहीं। 30% प्लेटफ़ॉर्म कमीशन उपभोक्ता रिफंड पर स्थिर 70% लागू नहीं करता है। कानून द्वारा अनुमोदित स्वतंत्र रूप से चार्ज किए जाने वाले थर्ड-पार्टी शुल्क तीसरे पक्ष के नियमों का पालन करते हैं और उत्पाद रिफंड से अलग हैं।</w:t>
      </w:r>
    </w:p>
    <w:p>
      <w:pPr>
        <w:keepLines w:val="0"/>
      </w:pPr>
      <w:r>
        <w:rPr>
          <w:rFonts w:ascii="Noto Sans" w:hAnsi="Noto Sans" w:eastAsia="Arial Unicode MS" w:cs="Noto Sans Devanagari"/>
          <w:b w:val="0"/>
        </w:rPr>
        <w:t>कार्ड जारीकर्ता, नेटवर्क और भुगतान प्रदाता मूल मुद्रा में खरीद और रिफंड को कार्डधारक की बिलिंग मुद्रा में अलग-अलग तिथियों और दरों पर परिवर्तित कर सकते हैं। पूर्ण मूल-मुद्रा रिफंड के बाद भी, कार्ड की घरेलू मुद्रा क्रेडिट मूल डेबिट से भिन्न हो सकती है। वेबसाइट का दैनिक संदर्भ दर उस तृतीय-पक्ष विदेशी मुद्रा अंतर या शुल्क के लिए क्षतिपूर्ति नहीं करता है, जो ऑपरेटर की किसी भी लागू कानूनी जिम्मेदारी के अधीन है।</w:t>
      </w:r>
    </w:p>
    <w:p>
      <w:pPr>
        <w:pStyle w:val="Heading1"/>
        <w:keepLines w:val="0"/>
      </w:pPr>
      <w:r>
        <w:rPr>
          <w:rFonts w:ascii="Noto Sans" w:hAnsi="Noto Sans" w:eastAsia="Arial Unicode MS" w:cs="Noto Sans Devanagari"/>
          <w:b w:val="0"/>
        </w:rPr>
        <w:t>12. सामान्य परिदृश्य मार्गदर्शन</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Devanagari"/>
                <w:b/>
                <w:sz w:val="17"/>
              </w:rPr>
              <w:t>परिदृश्य</w:t>
            </w:r>
          </w:p>
        </w:tc>
        <w:tc>
          <w:tcPr>
            <w:tcW w:type="dxa" w:w="3249"/>
            <w:vAlign w:val="center"/>
            <w:shd w:fill="DCE8F7"/>
          </w:tcPr>
          <w:p>
            <w:pPr>
              <w:keepNext/>
              <w:spacing w:after="40"/>
            </w:pPr>
            <w:r>
              <w:rPr>
                <w:rFonts w:ascii="Noto Sans" w:hAnsi="Noto Sans" w:eastAsia="Arial Unicode MS" w:cs="Noto Sans Devanagari"/>
                <w:b/>
                <w:sz w:val="17"/>
              </w:rPr>
              <w:t>सामान्य हैंडलिंग</w:t>
            </w:r>
          </w:p>
        </w:tc>
        <w:tc>
          <w:tcPr>
            <w:tcW w:type="dxa" w:w="3249"/>
            <w:vAlign w:val="center"/>
            <w:shd w:fill="DCE8F7"/>
          </w:tcPr>
          <w:p>
            <w:pPr>
              <w:keepNext/>
              <w:spacing w:after="40"/>
            </w:pPr>
            <w:r>
              <w:rPr>
                <w:rFonts w:ascii="Noto Sans" w:hAnsi="Noto Sans" w:eastAsia="Arial Unicode MS" w:cs="Noto Sans Devanagari"/>
                <w:b/>
                <w:sz w:val="17"/>
              </w:rPr>
              <w:t>आभासी अधिकार</w:t>
            </w:r>
          </w:p>
        </w:tc>
      </w:tr>
      <w:tr>
        <w:trPr>
          <w:cantSplit/>
        </w:trPr>
        <w:tc>
          <w:tcPr>
            <w:tcW w:type="dxa" w:w="3249"/>
            <w:vAlign w:val="center"/>
          </w:tcPr>
          <w:p>
            <w:pPr>
              <w:spacing w:after="40"/>
            </w:pPr>
            <w:r>
              <w:rPr>
                <w:rFonts w:ascii="Noto Sans" w:hAnsi="Noto Sans" w:eastAsia="Arial Unicode MS" w:cs="Noto Sans Devanagari"/>
                <w:sz w:val="17"/>
              </w:rPr>
              <w:t>दोहरा चार्ज</w:t>
            </w:r>
          </w:p>
        </w:tc>
        <w:tc>
          <w:tcPr>
            <w:tcW w:type="dxa" w:w="3249"/>
            <w:vAlign w:val="center"/>
          </w:tcPr>
          <w:p>
            <w:pPr>
              <w:spacing w:after="40"/>
            </w:pPr>
            <w:r>
              <w:rPr>
                <w:rFonts w:ascii="Noto Sans" w:hAnsi="Noto Sans" w:eastAsia="Arial Unicode MS" w:cs="Noto Sans Devanagari"/>
                <w:sz w:val="17"/>
              </w:rPr>
              <w:t>दोहरा भुगतान सत्यापित करें और रिफंड करें।</w:t>
            </w:r>
          </w:p>
        </w:tc>
        <w:tc>
          <w:tcPr>
            <w:tcW w:type="dxa" w:w="3249"/>
            <w:vAlign w:val="center"/>
          </w:tcPr>
          <w:p>
            <w:pPr>
              <w:spacing w:after="40"/>
            </w:pPr>
            <w:r>
              <w:rPr>
                <w:rFonts w:ascii="Noto Sans" w:hAnsi="Noto Sans" w:eastAsia="Arial Unicode MS" w:cs="Noto Sans Devanagari"/>
                <w:sz w:val="17"/>
              </w:rPr>
              <w:t>दोहरा अनुदान रद्द करें; वैध खरीद रखें।</w:t>
            </w:r>
          </w:p>
        </w:tc>
      </w:tr>
      <w:tr>
        <w:trPr>
          <w:cantSplit/>
        </w:trPr>
        <w:tc>
          <w:tcPr>
            <w:tcW w:type="dxa" w:w="3249"/>
            <w:vAlign w:val="center"/>
          </w:tcPr>
          <w:p>
            <w:pPr>
              <w:spacing w:after="40"/>
            </w:pPr>
            <w:r>
              <w:rPr>
                <w:rFonts w:ascii="Noto Sans" w:hAnsi="Noto Sans" w:eastAsia="Arial Unicode MS" w:cs="Noto Sans Devanagari"/>
                <w:sz w:val="17"/>
              </w:rPr>
              <w:t>भुगतान किया लेकिन वितरण नहीं हुआ</w:t>
            </w:r>
          </w:p>
        </w:tc>
        <w:tc>
          <w:tcPr>
            <w:tcW w:type="dxa" w:w="3249"/>
            <w:vAlign w:val="center"/>
          </w:tcPr>
          <w:p>
            <w:pPr>
              <w:spacing w:after="40"/>
            </w:pPr>
            <w:r>
              <w:rPr>
                <w:rFonts w:ascii="Noto Sans" w:hAnsi="Noto Sans" w:eastAsia="Arial Unicode MS" w:cs="Noto Sans Devanagari"/>
                <w:sz w:val="17"/>
              </w:rPr>
              <w:t>जहाँ संभव हो वस्तु वितरित करें; अन्यथा लागू नियमों के तहत रिफंड करें।</w:t>
            </w:r>
          </w:p>
        </w:tc>
        <w:tc>
          <w:tcPr>
            <w:tcW w:type="dxa" w:w="3249"/>
            <w:vAlign w:val="center"/>
          </w:tcPr>
          <w:p>
            <w:pPr>
              <w:spacing w:after="40"/>
            </w:pPr>
            <w:r>
              <w:rPr>
                <w:rFonts w:ascii="Noto Sans" w:hAnsi="Noto Sans" w:eastAsia="Arial Unicode MS" w:cs="Noto Sans Devanagari"/>
                <w:sz w:val="17"/>
              </w:rPr>
              <w:t>यदि कुछ भी प्रदान नहीं किया गया है तो कोई पुनर्प्राप्ति आवश्यक नहीं है।</w:t>
            </w:r>
          </w:p>
        </w:tc>
      </w:tr>
      <w:tr>
        <w:trPr>
          <w:cantSplit/>
        </w:trPr>
        <w:tc>
          <w:tcPr>
            <w:tcW w:type="dxa" w:w="3249"/>
            <w:vAlign w:val="center"/>
          </w:tcPr>
          <w:p>
            <w:pPr>
              <w:spacing w:after="40"/>
            </w:pPr>
            <w:r>
              <w:rPr>
                <w:rFonts w:ascii="Noto Sans" w:hAnsi="Noto Sans" w:eastAsia="Arial Unicode MS" w:cs="Noto Sans Devanagari"/>
                <w:sz w:val="17"/>
              </w:rPr>
              <w:t>चेस्ट परिणाम से असंतोष</w:t>
            </w:r>
          </w:p>
        </w:tc>
        <w:tc>
          <w:tcPr>
            <w:tcW w:type="dxa" w:w="3249"/>
            <w:vAlign w:val="center"/>
          </w:tcPr>
          <w:p>
            <w:pPr>
              <w:spacing w:after="40"/>
            </w:pPr>
            <w:r>
              <w:rPr>
                <w:rFonts w:ascii="Noto Sans" w:hAnsi="Noto Sans" w:eastAsia="Arial Unicode MS" w:cs="Noto Sans Devanagari"/>
                <w:sz w:val="17"/>
              </w:rPr>
              <w:t>आमतौर पर रिफंड के लिए आधार नहीं है, कानूनी अधिकारों या नियम त्रुटि के अधीन।</w:t>
            </w:r>
          </w:p>
        </w:tc>
        <w:tc>
          <w:tcPr>
            <w:tcW w:type="dxa" w:w="3249"/>
            <w:vAlign w:val="center"/>
          </w:tcPr>
          <w:p>
            <w:pPr>
              <w:spacing w:after="40"/>
            </w:pPr>
            <w:r>
              <w:rPr>
                <w:rFonts w:ascii="Noto Sans" w:hAnsi="Noto Sans" w:eastAsia="Arial Unicode MS" w:cs="Noto Sans Devanagari"/>
                <w:sz w:val="17"/>
              </w:rPr>
              <w:t>एक मान्य परिणाम सामान्य रूप से बना रहता है।</w:t>
            </w:r>
          </w:p>
        </w:tc>
      </w:tr>
      <w:tr>
        <w:trPr>
          <w:cantSplit/>
        </w:trPr>
        <w:tc>
          <w:tcPr>
            <w:tcW w:type="dxa" w:w="3249"/>
            <w:vAlign w:val="center"/>
          </w:tcPr>
          <w:p>
            <w:pPr>
              <w:spacing w:after="40"/>
            </w:pPr>
            <w:r>
              <w:rPr>
                <w:rFonts w:ascii="Noto Sans" w:hAnsi="Noto Sans" w:eastAsia="Arial Unicode MS" w:cs="Noto Sans Devanagari"/>
                <w:sz w:val="17"/>
              </w:rPr>
              <w:t>गलत disclosed odds या सामग्री</w:t>
            </w:r>
          </w:p>
        </w:tc>
        <w:tc>
          <w:tcPr>
            <w:tcW w:type="dxa" w:w="3249"/>
            <w:vAlign w:val="center"/>
          </w:tcPr>
          <w:p>
            <w:pPr>
              <w:spacing w:after="40"/>
            </w:pPr>
            <w:r>
              <w:rPr>
                <w:rFonts w:ascii="Noto Sans" w:hAnsi="Noto Sans" w:eastAsia="Arial Unicode MS" w:cs="Noto Sans Devanagari"/>
                <w:sz w:val="17"/>
              </w:rPr>
              <w:t>जांच करें, सुधार करें, क्षतिपूर्ति करें या आवश्यकतानुसार रिफंड करें।</w:t>
            </w:r>
          </w:p>
        </w:tc>
        <w:tc>
          <w:tcPr>
            <w:tcW w:type="dxa" w:w="3249"/>
            <w:vAlign w:val="center"/>
          </w:tcPr>
          <w:p>
            <w:pPr>
              <w:spacing w:after="40"/>
            </w:pPr>
            <w:r>
              <w:rPr>
                <w:rFonts w:ascii="Noto Sans" w:hAnsi="Noto Sans" w:eastAsia="Arial Unicode MS" w:cs="Noto Sans Devanagari"/>
                <w:sz w:val="17"/>
              </w:rPr>
              <w:t>प्रभावित ऑर्डर और अधिकारों को समायोजित करें।</w:t>
            </w:r>
          </w:p>
        </w:tc>
      </w:tr>
      <w:tr>
        <w:trPr>
          <w:cantSplit/>
        </w:trPr>
        <w:tc>
          <w:tcPr>
            <w:tcW w:type="dxa" w:w="3249"/>
            <w:vAlign w:val="center"/>
          </w:tcPr>
          <w:p>
            <w:pPr>
              <w:spacing w:after="40"/>
            </w:pPr>
            <w:r>
              <w:rPr>
                <w:rFonts w:ascii="Noto Sans" w:hAnsi="Noto Sans" w:eastAsia="Arial Unicode MS" w:cs="Noto Sans Devanagari"/>
                <w:sz w:val="17"/>
              </w:rPr>
              <w:t>अप्रयुक्त डिजिटल आइटम</w:t>
            </w:r>
          </w:p>
        </w:tc>
        <w:tc>
          <w:tcPr>
            <w:tcW w:type="dxa" w:w="3249"/>
            <w:vAlign w:val="center"/>
          </w:tcPr>
          <w:p>
            <w:pPr>
              <w:spacing w:after="40"/>
            </w:pPr>
            <w:r>
              <w:rPr>
                <w:rFonts w:ascii="Noto Sans" w:hAnsi="Noto Sans" w:eastAsia="Arial Unicode MS" w:cs="Noto Sans Devanagari"/>
                <w:sz w:val="17"/>
              </w:rPr>
              <w:t>किसी अनुरोध का कानून और तकनीकी पुनर्प्राप्धयता के तहत समीक्षा किया जा सकता है।</w:t>
            </w:r>
          </w:p>
        </w:tc>
        <w:tc>
          <w:tcPr>
            <w:tcW w:type="dxa" w:w="3249"/>
            <w:vAlign w:val="center"/>
          </w:tcPr>
          <w:p>
            <w:pPr>
              <w:spacing w:after="40"/>
            </w:pPr>
            <w:r>
              <w:rPr>
                <w:rFonts w:ascii="Noto Sans" w:hAnsi="Noto Sans" w:eastAsia="Arial Unicode MS" w:cs="Noto Sans Devanagari"/>
                <w:sz w:val="17"/>
              </w:rPr>
              <w:t>रिफंड द्वारा कवर किए गए एंटिटलमेंट को उल्टा करें।</w:t>
            </w:r>
          </w:p>
        </w:tc>
      </w:tr>
      <w:tr>
        <w:trPr>
          <w:cantSplit/>
        </w:trPr>
        <w:tc>
          <w:tcPr>
            <w:tcW w:type="dxa" w:w="3249"/>
            <w:vAlign w:val="center"/>
          </w:tcPr>
          <w:p>
            <w:pPr>
              <w:spacing w:after="40"/>
            </w:pPr>
            <w:r>
              <w:rPr>
                <w:rFonts w:ascii="Noto Sans" w:hAnsi="Noto Sans" w:eastAsia="Arial Unicode MS" w:cs="Noto Sans Devanagari"/>
                <w:sz w:val="17"/>
              </w:rPr>
              <w:t>विदेशी मुद्रा रिफंड से पहले FX दर बदल गई</w:t>
            </w:r>
          </w:p>
        </w:tc>
        <w:tc>
          <w:tcPr>
            <w:tcW w:type="dxa" w:w="3249"/>
            <w:vAlign w:val="center"/>
          </w:tcPr>
          <w:p>
            <w:pPr>
              <w:spacing w:after="40"/>
            </w:pPr>
            <w:r>
              <w:rPr>
                <w:rFonts w:ascii="Noto Sans" w:hAnsi="Noto Sans" w:eastAsia="Arial Unicode MS" w:cs="Noto Sans Devanagari"/>
                <w:sz w:val="17"/>
              </w:rPr>
              <w:t>मूल लेनदेन मुद्रा और वास्तविक भुगतान राशि का उपयोग करें; रिफंड-दिन दर पर पुनः मूल्य निर्धारण न करें।</w:t>
            </w:r>
          </w:p>
        </w:tc>
        <w:tc>
          <w:tcPr>
            <w:tcW w:type="dxa" w:w="3249"/>
            <w:vAlign w:val="center"/>
          </w:tcPr>
          <w:p>
            <w:pPr>
              <w:spacing w:after="40"/>
            </w:pPr>
            <w:r>
              <w:rPr>
                <w:rFonts w:ascii="Noto Sans" w:hAnsi="Noto Sans" w:eastAsia="Arial Unicode MS" w:cs="Noto Sans Devanagari"/>
                <w:sz w:val="17"/>
              </w:rPr>
              <w:t>जितने भी रिफंड किए गए हैं, उतने ही एंटिटलमेंट को समायोजित करें।</w:t>
            </w:r>
          </w:p>
        </w:tc>
      </w:tr>
      <w:tr>
        <w:trPr>
          <w:cantSplit/>
        </w:trPr>
        <w:tc>
          <w:tcPr>
            <w:tcW w:type="dxa" w:w="3249"/>
            <w:vAlign w:val="center"/>
          </w:tcPr>
          <w:p>
            <w:pPr>
              <w:spacing w:after="40"/>
            </w:pPr>
            <w:r>
              <w:rPr>
                <w:rFonts w:ascii="Noto Sans" w:hAnsi="Noto Sans" w:eastAsia="Arial Unicode MS" w:cs="Noto Sans Devanagari"/>
                <w:sz w:val="17"/>
              </w:rPr>
              <w:t>किशोर-संबंधित खरीदारी</w:t>
            </w:r>
          </w:p>
        </w:tc>
        <w:tc>
          <w:tcPr>
            <w:tcW w:type="dxa" w:w="3249"/>
            <w:vAlign w:val="center"/>
          </w:tcPr>
          <w:p>
            <w:pPr>
              <w:spacing w:after="40"/>
            </w:pPr>
            <w:r>
              <w:rPr>
                <w:rFonts w:ascii="Noto Sans" w:hAnsi="Noto Sans" w:eastAsia="Arial Unicode MS" w:cs="Noto Sans Devanagari"/>
                <w:sz w:val="17"/>
              </w:rPr>
              <w:t>कानून के तहत समीक्षा। एक अनुमोदित और पूर्ण या लगभग पूर्ण रिफंड के बाद, संबंधित गेम खाते को स्थायी रूप से प्रतिबंधित करें।</w:t>
            </w:r>
          </w:p>
        </w:tc>
        <w:tc>
          <w:tcPr>
            <w:tcW w:type="dxa" w:w="3249"/>
            <w:vAlign w:val="center"/>
          </w:tcPr>
          <w:p>
            <w:pPr>
              <w:spacing w:after="40"/>
            </w:pPr>
            <w:r>
              <w:rPr>
                <w:rFonts w:ascii="Noto Sans" w:hAnsi="Noto Sans" w:eastAsia="Arial Unicode MS" w:cs="Noto Sans Devanagari"/>
                <w:sz w:val="17"/>
              </w:rPr>
              <w:t>रिफंड को कम किए बिना लिंक्ड एंटिटलमेंट को बहाल करें; त्रुटियों के लिए मानव सुधार उपलब्ध रहता है।</w:t>
            </w:r>
          </w:p>
        </w:tc>
      </w:tr>
      <w:tr>
        <w:trPr>
          <w:cantSplit/>
        </w:trPr>
        <w:tc>
          <w:tcPr>
            <w:tcW w:type="dxa" w:w="3249"/>
            <w:vAlign w:val="center"/>
          </w:tcPr>
          <w:p>
            <w:pPr>
              <w:spacing w:after="40"/>
            </w:pPr>
            <w:r>
              <w:rPr>
                <w:rFonts w:ascii="Noto Sans" w:hAnsi="Noto Sans" w:eastAsia="Arial Unicode MS" w:cs="Noto Sans Devanagari"/>
                <w:sz w:val="17"/>
              </w:rPr>
              <w:t>Apple, Google Play या Steam ऑर्डर</w:t>
            </w:r>
          </w:p>
        </w:tc>
        <w:tc>
          <w:tcPr>
            <w:tcW w:type="dxa" w:w="3249"/>
            <w:vAlign w:val="center"/>
          </w:tcPr>
          <w:p>
            <w:pPr>
              <w:spacing w:after="40"/>
            </w:pPr>
            <w:r>
              <w:rPr>
                <w:rFonts w:ascii="Noto Sans" w:hAnsi="Noto Sans" w:eastAsia="Arial Unicode MS" w:cs="Noto Sans Devanagari"/>
                <w:sz w:val="17"/>
              </w:rPr>
              <w:t>प्लेटफ़ॉर्म नियम और लागू कानून पात्रता, मुद्रा, राशि और मार्ग को शासित करते हैं।</w:t>
            </w:r>
          </w:p>
        </w:tc>
        <w:tc>
          <w:tcPr>
            <w:tcW w:type="dxa" w:w="3249"/>
            <w:vAlign w:val="center"/>
          </w:tcPr>
          <w:p>
            <w:pPr>
              <w:spacing w:after="40"/>
            </w:pPr>
            <w:r>
              <w:rPr>
                <w:rFonts w:ascii="Noto Sans" w:hAnsi="Noto Sans" w:eastAsia="Arial Unicode MS" w:cs="Noto Sans Devanagari"/>
                <w:sz w:val="17"/>
              </w:rPr>
              <w:t>एक सत्यापित रिफंड परिणाम पर एंटिटलमेंट को समायोजित करें।</w:t>
            </w:r>
          </w:p>
        </w:tc>
      </w:tr>
      <w:tr>
        <w:trPr>
          <w:cantSplit/>
        </w:trPr>
        <w:tc>
          <w:tcPr>
            <w:tcW w:type="dxa" w:w="3249"/>
            <w:vAlign w:val="center"/>
          </w:tcPr>
          <w:p>
            <w:pPr>
              <w:spacing w:after="40"/>
            </w:pPr>
            <w:r>
              <w:rPr>
                <w:rFonts w:ascii="Noto Sans" w:hAnsi="Noto Sans" w:eastAsia="Arial Unicode MS" w:cs="Noto Sans Devanagari"/>
                <w:sz w:val="17"/>
              </w:rPr>
              <w:t>चोरी या अनधिकृत भुगतान</w:t>
            </w:r>
          </w:p>
        </w:tc>
        <w:tc>
          <w:tcPr>
            <w:tcW w:type="dxa" w:w="3249"/>
            <w:vAlign w:val="center"/>
          </w:tcPr>
          <w:p>
            <w:pPr>
              <w:spacing w:after="40"/>
            </w:pPr>
            <w:r>
              <w:rPr>
                <w:rFonts w:ascii="Noto Sans" w:hAnsi="Noto Sans" w:eastAsia="Arial Unicode MS" w:cs="Noto Sans Devanagari"/>
                <w:sz w:val="17"/>
              </w:rPr>
              <w:t>भुगतान प्रदाता के साथ सहयोग करें; इसे स्वचालित रूप से किशोर रिफंड के रूप में वर्गीकृत न करें।</w:t>
            </w:r>
          </w:p>
        </w:tc>
        <w:tc>
          <w:tcPr>
            <w:tcW w:type="dxa" w:w="3249"/>
            <w:vAlign w:val="center"/>
          </w:tcPr>
          <w:p>
            <w:pPr>
              <w:spacing w:after="40"/>
            </w:pPr>
            <w:r>
              <w:rPr>
                <w:rFonts w:ascii="Noto Sans" w:hAnsi="Noto Sans" w:eastAsia="Arial Unicode MS" w:cs="Noto Sans Devanagari"/>
                <w:sz w:val="17"/>
              </w:rPr>
              <w:t>सत्यापन लंबित विवादास्पद लाभों की रक्षा करें।</w:t>
            </w:r>
          </w:p>
        </w:tc>
      </w:tr>
      <w:tr>
        <w:trPr>
          <w:cantSplit/>
        </w:trPr>
        <w:tc>
          <w:tcPr>
            <w:tcW w:type="dxa" w:w="3249"/>
            <w:vAlign w:val="center"/>
          </w:tcPr>
          <w:p>
            <w:pPr>
              <w:spacing w:after="40"/>
            </w:pPr>
            <w:r>
              <w:rPr>
                <w:rFonts w:ascii="Noto Sans" w:hAnsi="Noto Sans" w:eastAsia="Arial Unicode MS" w:cs="Noto Sans Devanagari"/>
                <w:sz w:val="17"/>
              </w:rPr>
              <w:t>धोखाधड़ी वाला चार्जबैक या रिफंड दावा</w:t>
            </w:r>
          </w:p>
        </w:tc>
        <w:tc>
          <w:tcPr>
            <w:tcW w:type="dxa" w:w="3249"/>
            <w:vAlign w:val="center"/>
          </w:tcPr>
          <w:p>
            <w:pPr>
              <w:spacing w:after="40"/>
            </w:pPr>
            <w:r>
              <w:rPr>
                <w:rFonts w:ascii="Noto Sans" w:hAnsi="Noto Sans" w:eastAsia="Arial Unicode MS" w:cs="Noto Sans Devanagari"/>
                <w:sz w:val="17"/>
              </w:rPr>
              <w:t>लागू कानून और खिलाड़ी नियमों के तहत साक्ष्य का आकलन करें।</w:t>
            </w:r>
          </w:p>
        </w:tc>
        <w:tc>
          <w:tcPr>
            <w:tcW w:type="dxa" w:w="3249"/>
            <w:vAlign w:val="center"/>
          </w:tcPr>
          <w:p>
            <w:pPr>
              <w:spacing w:after="40"/>
            </w:pPr>
            <w:r>
              <w:rPr>
                <w:rFonts w:ascii="Noto Sans" w:hAnsi="Noto Sans" w:eastAsia="Arial Unicode MS" w:cs="Noto Sans Devanagari"/>
                <w:sz w:val="17"/>
              </w:rPr>
              <w:t>असाधारण आय को जमा या बहाल किया जा सकता है।</w:t>
            </w:r>
          </w:p>
        </w:tc>
      </w:tr>
    </w:tbl>
    <w:p>
      <w:pPr>
        <w:spacing w:after="40"/>
      </w:pPr>
    </w:p>
    <w:p>
      <w:pPr>
        <w:pStyle w:val="Heading1"/>
        <w:keepLines w:val="0"/>
      </w:pPr>
      <w:r>
        <w:rPr>
          <w:rFonts w:ascii="Noto Sans" w:hAnsi="Noto Sans" w:eastAsia="Arial Unicode MS" w:cs="Noto Sans Devanagari"/>
          <w:b w:val="0"/>
        </w:rPr>
        <w:t>13. क्षेत्रीय पूरक नियम</w:t>
      </w:r>
    </w:p>
    <w:p>
      <w:pPr>
        <w:pStyle w:val="Heading1"/>
        <w:keepLines w:val="0"/>
      </w:pPr>
      <w:r>
        <w:rPr>
          <w:rFonts w:ascii="Noto Sans" w:hAnsi="Noto Sans" w:eastAsia="Arial Unicode MS" w:cs="Noto Sans Devanagari"/>
          <w:b w:val="0"/>
        </w:rPr>
        <w:t>13.1 मुख्य चीन</w:t>
      </w:r>
    </w:p>
    <w:p>
      <w:pPr>
        <w:keepLines w:val="0"/>
      </w:pPr>
      <w:r>
        <w:rPr>
          <w:rFonts w:ascii="Noto Sans" w:hAnsi="Noto Sans" w:eastAsia="Arial Unicode MS" w:cs="Noto Sans Devanagari"/>
          <w:b w:val="0"/>
        </w:rPr>
        <w:t>क्या सात-दिन की बिना प्रश्न पूछे वापसी नीति आधिकारिक वेबसाइट पर डिजिटल वस्तुओं पर लागू होती है, यह उपभोक्ता अधिकार संरक्षण कानून के अनुसार निर्धारित किया जाएगा, वस्तुओं की प्रकृति, डिलीवरी के तरीके, और खरीद से पहले स्पष्ट सूचनाएं या पुष्टि प्रदान की गई थी या नहीं, इस बात को ध्यान में रखते हुए। यह प्रावधान किसी ऐसे फॉर्मेट क्लॉज़ का उपयोग नहीं करेगा जो कानून द्वारा अपवादित नहीं किए जा सकने वाले किसी भी रिफंड, समाप्ति, या क्षतिपूर्ति के अधिकार को बाहर कर दे।</w:t>
      </w:r>
    </w:p>
    <w:p>
      <w:pPr>
        <w:keepLines w:val="0"/>
      </w:pPr>
      <w:r>
        <w:rPr>
          <w:rFonts w:ascii="Noto Sans" w:hAnsi="Noto Sans" w:eastAsia="Arial Unicode MS" w:cs="Noto Sans Devanagari"/>
          <w:b w:val="0"/>
        </w:rPr>
        <w:t>डिजिटल वस्तुओं के लिए, बिना कारण वाली वापसी, यादृच्छिक आइटम खरीदारी में जोखिम, महत्वपूर्ण प्रतिबंध, डिलीवरी और रिफंड स्थितियों से संबंधित प्रावधान, और अन्य ऐसे शर्तें जो उपभोक्ताओं के लिए महत्वपूर्ण हों, उन्हें खरीद से पहले प्रमुखता से प्रदर्शित किया जाना चाहिए, और जहां आवश्यक हो, उपयोगकर्ता की पुष्टि प्राप्त की जानी चाहिए।</w:t>
      </w:r>
    </w:p>
    <w:p>
      <w:pPr>
        <w:keepLines w:val="0"/>
      </w:pPr>
      <w:r>
        <w:rPr>
          <w:rFonts w:ascii="Noto Sans" w:hAnsi="Noto Sans" w:eastAsia="Arial Unicode MS" w:cs="Noto Sans Devanagari"/>
          <w:b w:val="0"/>
        </w:rPr>
        <w:t>यादृच्छिक-प्रकार की वस्तुओं को चीन लोकतांत्रिक गणराज्य में उनके आधिकारिक लॉन्च से पहले विशेष अनुपालन समीक्षा से गुजरना होगा; यदि उस समय लागू नियम कानूनी मुद्रा या आभासी मुद्रा का उपयोग करके यादृच्छिक ड्रॉ में सीधे भाग लेने पर प्रतिबंध लगाते हैं, तो बिक्री मॉडल को समायोजित किया जाएगा या इस सुविधा को निलंबित कर दिया जाएगा।</w:t>
      </w:r>
    </w:p>
    <w:p>
      <w:pPr>
        <w:pStyle w:val="Heading1"/>
        <w:keepLines w:val="0"/>
      </w:pPr>
      <w:r>
        <w:rPr>
          <w:rFonts w:ascii="Noto Sans" w:hAnsi="Noto Sans" w:eastAsia="Arial Unicode MS" w:cs="Noto Sans Devanagari"/>
          <w:b w:val="0"/>
        </w:rPr>
        <w:t>13.2 संयुक्त राज्य अमेरिका</w:t>
      </w:r>
    </w:p>
    <w:p>
      <w:pPr>
        <w:keepLines w:val="0"/>
      </w:pPr>
      <w:r>
        <w:rPr>
          <w:rFonts w:ascii="Noto Sans" w:hAnsi="Noto Sans" w:eastAsia="Arial Unicode MS" w:cs="Noto Sans Devanagari"/>
          <w:b w:val="0"/>
        </w:rPr>
        <w:t>उपयोग की शर्तें किसी भी उपभोक्ता संरक्षण अधिकारों को बाहर नहीं करतीं जो संघीय या राज्य उपभोक्ता संरक्षण कानूनों के तहत प्रदान किए गए हैं और जिन्हें छोड़ा नहीं जा सकता है। खरीद प्रक्रिया में स्पष्ट और सकारात्मक सहमति प्राप्त की जानी चाहिए, भ्रामक बटन, छिपी हुई फीस या अस्पष्ट खरीद पुष्टि से बचते हुए। अनधिकृत खरीदारी और वास्तविक भुगतान विवादों से संबंधित विवादों को लागू कानूनों, भुगतान नेटवर्क और प्लेटफ़ॉर्म नियमों के अनुसार हल किया जाएगा।</w:t>
      </w:r>
    </w:p>
    <w:p>
      <w:pPr>
        <w:pStyle w:val="Heading1"/>
        <w:keepLines w:val="0"/>
      </w:pPr>
      <w:r>
        <w:rPr>
          <w:rFonts w:ascii="Noto Sans" w:hAnsi="Noto Sans" w:eastAsia="Arial Unicode MS" w:cs="Noto Sans Devanagari"/>
          <w:b w:val="0"/>
        </w:rPr>
        <w:t>13.3 जापान</w:t>
      </w:r>
    </w:p>
    <w:p>
      <w:pPr>
        <w:keepLines w:val="0"/>
      </w:pPr>
      <w:r>
        <w:rPr>
          <w:rFonts w:ascii="Noto Sans" w:hAnsi="Noto Sans" w:eastAsia="Arial Unicode MS" w:cs="Noto Sans Devanagari"/>
          <w:b w:val="0"/>
        </w:rPr>
        <w:t>जब जापानी उपयोगकर्ताओं के लिए आधिकारिक वेबसाइट बिक्री की जाती है, तो संचालकों को उत्पाद पृष्ठ या एक समर्पित पृष्ठ पर 'विशिष्ट व्यापार सौदे अधिनियम' के तहत कानून द्वारा आवश्यक disclosures प्रदान करने होंगे, जिसमें विक्रेता की वास्तविक जानकारी, मूल्य, भुगतान विधि, डिलीवरी समयरेखा, रद्दीकरण/समाप्ति की शर्तें और रिफंड नीतियां शामिल हैं। ये शर्तें 'विशिष्ट व्यापार सौदे अधिनियम के तहत अनिवार्य disclosures' को अधिरोध नहीं करेंगी।</w:t>
      </w:r>
    </w:p>
    <w:p>
      <w:pPr>
        <w:keepLines w:val="0"/>
      </w:pPr>
      <w:r>
        <w:rPr>
          <w:rFonts w:ascii="Noto Sans" w:hAnsi="Noto Sans" w:eastAsia="Arial Unicode MS" w:cs="Noto Sans Devanagari"/>
          <w:b w:val="0"/>
        </w:rPr>
        <w:t>जापान में ऑनलाइन बिक्री के लिए लागू कोल्डिंग-ऑफ अवधि भौतिक स्टोर में समान तंत्र को स्वचालित रूप से लागू नहीं करती है, और विशिष्ट वापसी या रद्दीकरण की शर्तों को विज्ञापन पृष्ठ और अंतिम पुष्टि पृष्ठ पर स्पष्ट रूप से प्रदर्शित किया जाना चाहिए। हालांकि, उपयोगकर्ताओं के पास यदि उत्पाद में दोष, गलत निरूपण है या अन्यथा कानून द्वारा प्रदान किया गया है, तो उनकी संगत कानूनी उपायों के अधिकार बने रहते हैं।</w:t>
      </w:r>
    </w:p>
    <w:p>
      <w:pPr>
        <w:pStyle w:val="Heading1"/>
        <w:keepLines w:val="0"/>
      </w:pPr>
      <w:r>
        <w:rPr>
          <w:rFonts w:ascii="Noto Sans" w:hAnsi="Noto Sans" w:eastAsia="Arial Unicode MS" w:cs="Noto Sans Devanagari"/>
          <w:b w:val="0"/>
        </w:rPr>
        <w:t>14. रिफंड नीतियों और खिलाड़ी उल्लंघन दंडों के बीच सीमा</w:t>
      </w:r>
    </w:p>
    <w:p>
      <w:pPr>
        <w:keepLines w:val="0"/>
      </w:pPr>
      <w:r>
        <w:rPr>
          <w:rFonts w:ascii="Noto Sans" w:hAnsi="Noto Sans" w:eastAsia="Arial Unicode MS" w:cs="Noto Sans Devanagari"/>
          <w:b w:val="0"/>
        </w:rPr>
        <w:t>रिफंड वास्तविक खरीद विवादों को हल करते हैं। सामान्य रिफंड, अच्छे विश्वास की शिकायतें और वास्तविक चार्बैक स्वचालित रूप से स्थायी अलगथलग होने का कारण नहीं बनते। एक बार जब एक मामूली खरीद को सत्यापित किया जाता है और अनुभाग 7 के तहत उसके approved पूर्ण या महत्वपूर्ण रूप से पूर्ण रिफंड वास्तव में पूरा हो जाता है, तो संबंधित गेम खाता स्थायी रूप से सामान्य गेम पहुंच खो देता है। यह एक समर्पित प्रतिबंधित क्षेत्र में साइन इन कर सकता है लेकिन सामान्य दुनिया, स्टोर, ट्रेड्स, इवेंट्स या सामान्य सामाजिक और आर्थिक खेल तक पहुंच नहीं सकता, या सामान्य क्वेस्ट, आइटम्स, यात्रा या नए लॉगिन के माध्यम से बाहर नहीं निकल सकता। गेम इसे एक जेल मैप और जीवन कारावास के रूप में दर्शाता है; यह एक गेम-सेवा स्थिति है, न कि आपराधिक निर्णय, और यह किसी भी कानूनी रूप से उपयुक्त रिफंड को कम नहीं करता है।</w:t>
      </w:r>
    </w:p>
    <w:p>
      <w:pPr>
        <w:keepLines w:val="0"/>
      </w:pPr>
      <w:r>
        <w:rPr>
          <w:rFonts w:ascii="Noto Sans" w:hAnsi="Noto Sans" w:eastAsia="Arial Unicode MS" w:cs="Noto Sans Devanagari"/>
          <w:b w:val="0"/>
        </w:rPr>
        <w:t>यह प्रतिबंध केवल संबंधित गेम खाते पर लागू होता है, स्वचालित रूप से पूरे DAWNBLOOM खाते या अन्य ऐप्स पर नहीं। गलत आयु, अभिभावकता, ऑर्डर एट्रिब्यूशन, रिफंड स्थिति या खाता लिंकेज को सपोर्ट के माध्यम से चुनौती दी जा सकती है। केवल अधिकृत, रिकॉर्ड किए गए मानव सुधार एक त्रुटिपूर्ण प्रतिबंध को उलट सकता है। स्वतंत्र रूप से प्रमाणित धोखाधड़ी या अन्य दुरुपयोग प्लेयर नियमों और एन्फोर्समेंट पॉलिसी के तहत संभाला जाता है।</w:t>
      </w:r>
    </w:p>
    <w:p>
      <w:pPr>
        <w:pStyle w:val="Heading1"/>
        <w:keepLines w:val="0"/>
      </w:pPr>
      <w:r>
        <w:rPr>
          <w:rFonts w:ascii="Noto Sans" w:hAnsi="Noto Sans" w:eastAsia="Arial Unicode MS" w:cs="Noto Sans Devanagari"/>
          <w:b w:val="0"/>
        </w:rPr>
        <w:t>15. सेवा विच्छेदन, बड़े बदलाव और सेवा समाप्ति</w:t>
      </w:r>
    </w:p>
    <w:p>
      <w:pPr>
        <w:keepLines w:val="0"/>
      </w:pPr>
      <w:r>
        <w:rPr>
          <w:rFonts w:ascii="Noto Sans" w:hAnsi="Noto Sans" w:eastAsia="Arial Unicode MS" w:cs="Noto Sans Devanagari"/>
          <w:b w:val="0"/>
        </w:rPr>
        <w:t>यदि ऑपरेटर के कारणों से, खरीदे गए और अभी भी वैध डिजिटल वस्तु को लंबे समय तक डिलीवर या उपयोग करने में असमर्थ है, तो हम लागू कानूनों, प्लेटफ़ॉर्म नियमों, वस्तुओं की प्रकृति और तकनीकी पुनर्प्राप्ति के आधार पर उपचार उपाय, वैकल्पिक अधिकार, रिफंड या अन्य उचित समाधान प्रदान करेंगे।</w:t>
      </w:r>
    </w:p>
    <w:p>
      <w:pPr>
        <w:keepLines w:val="0"/>
      </w:pPr>
      <w:r>
        <w:rPr>
          <w:rFonts w:ascii="Noto Sans" w:hAnsi="Noto Sans" w:eastAsia="Arial Unicode MS" w:cs="Noto Sans Devanagari"/>
          <w:b w:val="0"/>
        </w:rPr>
        <w:t>ऐसे मामले में जहाँ कानूनी आवश्यकताएँ संबंधित ऑनलाइन गेमिंग सेवाओं के समापन की आवश्यकता होती हैं, किसी भी अप्रयुक्त डिजिटल हक़दारियों, आभासी मुद्रा या अधूरे भुगतान सेवाओं का निवारण लागू कानूनों, विनियामक आवश्यकताओं, प्लेटफ़ॉर्म नियमों और उस समय की सार्वजनिक रूप से घोषित सेवा समापन योजना के अनुसार किया जाएगा।</w:t>
      </w:r>
    </w:p>
    <w:p>
      <w:pPr>
        <w:pStyle w:val="Heading1"/>
        <w:keepLines w:val="0"/>
      </w:pPr>
      <w:r>
        <w:rPr>
          <w:rFonts w:ascii="Noto Sans" w:hAnsi="Noto Sans" w:eastAsia="Arial Unicode MS" w:cs="Noto Sans Devanagari"/>
          <w:b w:val="0"/>
        </w:rPr>
        <w:t>16. नियम अपडेट और ऐतिहासिक संस्करण</w:t>
      </w:r>
    </w:p>
    <w:p>
      <w:pPr>
        <w:keepLines w:val="0"/>
      </w:pPr>
      <w:r>
        <w:rPr>
          <w:rFonts w:ascii="Noto Sans" w:hAnsi="Noto Sans" w:eastAsia="Arial Unicode MS" w:cs="Noto Sans Devanagari"/>
          <w:b w:val="0"/>
        </w:rPr>
        <w:t>महत्वपूर्ण परिवर्तन प्रमुखता से प्रकाशित किए जाएँगे और उनमें संस्करण तथा प्रभावी तिथि दर्शाई जाएगी। यह V8 केवल औपचारिक रूप से प्रभावी होने के बाद किए गए नए ऑर्डर और संबंधित प्रक्रियाओं पर लागू होगा; मौजूदा ऑर्डर खरीद के समय स्पष्ट रूप से प्रदर्शित लेनदेन शर्तों और कानून के अनुसार लागू नियमों पर आधारित रहेंगे। नई शर्तों के कारण पूर्वव्यापी रूप से कीमत नहीं बदली जाएगी और न ही वैधानिक अधिकार छीने जाएँगे।</w:t>
      </w:r>
    </w:p>
    <w:p>
      <w:pPr>
        <w:keepLines w:val="0"/>
      </w:pPr>
      <w:r>
        <w:rPr>
          <w:rFonts w:ascii="Noto Sans" w:hAnsi="Noto Sans" w:eastAsia="Arial Unicode MS" w:cs="Noto Sans Devanagari"/>
          <w:b w:val="0"/>
        </w:rPr>
        <w:t>जिन ऑर्डरों को पहले ही पूर्ण कर दिया गया है, उनका सामान्यतः लेनदेन पृष्ठ, उत्पाद विवरण और खरीद के समय प्रभावी नियमों द्वारा शासन किया जाएगा; इन शर्तों का नया संस्करण स्वचालित रूप से उपयोगकर्ताओं को पहले ही उत्पन्न हुए किसी भी कानूनी अधिकार से वंचित नहीं करेगा।</w:t>
      </w:r>
    </w:p>
    <w:p>
      <w:pPr>
        <w:pStyle w:val="Heading1"/>
        <w:keepLines w:val="0"/>
      </w:pPr>
      <w:r>
        <w:rPr>
          <w:rFonts w:ascii="Noto Sans" w:hAnsi="Noto Sans" w:eastAsia="Arial Unicode MS" w:cs="Noto Sans Devanagari"/>
          <w:b w:val="0"/>
        </w:rPr>
        <w:t>17. हमसे संपर्क करें और विवाद समाधान</w:t>
      </w:r>
    </w:p>
    <w:p>
      <w:pPr>
        <w:keepLines w:val="0"/>
      </w:pPr>
      <w:r>
        <w:rPr>
          <w:rFonts w:ascii="Noto Sans" w:hAnsi="Noto Sans" w:eastAsia="Arial Unicode MS" w:cs="Noto Sans Devanagari"/>
          <w:b w:val="0"/>
        </w:rPr>
        <w:t xml:space="preserve">बिलिंग, भुगतान और रिफंड: </w:t>
      </w:r>
      <w:hyperlink r:id="rId14">
        <w:r>
          <w:rPr>
            <w:rFonts w:ascii="Noto Sans" w:hAnsi="Noto Sans" w:eastAsia="Arial Unicode MS"/>
            <w:b w:val="0"/>
          </w:rPr>
          <w:t xml:space="preserve">billing@dawnbloom.net</w:t>
        </w:r>
      </w:hyperlink>
      <w:r>
        <w:rPr>
          <w:rFonts w:ascii="Noto Sans" w:hAnsi="Noto Sans" w:eastAsia="Arial Unicode MS" w:cs="Noto Sans Devanagari"/>
          <w:b w:val="0"/>
        </w:rPr>
        <w:t xml:space="preserve">; सामान्य खिलाड़ी ग्राहक सेवा: </w:t>
      </w:r>
      <w:hyperlink r:id="rId12">
        <w:r>
          <w:rPr>
            <w:rFonts w:ascii="Noto Sans" w:hAnsi="Noto Sans" w:eastAsia="Arial Unicode MS"/>
            <w:b w:val="0"/>
          </w:rPr>
          <w:t xml:space="preserve">support@dawnbloom.net</w:t>
        </w:r>
      </w:hyperlink>
      <w:r>
        <w:rPr>
          <w:rFonts w:ascii="Noto Sans" w:hAnsi="Noto Sans" w:eastAsia="Arial Unicode MS" w:cs="Noto Sans Devanagari"/>
          <w:b w:val="0"/>
        </w:rPr>
        <w:t xml:space="preserve">; कानूनी, कॉपीराइट और गोपनीयता पूछताछ: </w:t>
      </w:r>
      <w:hyperlink r:id="rId15">
        <w:r>
          <w:rPr>
            <w:rFonts w:ascii="Noto Sans" w:hAnsi="Noto Sans" w:eastAsia="Arial Unicode MS"/>
            <w:b w:val="0"/>
          </w:rPr>
          <w:t xml:space="preserve">legal@dawnbloom.net</w:t>
        </w:r>
      </w:hyperlink>
    </w:p>
    <w:p>
      <w:pPr>
        <w:keepLines w:val="0"/>
      </w:pPr>
      <w:r>
        <w:rPr>
          <w:rFonts w:ascii="Noto Sans" w:hAnsi="Noto Sans" w:eastAsia="Arial Unicode MS" w:cs="Noto Sans Devanagari"/>
          <w:b w:val="0"/>
        </w:rPr>
        <w:t>कार्यक्षेत्र पता / आधिकारिक संपर्क पता: 中国（上海）自由贸易试验区临港新片区天骄路336号3幢218室 (Room 218, Building 3, No. 336 Tianjiao Road, Lin-gang Special Area of the China (Shanghai) Pilot Free Trade Zone, China)</w:t>
      </w:r>
    </w:p>
    <w:p>
      <w:pPr>
        <w:keepLines w:val="0"/>
      </w:pPr>
      <w:r>
        <w:rPr>
          <w:rFonts w:ascii="Noto Sans" w:hAnsi="Noto Sans" w:eastAsia="Arial Unicode MS" w:cs="Noto Sans Devanagari"/>
          <w:b w:val="0"/>
        </w:rPr>
        <w:t>उपयोगकर्ता पहले ग्राहक सेवा के माध्यम से ऑर्डर विवाद और रिफंड अनुरोध सबमिट कर सकते हैं। यदि बातचीत समस्या को हल करने में असफल रहती है, तो उपयोगकर्ता अभी भी लागू कानून के तहत उपभोक्ता सुरक्षा एजेंसियों, भुगतान संस्थानों, प्लेटफ़ॉर्म, अंतरिम या मध्यस्थता निकायों, या योग्य न्यायालयों से राहत प्राप्त कर सकते हैं।</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बिक्री और रिफंड शर्तें</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