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Conditions d'utilisation des produits et services DAWNBLOOM</w:t>
      </w:r>
    </w:p>
    <w:p>
      <w:pPr>
        <w:keepLines w:val="0"/>
      </w:pPr>
      <w:r>
        <w:rPr>
          <w:rFonts w:ascii="Noto Sans" w:hAnsi="Noto Sans" w:eastAsia="Arial Unicode MS" w:cs="Noto Sans"/>
          <w:b w:val="0"/>
        </w:rPr>
        <w:t>Conditions d'utilisation des produits et services · Version officielle en anglais</w:t>
      </w:r>
    </w:p>
    <w:p>
      <w:pPr>
        <w:keepLines w:val="0"/>
      </w:pPr>
      <w:r>
        <w:rPr>
          <w:rFonts w:ascii="Noto Sans" w:hAnsi="Noto Sans" w:eastAsia="Arial Unicode MS" w:cs="Noto Sans"/>
          <w:b w:val="0"/>
        </w:rPr>
        <w:t>Version : V8</w:t>
      </w:r>
    </w:p>
    <w:p>
      <w:pPr>
        <w:keepLines w:val="0"/>
      </w:pPr>
      <w:r>
        <w:rPr>
          <w:rFonts w:ascii="Noto Sans" w:hAnsi="Noto Sans" w:eastAsia="Arial Unicode MS" w:cs="Noto Sans"/>
          <w:b w:val="0"/>
        </w:rPr>
        <w:t>Date d’entrée en vigueur : 10 octobre 2026</w:t>
      </w:r>
    </w:p>
    <w:p>
      <w:pPr>
        <w:keepLines w:val="0"/>
      </w:pPr>
      <w:r>
        <w:rPr>
          <w:rFonts w:ascii="Noto Sans" w:hAnsi="Noto Sans" w:eastAsia="Arial Unicode MS" w:cs="Noto Sans"/>
          <w:b w:val="0"/>
        </w:rPr>
        <w:t>Date de mise à jour : 10 octobre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Services concernés : site officiel DAWNBLOOM, jeu, six applications, compte commun et place des Poursuivants de lumière</w:t>
      </w:r>
    </w:p>
    <w:p>
      <w:pPr>
        <w:pStyle w:val="Heading1"/>
        <w:keepLines w:val="0"/>
      </w:pPr>
      <w:r>
        <w:rPr>
          <w:rFonts w:ascii="Noto Sans" w:hAnsi="Noto Sans" w:eastAsia="Arial Unicode MS" w:cs="Noto Sans"/>
          <w:b w:val="0"/>
        </w:rPr>
        <w:t>Relation entre les Informations Publiées et les Documents</w:t>
      </w:r>
    </w:p>
    <w:p>
      <w:pPr>
        <w:keepLines w:val="0"/>
      </w:pPr>
      <w:r>
        <w:rPr>
          <w:rFonts w:ascii="Noto Sans" w:hAnsi="Noto Sans" w:eastAsia="Arial Unicode MS" w:cs="Noto Sans"/>
          <w:b w:val="0"/>
        </w:rPr>
        <w:t xml:space="preserve">Site web officiel :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Centre d'assistance client :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Ces conditions s'appliquent aux utilisateurs du site web DAWNBLOOM, du compte partagé, du jeu, des six applications, de la DAWNBLOOM Community et des services associés. Consultez chaque page produit officielle pour connaître la disponibilité réelle et les fonctionnalités.</w:t>
      </w:r>
    </w:p>
    <w:p>
      <w:pPr>
        <w:keepLines w:val="0"/>
      </w:pPr>
      <w:r>
        <w:rPr>
          <w:rFonts w:ascii="Noto Sans" w:hAnsi="Noto Sans" w:eastAsia="Arial Unicode MS" w:cs="Noto Sans"/>
          <w:b w:val="0"/>
        </w:rPr>
        <w:t>Les présentes conditions, conjointement avec la Politique de confidentialité, les Règles du joueur et la politique d'application, les Conditions de vente et de remboursement, ainsi que toute règle spécifique publiée sur les pages produits ou activités, constituent les règles régissant les services concernés. Lorsqu'une règle spécifique prévoit une disposition plus détaillée sur un sujet particulier, cette règle spécifique prime ; aucune clause ne peut exclure ou limiter les droits légaux statutaires des utilisateurs garantis par la loi applicable et qui ne peuvent être renoncés.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Principe de publication trilingue</w:t>
              <w:br/>
              <w:t>Le site officiel propose des options d'interface en chinois, anglais et japonais. Lors du lancement multilingue officiel, chaque version linguistique doit transmettre les mêmes règles substantielles. En cas d'ambiguïté de traduction, la version réellement utilisée et confirmée par l'utilisateur, le contenu affiché sur la page de transaction au moment donné et les exigences légales impératives applicables prévaudront. L'opérateur corrigera rapidement toute divergence de traduction évidente.</w:t>
            </w:r>
          </w:p>
        </w:tc>
      </w:tr>
    </w:tbl>
    <w:p>
      <w:pPr>
        <w:spacing w:after="40"/>
      </w:pPr>
    </w:p>
    <w:p>
      <w:pPr>
        <w:pStyle w:val="Heading1"/>
        <w:keepLines w:val="0"/>
      </w:pPr>
      <w:r>
        <w:rPr>
          <w:rFonts w:ascii="Noto Sans" w:hAnsi="Noto Sans" w:eastAsia="Arial Unicode MS" w:cs="Noto Sans"/>
          <w:b w:val="0"/>
        </w:rPr>
        <w:t>Aperçu Résumé</w:t>
      </w:r>
    </w:p>
    <w:p>
      <w:pPr>
        <w:pStyle w:val="ListBullet"/>
        <w:keepLines w:val="0"/>
      </w:pPr>
      <w:r>
        <w:rPr>
          <w:rFonts w:ascii="Noto Sans" w:hAnsi="Noto Sans" w:eastAsia="Arial Unicode MS" w:cs="Noto Sans"/>
          <w:b w:val="0"/>
        </w:rPr>
        <w:t>Interopérabilité entre les comptes du site web et du jeu ; les comptes de jeu existants peuvent se connecter directement au site web officiel et à la plateforme "DAWNBLOOM Community".</w:t>
      </w:r>
    </w:p>
    <w:p>
      <w:pPr>
        <w:pStyle w:val="ListBullet"/>
        <w:keepLines w:val="0"/>
      </w:pPr>
      <w:r>
        <w:rPr>
          <w:rFonts w:ascii="Noto Sans" w:hAnsi="Noto Sans" w:eastAsia="Arial Unicode MS" w:cs="Noto Sans"/>
          <w:b w:val="0"/>
        </w:rPr>
        <w:t>La plateforme "DAWNBLOOM Community" permet aux utilisateurs de publier, commenter, partager des images et publier des guides ou d'autres contenus générés par les joueurs, à condition que ces contenus soient conformes aux lois, au Règlement des Joueurs et aux présentes Conditions.</w:t>
      </w:r>
    </w:p>
    <w:p>
      <w:pPr>
        <w:pStyle w:val="ListBullet"/>
        <w:keepLines w:val="0"/>
      </w:pPr>
      <w:r>
        <w:rPr>
          <w:rFonts w:ascii="Noto Sans" w:hAnsi="Noto Sans" w:eastAsia="Arial Unicode MS" w:cs="Noto Sans"/>
          <w:b w:val="0"/>
        </w:rPr>
        <w:t>Les joueurs conservent la pleine propriété de leur contenu original ; à des fins de présentation, de traduction, de révision et de gestion communautaire, vous accordez à DAWNBLOOM une licence nécessaire, limitée et non exclusive pour utiliser ce contenu.</w:t>
      </w:r>
    </w:p>
    <w:p>
      <w:pPr>
        <w:pStyle w:val="ListBullet"/>
        <w:keepLines w:val="0"/>
      </w:pPr>
      <w:r>
        <w:rPr>
          <w:rFonts w:ascii="Noto Sans" w:hAnsi="Noto Sans" w:eastAsia="Arial Unicode MS" w:cs="Noto Sans"/>
          <w:b w:val="0"/>
        </w:rPr>
        <w:t>Les versions Android, Windows et macOS seront officiellement disponibles au téléchargement selon l'état de lancement réel sur le site web officiel ; les versions iOS redirigeront vers l'App Store de la région correspondante (Chinois/Anglais/Japonais) comme indiqué sur les pages du site web en chinois/anglais/japonais ; l'accès à Steam redirigera vers le magasin Steam.</w:t>
      </w:r>
    </w:p>
    <w:p>
      <w:pPr>
        <w:pStyle w:val="ListBullet"/>
        <w:keepLines w:val="0"/>
      </w:pPr>
      <w:r>
        <w:rPr>
          <w:rFonts w:ascii="Noto Sans" w:hAnsi="Noto Sans" w:eastAsia="Arial Unicode MS" w:cs="Noto Sans"/>
          <w:b w:val="0"/>
        </w:rPr>
        <w:t>Le site officiel ne propose pas de recharges générales de solde de compte ; la boutique officielle vend directement des biens numériques spécifiques, y compris des coffres au trésor à contenu aléatoire ou fixe, qui sont livrés au compte de jeu correspondant lors de l'achat.</w:t>
      </w:r>
    </w:p>
    <w:p>
      <w:pPr>
        <w:pStyle w:val="ListBullet"/>
        <w:keepLines w:val="0"/>
      </w:pPr>
      <w:r>
        <w:rPr>
          <w:rFonts w:ascii="Noto Sans" w:hAnsi="Noto Sans" w:eastAsia="Arial Unicode MS" w:cs="Noto Sans"/>
          <w:b w:val="0"/>
        </w:rPr>
        <w:t>Les nouvelles officielles, annonces, captures d'écran promotionnelles publiques et images promotionnelles publiées sur le site peuvent être republiées librement sans attribution, à condition qu'elles ne soient pas utilisées pour usurper l'identité des sources officielles, créer de faux sites web officiels ou serveurs privés, induire les utilisateurs en erreur ou emballer des matériaux protégés pour revente.</w:t>
      </w:r>
    </w:p>
    <w:p>
      <w:pPr>
        <w:pStyle w:val="ListBullet"/>
        <w:keepLines w:val="0"/>
      </w:pPr>
      <w:r>
        <w:rPr>
          <w:rFonts w:ascii="Noto Sans" w:hAnsi="Noto Sans" w:eastAsia="Arial Unicode MS" w:cs="Noto Sans"/>
          <w:b w:val="0"/>
        </w:rPr>
        <w:t>En cas de violations, d'infractions, de fraude, d'attaques malveillantes, de logiciels de triche ou d'activités du marché noir, nous pouvons entreprendre des actions légales et appliquer des mesures conformément aux « Règles du joueur et politique d'application », y compris la suppression de contenu, la restriction des fonctions du forum, l'isolement des personnages ou comptes de jeu, et le gel ou la récupération des objets virtuels.</w:t>
      </w:r>
    </w:p>
    <w:p>
      <w:pPr>
        <w:pStyle w:val="ListBullet"/>
        <w:keepLines w:val="0"/>
      </w:pPr>
      <w:r>
        <w:rPr>
          <w:rFonts w:ascii="Noto Sans" w:hAnsi="Noto Sans" w:eastAsia="Arial Unicode MS" w:cs="Noto Sans"/>
          <w:b w:val="0"/>
        </w:rPr>
        <w:t>Nous n'exerçons pas le « droit d'interprétation finale » pour exclure les droits des consommateurs ; les clauses de non-responsabilité du service et les limitations de responsabilité ne s'appliquent que dans la mesure autorisée par la loi applicable.</w:t>
      </w:r>
    </w:p>
    <w:p>
      <w:pPr>
        <w:pStyle w:val="Heading1"/>
        <w:keepLines w:val="0"/>
      </w:pPr>
      <w:r>
        <w:rPr>
          <w:rFonts w:ascii="Noto Sans" w:hAnsi="Noto Sans" w:eastAsia="Arial Unicode MS" w:cs="Noto Sans"/>
          <w:b w:val="0"/>
        </w:rPr>
        <w:t>1. Acceptation des Conditions, Exigences d'Âge et Champ d'Application</w:t>
      </w:r>
    </w:p>
    <w:p>
      <w:pPr>
        <w:keepLines w:val="0"/>
      </w:pPr>
      <w:r>
        <w:rPr>
          <w:rFonts w:ascii="Noto Sans" w:hAnsi="Noto Sans" w:eastAsia="Arial Unicode MS" w:cs="Noto Sans"/>
          <w:b w:val="0"/>
        </w:rPr>
        <w:t>En accédant, vous inscrivant, vous connectant ou continuant à utiliser dawnbloom.net et ses fonctionnalités de site officiel, vous acceptez d'être lié par ces conditions. Lorsque toute fonctionnalité nécessite une confirmation supplémentaire par clic, une sélection de case à cocher ou l'acceptation de règles spécifiques, cette confirmation et ces règles spécifiques entrent en vigueur simultanément.</w:t>
      </w:r>
    </w:p>
    <w:p>
      <w:pPr>
        <w:keepLines w:val="0"/>
      </w:pPr>
      <w:r>
        <w:rPr>
          <w:rFonts w:ascii="Noto Sans" w:hAnsi="Noto Sans" w:eastAsia="Arial Unicode MS" w:cs="Noto Sans"/>
          <w:b w:val="0"/>
        </w:rPr>
        <w:t>Ces conditions régissent également le jeu du site, six applications indépendantes, le Compte DAWNBLOOM, la DAWNBLOOM Community et le Guide Dawnbloom dans leurs limites pertinentes. Chaque page produit indique la disponibilité, les exigences de connexion et les fonctionnalités actuelles ; leur inclusion ici ne signifie pas qu'une fonctionnalité non publiée est disponible.</w:t>
      </w:r>
    </w:p>
    <w:p>
      <w:pPr>
        <w:keepLines w:val="0"/>
      </w:pPr>
      <w:r>
        <w:rPr>
          <w:rFonts w:ascii="Noto Sans" w:hAnsi="Noto Sans" w:eastAsia="Arial Unicode MS" w:cs="Noto Sans"/>
          <w:b w:val="0"/>
        </w:rPr>
        <w:t>L'enregistrement d'un compte de jeu DAWNBLOOM, le client de jeu, la participation à la DAWNBLOOM Community, les achats sur la boutique officielle et d'autres services expressément dépendants d'un compte de jeu exigent actuellement que les utilisateurs aient 18 ans ou plus. La consultation de pages d'informations publiques, y compris la page produit DAWNBLOOM Browser, n'est pas soumise à la limite d'âge du jeu. L'utilisation du logiciel du navigateur est régie par les Conditions d'utilisation de DAWNBLOOM Browser et la Politique de confidentialité unifiée DAWNBLOOM, et non par la règle universelle 18+ du jeu.</w:t>
      </w:r>
    </w:p>
    <w:p>
      <w:pPr>
        <w:keepLines w:val="0"/>
      </w:pPr>
      <w:r>
        <w:rPr>
          <w:rFonts w:ascii="Noto Sans" w:hAnsi="Noto Sans" w:eastAsia="Arial Unicode MS" w:cs="Noto Sans"/>
          <w:b w:val="0"/>
        </w:rPr>
        <w:t xml:space="preserve">Ces Conditions couvrent la page d'accueil, l'inscription et la connexion, les contrôles de compte, les téléchargements de jeux, les actualités, les avis, les guides, le Support, la Fée, la DAWNBLOOM Community, la boutique du site web et les services web officiels contrôlés par l'opérateur. Les entrées officielles en coréen dawnbloom.kr et www.dawnbloom.kr utilisent des redirections HTTPS 301 vers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Les modifications DNS peuvent prendre du temps à se propager. Elles utilisent le site web unifié et ne créent pas de site web, compte, base de données ou serveur de jeu coréen séparé. Le seul site mondial est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 les sous-domaines de services officiels suivent leurs listes publiées.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et son entrée www utilisent des redirections HTTPS 301 vers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et son entrée www utilisent des redirections HTTPS 301 vers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Ces deux entrées régionales sont ouvertes. Celles-ci ainsi que les entrées existantes de protection de marque répertoriées dans l'avis anti-fraude ne créent pas de site, compte, paiement ou activité de téléchargement séparés, ni de base de données. Elles ne migrent pas les comptes ou les données des joueurs et ne modifient pas l'éligibilité régionale. Les sites web tiers, magasins, fournisseurs de paiement et plateformes sociaux fonctionnent indépendamment.</w:t>
      </w:r>
    </w:p>
    <w:p>
      <w:pPr>
        <w:pStyle w:val="Heading1"/>
        <w:keepLines w:val="0"/>
      </w:pPr>
      <w:r>
        <w:rPr>
          <w:rFonts w:ascii="Noto Sans" w:hAnsi="Noto Sans" w:eastAsia="Arial Unicode MS" w:cs="Noto Sans"/>
          <w:b w:val="0"/>
        </w:rPr>
        <w:t>2. Définition des Termes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Signification</w:t>
            </w:r>
          </w:p>
        </w:tc>
      </w:tr>
      <w:tr>
        <w:trPr>
          <w:cantSplit/>
        </w:trPr>
        <w:tc>
          <w:tcPr>
            <w:tcW w:type="dxa" w:w="4873"/>
            <w:vAlign w:val="center"/>
          </w:tcPr>
          <w:p>
            <w:pPr>
              <w:spacing w:after="40"/>
            </w:pPr>
            <w:r>
              <w:rPr>
                <w:rFonts w:ascii="Noto Sans" w:hAnsi="Noto Sans" w:eastAsia="Arial Unicode MS" w:cs="Noto Sans"/>
                <w:sz w:val="17"/>
              </w:rPr>
              <w:t>"Site Web Officiel"</w:t>
            </w:r>
          </w:p>
        </w:tc>
        <w:tc>
          <w:tcPr>
            <w:tcW w:type="dxa" w:w="4873"/>
            <w:vAlign w:val="center"/>
          </w:tcPr>
          <w:p>
            <w:pPr>
              <w:spacing w:after="40"/>
            </w:pPr>
            <w:r>
              <w:rPr>
                <w:rFonts w:ascii="Noto Sans" w:hAnsi="Noto Sans" w:eastAsia="Arial Unicode MS" w:cs="Noto Sans"/>
                <w:sz w:val="17"/>
              </w:rPr>
              <w:t>dawnbloom.net et tout sous-domaine officiel ou service web explicitement listé par l'opérateur.</w:t>
            </w:r>
          </w:p>
        </w:tc>
      </w:tr>
      <w:tr>
        <w:trPr>
          <w:cantSplit/>
        </w:trPr>
        <w:tc>
          <w:tcPr>
            <w:tcW w:type="dxa" w:w="4873"/>
            <w:vAlign w:val="center"/>
          </w:tcPr>
          <w:p>
            <w:pPr>
              <w:spacing w:after="40"/>
            </w:pPr>
            <w:r>
              <w:rPr>
                <w:rFonts w:ascii="Noto Sans" w:hAnsi="Noto Sans" w:eastAsia="Arial Unicode MS" w:cs="Noto Sans"/>
                <w:sz w:val="17"/>
              </w:rPr>
              <w:t>"Compte DAWNBLOOM / Compte de Jeu"</w:t>
            </w:r>
          </w:p>
        </w:tc>
        <w:tc>
          <w:tcPr>
            <w:tcW w:type="dxa" w:w="4873"/>
            <w:vAlign w:val="center"/>
          </w:tcPr>
          <w:p>
            <w:pPr>
              <w:spacing w:after="40"/>
            </w:pPr>
            <w:r>
              <w:rPr>
                <w:rFonts w:ascii="Noto Sans" w:hAnsi="Noto Sans" w:eastAsia="Arial Unicode MS" w:cs="Noto Sans"/>
                <w:sz w:val="17"/>
              </w:rPr>
              <w:t>Un système de compte unifié utilisé pour le jeu DAWNBLOOM et les services du site web officiel.</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Le forum communautaire officiel, publication, commentaires, réponses et fonctionnalités communautaires connexes sur le site web DAWNBLOOM.</w:t>
            </w:r>
          </w:p>
        </w:tc>
      </w:tr>
      <w:tr>
        <w:trPr>
          <w:cantSplit/>
        </w:trPr>
        <w:tc>
          <w:tcPr>
            <w:tcW w:type="dxa" w:w="4873"/>
            <w:vAlign w:val="center"/>
          </w:tcPr>
          <w:p>
            <w:pPr>
              <w:spacing w:after="40"/>
            </w:pPr>
            <w:r>
              <w:rPr>
                <w:rFonts w:ascii="Noto Sans" w:hAnsi="Noto Sans" w:eastAsia="Arial Unicode MS" w:cs="Noto Sans"/>
                <w:sz w:val="17"/>
              </w:rPr>
              <w:t>"Contenu du Joueur / Contenu Généré par l'Utilisateur (CGU)"</w:t>
            </w:r>
          </w:p>
        </w:tc>
        <w:tc>
          <w:tcPr>
            <w:tcW w:type="dxa" w:w="4873"/>
            <w:vAlign w:val="center"/>
          </w:tcPr>
          <w:p>
            <w:pPr>
              <w:spacing w:after="40"/>
            </w:pPr>
            <w:r>
              <w:rPr>
                <w:rFonts w:ascii="Noto Sans" w:hAnsi="Noto Sans" w:eastAsia="Arial Unicode MS" w:cs="Noto Sans"/>
                <w:sz w:val="17"/>
              </w:rPr>
              <w:t>Contenu activement téléchargé, publié ou soumis par les joueurs, y compris le texte, les images, les guides, les commentaires, les captures d'écran et les pièces jointes.</w:t>
            </w:r>
          </w:p>
        </w:tc>
      </w:tr>
      <w:tr>
        <w:trPr>
          <w:cantSplit/>
        </w:trPr>
        <w:tc>
          <w:tcPr>
            <w:tcW w:type="dxa" w:w="4873"/>
            <w:vAlign w:val="center"/>
          </w:tcPr>
          <w:p>
            <w:pPr>
              <w:spacing w:after="40"/>
            </w:pPr>
            <w:r>
              <w:rPr>
                <w:rFonts w:ascii="Noto Sans" w:hAnsi="Noto Sans" w:eastAsia="Arial Unicode MS" w:cs="Noto Sans"/>
                <w:sz w:val="17"/>
              </w:rPr>
              <w:t>"Biens Numériques"</w:t>
            </w:r>
          </w:p>
        </w:tc>
        <w:tc>
          <w:tcPr>
            <w:tcW w:type="dxa" w:w="4873"/>
            <w:vAlign w:val="center"/>
          </w:tcPr>
          <w:p>
            <w:pPr>
              <w:spacing w:after="40"/>
            </w:pPr>
            <w:r>
              <w:rPr>
                <w:rFonts w:ascii="Noto Sans" w:hAnsi="Noto Sans" w:eastAsia="Arial Unicode MS" w:cs="Noto Sans"/>
                <w:sz w:val="17"/>
              </w:rPr>
              <w:t>Biens virtuels achetés via la boutique du site web officiel ou d'autres canaux officiels et utilisés dans le jeu, y compris des coffres spécifiques, des paquets-cadeaux ou tout autre contenu numérique qui sera fourni à l'avenir conformément aux lois applicables.</w:t>
            </w:r>
          </w:p>
        </w:tc>
      </w:tr>
      <w:tr>
        <w:trPr>
          <w:cantSplit/>
        </w:trPr>
        <w:tc>
          <w:tcPr>
            <w:tcW w:type="dxa" w:w="4873"/>
            <w:vAlign w:val="center"/>
          </w:tcPr>
          <w:p>
            <w:pPr>
              <w:spacing w:after="40"/>
            </w:pPr>
            <w:r>
              <w:rPr>
                <w:rFonts w:ascii="Noto Sans" w:hAnsi="Noto Sans" w:eastAsia="Arial Unicode MS" w:cs="Noto Sans"/>
                <w:sz w:val="17"/>
              </w:rPr>
              <w:t>"Coffre Aléatoire"</w:t>
            </w:r>
          </w:p>
        </w:tc>
        <w:tc>
          <w:tcPr>
            <w:tcW w:type="dxa" w:w="4873"/>
            <w:vAlign w:val="center"/>
          </w:tcPr>
          <w:p>
            <w:pPr>
              <w:spacing w:after="40"/>
            </w:pPr>
            <w:r>
              <w:rPr>
                <w:rFonts w:ascii="Noto Sans" w:hAnsi="Noto Sans" w:eastAsia="Arial Unicode MS" w:cs="Noto Sans"/>
                <w:sz w:val="17"/>
              </w:rPr>
              <w:t>Un bien numérique qui génère des résultats aléatoires basés sur le pool d'objets et les probabilités clairement divulgués sur la page produit lors de l'ouverture.</w:t>
            </w:r>
          </w:p>
        </w:tc>
      </w:tr>
      <w:tr>
        <w:trPr>
          <w:cantSplit/>
        </w:trPr>
        <w:tc>
          <w:tcPr>
            <w:tcW w:type="dxa" w:w="4873"/>
            <w:vAlign w:val="center"/>
          </w:tcPr>
          <w:p>
            <w:pPr>
              <w:spacing w:after="40"/>
            </w:pPr>
            <w:r>
              <w:rPr>
                <w:rFonts w:ascii="Noto Sans" w:hAnsi="Noto Sans" w:eastAsia="Arial Unicode MS" w:cs="Noto Sans"/>
                <w:sz w:val="17"/>
              </w:rPr>
              <w:t>"Coffre à Contenu Fixe"</w:t>
            </w:r>
          </w:p>
        </w:tc>
        <w:tc>
          <w:tcPr>
            <w:tcW w:type="dxa" w:w="4873"/>
            <w:vAlign w:val="center"/>
          </w:tcPr>
          <w:p>
            <w:pPr>
              <w:spacing w:after="40"/>
            </w:pPr>
            <w:r>
              <w:rPr>
                <w:rFonts w:ascii="Noto Sans" w:hAnsi="Noto Sans" w:eastAsia="Arial Unicode MS" w:cs="Noto Sans"/>
                <w:sz w:val="17"/>
              </w:rPr>
              <w:t>Un bien numérique dont tout le contenu est explicitement listé avant l'achat, où le résultat à l'ouverture ou à la réclamation n'est pas aléatoire.</w:t>
            </w:r>
          </w:p>
        </w:tc>
      </w:tr>
    </w:tbl>
    <w:p>
      <w:pPr>
        <w:spacing w:after="40"/>
      </w:pPr>
    </w:p>
    <w:p>
      <w:pPr>
        <w:pStyle w:val="Heading1"/>
        <w:keepLines w:val="0"/>
      </w:pPr>
      <w:r>
        <w:rPr>
          <w:rFonts w:ascii="Noto Sans" w:hAnsi="Noto Sans" w:eastAsia="Arial Unicode MS" w:cs="Noto Sans"/>
          <w:b w:val="0"/>
        </w:rPr>
        <w:t>3. Interopérabilité entre le Site Web Officiel et les Comptes de Jeu</w:t>
      </w:r>
    </w:p>
    <w:p>
      <w:pPr>
        <w:keepLines w:val="0"/>
      </w:pPr>
      <w:r>
        <w:rPr>
          <w:rFonts w:ascii="Noto Sans" w:hAnsi="Noto Sans" w:eastAsia="Arial Unicode MS" w:cs="Noto Sans"/>
          <w:b w:val="0"/>
        </w:rPr>
        <w:t>Le site web, le jeu et DAWNBLOOM Community utilisent le même Compte DAWNBLOOM. Après vérification requise, les comptes du site web peuvent être utilisés dans le jeu, et les comptes du jeu sur le site web. Les entrées de langues régionales ne nécessitent pas d'inscription séparée et ne créent pas de systèmes de comptes chinois, japonais ou mondiaux. Le choix de la langue ne modifie pas la région légale sélectionnée par l'utilisateur, les exigences d'âge ni la disponibilité du service.</w:t>
      </w:r>
    </w:p>
    <w:p>
      <w:pPr>
        <w:keepLines w:val="0"/>
      </w:pPr>
      <w:r>
        <w:rPr>
          <w:rFonts w:ascii="Noto Sans" w:hAnsi="Noto Sans" w:eastAsia="Arial Unicode MS" w:cs="Noto Sans"/>
          <w:b w:val="0"/>
        </w:rPr>
        <w:t>Le DAWNBLOOM Token protège le même Compte DAWNBLOOM et ne crée pas de système d'identité distinct. La navigation via Core Browser n'exige aucun compte. Que les autres produits offrent une connexion ou Light Sync dépend de leurs versions publiées. Une fonctionnalité de synchronisation non publiée ne devient pas disponible par ces termes ; une fois offerte, elle ne traite que les données choisies par l'utilisateur conformément à la Politique de confidentialité.</w:t>
      </w:r>
    </w:p>
    <w:p>
      <w:pPr>
        <w:pStyle w:val="ListBullet"/>
        <w:keepLines w:val="0"/>
      </w:pPr>
      <w:r>
        <w:rPr>
          <w:rFonts w:ascii="Noto Sans" w:hAnsi="Noto Sans" w:eastAsia="Arial Unicode MS" w:cs="Noto Sans"/>
          <w:b w:val="0"/>
        </w:rPr>
        <w:t>Vous devez fournir des informations d'enregistrement vraies, précises et à jour qui sont capables de recevoir les notifications nécessaires, et vous devez gérer de manière sécurisée votre mot de passe, votre adresse e-mail et toutes les identifiants de connexion tiers associés à votre compte.</w:t>
      </w:r>
    </w:p>
    <w:p>
      <w:pPr>
        <w:pStyle w:val="ListBullet"/>
        <w:keepLines w:val="0"/>
      </w:pPr>
      <w:r>
        <w:rPr>
          <w:rFonts w:ascii="Noto Sans" w:hAnsi="Noto Sans" w:eastAsia="Arial Unicode MS" w:cs="Noto Sans"/>
          <w:b w:val="0"/>
        </w:rPr>
        <w:t>Vous ne devez pas usurper l'identité d'une autre personne, utiliser le compte de quelqu'un sans autorisation, ni obtenir le contrôle du compte par la tromperie, le vol, le credential stuffing ou le partage malveillant.</w:t>
      </w:r>
    </w:p>
    <w:p>
      <w:pPr>
        <w:pStyle w:val="ListBullet"/>
        <w:keepLines w:val="0"/>
      </w:pPr>
      <w:r>
        <w:rPr>
          <w:rFonts w:ascii="Noto Sans" w:hAnsi="Noto Sans" w:eastAsia="Arial Unicode MS" w:cs="Noto Sans"/>
          <w:b w:val="0"/>
        </w:rPr>
        <w:t>Si des connexions anormales, des vols de compte ou des opérations non autorisées sont détectés, les utilisateurs doivent immédiatement soumettre une plainte via le service client officiel. L'opérateur peut mettre en œuvre des mesures de sécurité temporaires pour protéger le compte et les actifs virtuels.</w:t>
      </w:r>
    </w:p>
    <w:p>
      <w:pPr>
        <w:pStyle w:val="ListBullet"/>
        <w:keepLines w:val="0"/>
      </w:pPr>
      <w:r>
        <w:rPr>
          <w:rFonts w:ascii="Noto Sans" w:hAnsi="Noto Sans" w:eastAsia="Arial Unicode MS" w:cs="Noto Sans"/>
          <w:b w:val="0"/>
        </w:rPr>
        <w:t>En Chine continentale, la publication, le commentaire et l'utilisation de services de jeu sur les forums peuvent être soumis à des exigences de vérification d'identité réelle ou d'âge adulte conformément aux lois applicables ; le traitement des informations personnelles sera régi par la "Politique de confidentialité."</w:t>
      </w:r>
    </w:p>
    <w:p>
      <w:pPr>
        <w:pStyle w:val="ListBullet"/>
        <w:keepLines w:val="0"/>
      </w:pPr>
      <w:r>
        <w:rPr>
          <w:rFonts w:ascii="Noto Sans" w:hAnsi="Noto Sans" w:eastAsia="Arial Unicode MS" w:cs="Noto Sans"/>
          <w:b w:val="0"/>
        </w:rPr>
        <w:t>Les violations de compte dans le jeu seront principalement gérées conformément aux « Règles du joueur et politique d'application ». Le jeu ne considère pas la « suspension permanente du compte » comme la sanction maximale standard ; la sanction maximale dans le jeu est l'isolement permanent (prison). Le site web/le forum conserve le droit de supprimer légalement le contenu, de supprimer les enregistrements du forum, de restreindre les fonctions communautaires ou d'effectuer des mesures de disposition conformément aux exigences des autorités habilitées.</w:t>
      </w:r>
    </w:p>
    <w:p>
      <w:pPr>
        <w:pStyle w:val="Heading1"/>
        <w:keepLines w:val="0"/>
      </w:pPr>
      <w:r>
        <w:rPr>
          <w:rFonts w:ascii="Noto Sans" w:hAnsi="Noto Sans" w:eastAsia="Arial Unicode MS" w:cs="Noto Sans"/>
          <w:b w:val="0"/>
        </w:rPr>
        <w:t>4. Conditions d'utilisation du forum « DAWNBLOOM Community » et des commentaires</w:t>
      </w:r>
    </w:p>
    <w:p>
      <w:pPr>
        <w:keepLines w:val="0"/>
      </w:pPr>
      <w:r>
        <w:rPr>
          <w:rFonts w:ascii="Noto Sans" w:hAnsi="Noto Sans" w:eastAsia="Arial Unicode MS" w:cs="Noto Sans"/>
          <w:b w:val="0"/>
        </w:rPr>
        <w:t>La DAWNBLOOM Community est une plateforme communautaire officielle fournie pour les joueurs de DAWNBLOOM. Les utilisateurs peuvent publier, commenter, répondre, télécharger des images, partager des guides et publier tout autre contenu lié au jeu ou à la communauté, tel que permis par le site web.</w:t>
      </w:r>
    </w:p>
    <w:p>
      <w:pPr>
        <w:pStyle w:val="Heading1"/>
        <w:keepLines w:val="0"/>
      </w:pPr>
      <w:r>
        <w:rPr>
          <w:rFonts w:ascii="Noto Sans" w:hAnsi="Noto Sans" w:eastAsia="Arial Unicode MS" w:cs="Noto Sans"/>
          <w:b w:val="0"/>
        </w:rPr>
        <w:t>4.1 Ce que Vous Pouvez Faire</w:t>
      </w:r>
    </w:p>
    <w:p>
      <w:pPr>
        <w:pStyle w:val="ListBullet"/>
        <w:keepLines w:val="0"/>
      </w:pPr>
      <w:r>
        <w:rPr>
          <w:rFonts w:ascii="Noto Sans" w:hAnsi="Noto Sans" w:eastAsia="Arial Unicode MS" w:cs="Noto Sans"/>
          <w:b w:val="0"/>
        </w:rPr>
        <w:t>Partager des expériences de jeu normales, des guides, des captures d'écran, des créations, des suggestions, des rapports de bugs et des discussions entre joueurs ;</w:t>
      </w:r>
    </w:p>
    <w:p>
      <w:pPr>
        <w:pStyle w:val="ListBullet"/>
        <w:keepLines w:val="0"/>
      </w:pPr>
      <w:r>
        <w:rPr>
          <w:rFonts w:ascii="Noto Sans" w:hAnsi="Noto Sans" w:eastAsia="Arial Unicode MS" w:cs="Noto Sans"/>
          <w:b w:val="0"/>
        </w:rPr>
        <w:t>Participer à des critiques, des discussions, du jeu de rôle, au partage d'expériences commerciales et à l'expression d'opinions, dans le respect des droits d'autrui et conformément aux règles de la communauté ;</w:t>
      </w:r>
    </w:p>
    <w:p>
      <w:pPr>
        <w:pStyle w:val="ListBullet"/>
        <w:keepLines w:val="0"/>
      </w:pPr>
      <w:r>
        <w:rPr>
          <w:rFonts w:ascii="Noto Sans" w:hAnsi="Noto Sans" w:eastAsia="Arial Unicode MS" w:cs="Noto Sans"/>
          <w:b w:val="0"/>
        </w:rPr>
        <w:t>Citer ou republier du contenu officiel publiquement disponible et librement diffusible sur le site web officiel ;</w:t>
      </w:r>
    </w:p>
    <w:p>
      <w:pPr>
        <w:pStyle w:val="ListBullet"/>
        <w:keepLines w:val="0"/>
      </w:pPr>
      <w:r>
        <w:rPr>
          <w:rFonts w:ascii="Noto Sans" w:hAnsi="Noto Sans" w:eastAsia="Arial Unicode MS" w:cs="Noto Sans"/>
          <w:b w:val="0"/>
        </w:rPr>
        <w:t>Signalez tout message, commentaire ou comportement de compte que vous estimez illégal, portant atteinte aux droits ou contraire aux « Règles du joueur et politique d'application ».</w:t>
      </w:r>
    </w:p>
    <w:p>
      <w:pPr>
        <w:pStyle w:val="Heading1"/>
        <w:keepLines w:val="0"/>
      </w:pPr>
      <w:r>
        <w:rPr>
          <w:rFonts w:ascii="Noto Sans" w:hAnsi="Noto Sans" w:eastAsia="Arial Unicode MS" w:cs="Noto Sans"/>
          <w:b w:val="0"/>
        </w:rPr>
        <w:t>4.2 Contenu et Comportements Interdits</w:t>
      </w:r>
    </w:p>
    <w:p>
      <w:pPr>
        <w:pStyle w:val="ListBullet"/>
        <w:keepLines w:val="0"/>
      </w:pPr>
      <w:r>
        <w:rPr>
          <w:rFonts w:ascii="Noto Sans" w:hAnsi="Noto Sans" w:eastAsia="Arial Unicode MS" w:cs="Noto Sans"/>
          <w:b w:val="0"/>
        </w:rPr>
        <w:t>» : contenu qui viole les lois et réglementations applicables, met en danger la sécurité personnelle ou matérielle d'autrui, ou offense clairement l'ordre public et les bonnes mœurs ;</w:t>
      </w:r>
    </w:p>
    <w:p>
      <w:pPr>
        <w:pStyle w:val="ListBullet"/>
        <w:keepLines w:val="0"/>
      </w:pPr>
      <w:r>
        <w:rPr>
          <w:rFonts w:ascii="Noto Sans" w:hAnsi="Noto Sans" w:eastAsia="Arial Unicode MS" w:cs="Noto Sans"/>
          <w:b w:val="0"/>
        </w:rPr>
        <w:t>Arnaque, hameçonnage (phishing), usurpation d'identité du personnel officiel, du service client, des GM, détournement de trafic illégal, collecte malveillante d'informations de compte ou de paiement d'autres utilisateurs ;</w:t>
      </w:r>
    </w:p>
    <w:p>
      <w:pPr>
        <w:pStyle w:val="ListBullet"/>
        <w:keepLines w:val="0"/>
      </w:pPr>
      <w:r>
        <w:rPr>
          <w:rFonts w:ascii="Noto Sans" w:hAnsi="Noto Sans" w:eastAsia="Arial Unicode MS" w:cs="Noto Sans"/>
          <w:b w:val="0"/>
        </w:rPr>
        <w:t>Divulgation non autorisée du nom réel, des pièces d'identité, de l'adresse, du numéro de téléphone, des historiques de chat privé, des reçus de paiement ou d'autres informations privées d'une autre personne ;</w:t>
      </w:r>
    </w:p>
    <w:p>
      <w:pPr>
        <w:pStyle w:val="ListBullet"/>
        <w:keepLines w:val="0"/>
      </w:pPr>
      <w:r>
        <w:rPr>
          <w:rFonts w:ascii="Noto Sans" w:hAnsi="Noto Sans" w:eastAsia="Arial Unicode MS" w:cs="Noto Sans"/>
          <w:b w:val="0"/>
        </w:rPr>
        <w:t>Contenu portant atteinte aux droits d'auteur, aux marques déposées, au droit à l'image, à la réputation, aux secrets commerciaux ou à tout autre droit légitime ;</w:t>
      </w:r>
    </w:p>
    <w:p>
      <w:pPr>
        <w:pStyle w:val="ListBullet"/>
        <w:keepLines w:val="0"/>
      </w:pPr>
      <w:r>
        <w:rPr>
          <w:rFonts w:ascii="Noto Sans" w:hAnsi="Noto Sans" w:eastAsia="Arial Unicode MS" w:cs="Noto Sans"/>
          <w:b w:val="0"/>
        </w:rPr>
        <w:t>Publication, diffusion ou commerce d'outils de triche, de programmes de triche, d'exploits de vulnérabilités, de méthodes de duplication d'objets, de ressources de serveurs privés, de scripts malveillants, de logiciels malveillants ou d'informations compromettant la sécurité du service ;</w:t>
      </w:r>
    </w:p>
    <w:p>
      <w:pPr>
        <w:pStyle w:val="ListBullet"/>
        <w:keepLines w:val="0"/>
      </w:pPr>
      <w:r>
        <w:rPr>
          <w:rFonts w:ascii="Noto Sans" w:hAnsi="Noto Sans" w:eastAsia="Arial Unicode MS" w:cs="Noto Sans"/>
          <w:b w:val="0"/>
        </w:rPr>
        <w:t>Harcèlement, menaces, stalking, doxxing malveillant, harcèlement persistant, attaques discriminatoires ou harcèlement organisé ciblant des joueurs spécifiques ;</w:t>
      </w:r>
    </w:p>
    <w:p>
      <w:pPr>
        <w:pStyle w:val="ListBullet"/>
        <w:keepLines w:val="0"/>
      </w:pPr>
      <w:r>
        <w:rPr>
          <w:rFonts w:ascii="Noto Sans" w:hAnsi="Noto Sans" w:eastAsia="Arial Unicode MS" w:cs="Noto Sans"/>
          <w:b w:val="0"/>
        </w:rPr>
        <w:t>Spam à grande échelle, publications répétitives, fausses distributions de cadeaux, publicité malveillante ou promotions commerciales non liées à la communauté ;</w:t>
      </w:r>
    </w:p>
    <w:p>
      <w:pPr>
        <w:pStyle w:val="ListBullet"/>
        <w:keepLines w:val="0"/>
      </w:pPr>
      <w:r>
        <w:rPr>
          <w:rFonts w:ascii="Noto Sans" w:hAnsi="Noto Sans" w:eastAsia="Arial Unicode MS" w:cs="Noto Sans"/>
          <w:b w:val="0"/>
        </w:rPr>
        <w:t>Utilisation d'outils automatisés pour publier du contenu en masse, manipuler les « J'aime »/commentaires, simuler des interactions ou perturber le fonctionnement normal de la communauté ;</w:t>
      </w:r>
    </w:p>
    <w:p>
      <w:pPr>
        <w:pStyle w:val="ListBullet"/>
        <w:keepLines w:val="0"/>
      </w:pPr>
      <w:r>
        <w:rPr>
          <w:rFonts w:ascii="Noto Sans" w:hAnsi="Noto Sans" w:eastAsia="Arial Unicode MS" w:cs="Noto Sans"/>
          <w:b w:val="0"/>
        </w:rPr>
        <w:t>Tout autre contenu ou comportement qui, conformément aux « Règles du joueur et politique d'application » ou aux lois applicables, nécessite une intervention.</w:t>
      </w:r>
    </w:p>
    <w:p>
      <w:pPr>
        <w:pStyle w:val="Heading1"/>
        <w:keepLines w:val="0"/>
      </w:pPr>
      <w:r>
        <w:rPr>
          <w:rFonts w:ascii="Noto Sans" w:hAnsi="Noto Sans" w:eastAsia="Arial Unicode MS" w:cs="Noto Sans"/>
          <w:b w:val="0"/>
        </w:rPr>
        <w:t>4.3 Révision, Suppression, Signalement et Appel</w:t>
      </w:r>
    </w:p>
    <w:p>
      <w:pPr>
        <w:keepLines w:val="0"/>
      </w:pPr>
      <w:r>
        <w:rPr>
          <w:rFonts w:ascii="Noto Sans" w:hAnsi="Noto Sans" w:eastAsia="Arial Unicode MS" w:cs="Noto Sans"/>
          <w:b w:val="0"/>
        </w:rPr>
        <w:t>Afin de maintenir l'ordre de la communauté et de s'acquitter des obligations prévues par les lois applicables, l'opérateur peut recourir à des outils automatisés et à des processus manuels pour la pré- et post-publication, l'identification des risques, la surveillance, le traitement des plaintes et la vérification des appels. En Chine continentale, le service de commentaires mettra en œuvre une authentification par nom réel, une gestion de la révision du contenu, une surveillance en temps réel, ainsi que des mécanismes de plainte et d'appel, conformément aux règles actuellement en vigueur.</w:t>
      </w:r>
    </w:p>
    <w:p>
      <w:pPr>
        <w:keepLines w:val="0"/>
      </w:pPr>
      <w:r>
        <w:rPr>
          <w:rFonts w:ascii="Noto Sans" w:hAnsi="Noto Sans" w:eastAsia="Arial Unicode MS" w:cs="Noto Sans"/>
          <w:b w:val="0"/>
        </w:rPr>
        <w:t>Pour le contenu qui enfreint les lois, viole les droits ou contrevient aux règles de la communauté, l'opérateur peut prendre des mesures communautaires appropriées en fonction de la gravité, y compris des avertissements, un refus de publication, la mise en sourdine ou la suppression de messages ou de commentaires, la suppression des profils du forum, la restriction des fonctions du forum ou des commentaires, ou la modification du nom offensant. Si ce contenu constitue également une violation des règles du jeu, des sanctions correspondantes peuvent être imposées conformément aux « Règles du joueur et politique d'application ».</w:t>
      </w:r>
    </w:p>
    <w:p>
      <w:pPr>
        <w:keepLines w:val="0"/>
      </w:pPr>
      <w:r>
        <w:rPr>
          <w:rFonts w:ascii="Noto Sans" w:hAnsi="Noto Sans" w:eastAsia="Arial Unicode MS" w:cs="Noto Sans"/>
          <w:b w:val="0"/>
        </w:rPr>
        <w:t>Si vous estimez que votre contenu a été supprimé à tort, mal jugé ou sanctionné de manière inappropriée, vous pouvez soumettre une plainte via le centre de service client. Nous examinerons l'affaire sur la base des journaux disponibles, des enregistrements de contenu, des matériaux de signalement et d'autres preuves à disposition à ce moment-là.</w:t>
      </w:r>
    </w:p>
    <w:p>
      <w:pPr>
        <w:pStyle w:val="Heading1"/>
        <w:keepLines w:val="0"/>
      </w:pPr>
      <w:r>
        <w:rPr>
          <w:rFonts w:ascii="Noto Sans" w:hAnsi="Noto Sans" w:eastAsia="Arial Unicode MS" w:cs="Noto Sans"/>
          <w:b w:val="0"/>
        </w:rPr>
        <w:t>5. Droits et Autorisation du Contenu Généré par l'Utilisateur</w:t>
      </w:r>
    </w:p>
    <w:p>
      <w:pPr>
        <w:keepLines w:val="0"/>
      </w:pPr>
      <w:r>
        <w:rPr>
          <w:rFonts w:ascii="Noto Sans" w:hAnsi="Noto Sans" w:eastAsia="Arial Unicode MS" w:cs="Noto Sans"/>
          <w:b w:val="0"/>
        </w:rPr>
        <w:t>Vous conservez les droits d'auteur ou autres droits légitimes sur votre contenu original généré par les utilisateurs. DAWNBLOOM n'acquiert pas automatiquement la propriété de ce contenu simplement parce que vous l'avez publié sur la plateforme DAWNBLOOM Community.</w:t>
      </w:r>
    </w:p>
    <w:p>
      <w:pPr>
        <w:keepLines w:val="0"/>
      </w:pPr>
      <w:r>
        <w:rPr>
          <w:rFonts w:ascii="Noto Sans" w:hAnsi="Noto Sans" w:eastAsia="Arial Unicode MS" w:cs="Noto Sans"/>
          <w:b w:val="0"/>
        </w:rPr>
        <w:t>Afin de permettre le fonctionnement du forum, l'affichage du contenu, la génération de vignettes, la présentation/la traduction multilingue, la sauvegarde, la révision, la recommandation, le traitement des signalements et la diffusion raisonnable au sein de la communauté officielle, vous accordez ici à l'opérateur une licence mondiale, non exclusive, libre de redevances et transférable pour utiliser votre contenu, qui peut être sous-licenciée à des fournisseurs de services désignés assurant un traitement technique essentiel. Cette licence est accordée uniquement aux fins de faire fonctionner et de promouvoir DAWNBLOOM, de présenter votre contenu publiquement disponible, de respecter les obligations légales et de résoudre les litiges.</w:t>
      </w:r>
    </w:p>
    <w:p>
      <w:pPr>
        <w:keepLines w:val="0"/>
      </w:pPr>
      <w:r>
        <w:rPr>
          <w:rFonts w:ascii="Noto Sans" w:hAnsi="Noto Sans" w:eastAsia="Arial Unicode MS" w:cs="Noto Sans"/>
          <w:b w:val="0"/>
        </w:rPr>
        <w:t>Après la suppression active de votre contenu ou de votre compte et la finalisation de l'annulation, l'opérateur cessera d'afficher publiquement le contenu supprimé dans un délai technique raisonnable ; toutefois, les circonstances suivantes peuvent permettre la conservation de copies nécessaires : les sauvegardes système qui n'ont pas encore été tournées, le contenu qui a été cité légalement ou renvoyé par d'autres utilisateurs, les preuves liées aux litiges, réclamations ou enquêtes de sécurité, les enregistrements requis à conserver par la loi, et le contenu qui a été intégré dans des fonctionnalités thématiques officielles ou des événements pour lesquels vous avez consenti séparément à son utilisation.</w:t>
      </w:r>
    </w:p>
    <w:p>
      <w:pPr>
        <w:keepLines w:val="0"/>
      </w:pPr>
      <w:r>
        <w:rPr>
          <w:rFonts w:ascii="Noto Sans" w:hAnsi="Noto Sans" w:eastAsia="Arial Unicode MS" w:cs="Noto Sans"/>
          <w:b w:val="0"/>
        </w:rPr>
        <w:t>Vous devez vous assurer que vous avez le droit de télécharger toute image, tout texte, guide, capture d'écran, pièce jointe ou autre contenu que vous soumettez, et vous êtes responsable de tout litige découlant du téléchargement d'œuvres tierces pour lesquelles vous ne détenez pas les droits.</w:t>
      </w:r>
    </w:p>
    <w:p>
      <w:pPr>
        <w:pStyle w:val="Heading1"/>
        <w:keepLines w:val="0"/>
      </w:pPr>
      <w:r>
        <w:rPr>
          <w:rFonts w:ascii="Noto Sans" w:hAnsi="Noto Sans" w:eastAsia="Arial Unicode MS" w:cs="Noto Sans"/>
          <w:b w:val="0"/>
        </w:rPr>
        <w:t>6. Politique de Redistribution Gratuite du Contenu Public Officiel</w:t>
      </w:r>
    </w:p>
    <w:p>
      <w:pPr>
        <w:keepLines w:val="0"/>
      </w:pPr>
      <w:r>
        <w:rPr>
          <w:rFonts w:ascii="Noto Sans" w:hAnsi="Noto Sans" w:eastAsia="Arial Unicode MS" w:cs="Noto Sans"/>
          <w:b w:val="0"/>
        </w:rPr>
        <w:t>Afin de faciliter la diffusion par les joueurs, les médias et la communauté concernant DAWNBLOOM, il est permis de republier gratuitement sans demande préalable ni attribution le contenu officiellement publié sur le site web : actualités officielles, annonces, guides publics, captures d'écran promotionnelles publiques, images promotionnelles publiques et matériaux explicitement marqués par l'équipe d'exploitation comme éligibles au partage public.</w:t>
      </w:r>
    </w:p>
    <w:p>
      <w:pPr>
        <w:keepLines w:val="0"/>
      </w:pPr>
      <w:r>
        <w:rPr>
          <w:rFonts w:ascii="Noto Sans" w:hAnsi="Noto Sans" w:eastAsia="Arial Unicode MS" w:cs="Noto Sans"/>
          <w:b w:val="0"/>
        </w:rPr>
        <w:t>Cette redistribution gratuite ne transfère aucun droit de propriété intellectuelle et n'inclut pas les autorisations suivantes :</w:t>
      </w:r>
    </w:p>
    <w:p>
      <w:pPr>
        <w:pStyle w:val="ListBullet"/>
        <w:keepLines w:val="0"/>
      </w:pPr>
      <w:r>
        <w:rPr>
          <w:rFonts w:ascii="Noto Sans" w:hAnsi="Noto Sans" w:eastAsia="Arial Unicode MS" w:cs="Noto Sans"/>
          <w:b w:val="0"/>
        </w:rPr>
        <w:t>Se faire passer pour les canaux officiels de DAWNBLOOM, fabriquer des déclarations officielles, créer de faux sites web officiels, un faux service client, de faux événements, ou induire les utilisateurs en erreur en leur faisant croire qu'ils disposent d'une autorisation ou d'un parrainage officiel ;</w:t>
      </w:r>
    </w:p>
    <w:p>
      <w:pPr>
        <w:pStyle w:val="ListBullet"/>
        <w:keepLines w:val="0"/>
      </w:pPr>
      <w:r>
        <w:rPr>
          <w:rFonts w:ascii="Noto Sans" w:hAnsi="Noto Sans" w:eastAsia="Arial Unicode MS" w:cs="Noto Sans"/>
          <w:b w:val="0"/>
        </w:rPr>
        <w:t>Utiliser le nom, le logo, les personnages, les œuvres d'art ou d'autres éléments de DAWNBLOOM pour exploiter des serveurs privés non autorisés, des logiciels clients piratés, des jeux contrefaits, des sites web frauduleux ou des services commerciaux qui pourraient induire les utilisateurs en erreur par rapport au produit officiel ;</w:t>
      </w:r>
    </w:p>
    <w:p>
      <w:pPr>
        <w:pStyle w:val="ListBullet"/>
        <w:keepLines w:val="0"/>
      </w:pPr>
      <w:r>
        <w:rPr>
          <w:rFonts w:ascii="Noto Sans" w:hAnsi="Noto Sans" w:eastAsia="Arial Unicode MS" w:cs="Noto Sans"/>
          <w:b w:val="0"/>
        </w:rPr>
        <w:t>Reconditionner, revendre des œuvres d'art originales, des fichiers musicaux, des polices de caractères, du code, des packages d'installation ou des matériaux non publiés, y compris les documents internes de développement ou de planification ;</w:t>
      </w:r>
    </w:p>
    <w:p>
      <w:pPr>
        <w:pStyle w:val="ListBullet"/>
        <w:keepLines w:val="0"/>
      </w:pPr>
      <w:r>
        <w:rPr>
          <w:rFonts w:ascii="Noto Sans" w:hAnsi="Noto Sans" w:eastAsia="Arial Unicode MS" w:cs="Noto Sans"/>
          <w:b w:val="0"/>
        </w:rPr>
        <w:t>Modifier les packages d'installation, les correctifs ou les fichiers exécutables officiels et les redistribuer sous le nom de la version officielle de DAWNBLOOM ;</w:t>
      </w:r>
    </w:p>
    <w:p>
      <w:pPr>
        <w:pStyle w:val="ListBullet"/>
        <w:keepLines w:val="0"/>
      </w:pPr>
      <w:r>
        <w:rPr>
          <w:rFonts w:ascii="Noto Sans" w:hAnsi="Noto Sans" w:eastAsia="Arial Unicode MS" w:cs="Noto Sans"/>
          <w:b w:val="0"/>
        </w:rPr>
        <w:t>Utiliser des matériaux publiquement disponibles dans des contextes qui sont clairement illégaux, frauduleux, portant atteinte aux droits ou nuisibles à la sécurité des joueurs.</w:t>
      </w:r>
    </w:p>
    <w:p>
      <w:pPr>
        <w:keepLines w:val="0"/>
      </w:pPr>
      <w:r>
        <w:rPr>
          <w:rFonts w:ascii="Noto Sans" w:hAnsi="Noto Sans" w:eastAsia="Arial Unicode MS" w:cs="Noto Sans"/>
          <w:b w:val="0"/>
        </w:rPr>
        <w:t>Les joueurs ordinaires peuvent éditer, diffuser en direct, commenter, créer des vidéos de guides, des rapports d'actualités et du contenu de partage communautaire, et ces utilisations ne seront pas soumises à des restrictions supplémentaires en vertu de ces conditions ; les droits accordés par les lois applicables pour l'utilisation équitable ou la citation resteront inchangés.</w:t>
      </w:r>
    </w:p>
    <w:p>
      <w:pPr>
        <w:pStyle w:val="Heading1"/>
        <w:keepLines w:val="0"/>
      </w:pPr>
      <w:r>
        <w:rPr>
          <w:rFonts w:ascii="Noto Sans" w:hAnsi="Noto Sans" w:eastAsia="Arial Unicode MS" w:cs="Noto Sans"/>
          <w:b w:val="0"/>
        </w:rPr>
        <w:t>7. Téléchargements de Logiciels et Jeux Officiels et Liens de Plateforme</w:t>
      </w:r>
    </w:p>
    <w:p>
      <w:pPr>
        <w:keepLines w:val="0"/>
      </w:pPr>
      <w:r>
        <w:rPr>
          <w:rFonts w:ascii="Noto Sans" w:hAnsi="Noto Sans" w:eastAsia="Arial Unicode MS" w:cs="Noto Sans"/>
          <w:b w:val="0"/>
        </w:rPr>
        <w:t>Le site web officiel peut fournir des liens de téléchargement ou de redirection basés sur les calendriers de sortie réels. La disponibilité spécifique de la plateforme, les numéros de version, les exigences système et l'accessibilité régionale seront déterminés par ce qui est affiché sur la page au moment de l'accès.</w:t>
      </w:r>
    </w:p>
    <w:p>
      <w:pPr>
        <w:keepLines w:val="0"/>
      </w:pPr>
      <w:r>
        <w:rPr>
          <w:rFonts w:ascii="Noto Sans" w:hAnsi="Noto Sans" w:eastAsia="Arial Unicode MS" w:cs="Noto Sans"/>
          <w:b w:val="0"/>
        </w:rPr>
        <w:t>Les règles de téléchargement couvrent le jeu et six applications. Obtenez les builds disponibles depuis dawnbloom.net ou les magasins officiels qu'il lie expressément, tels que l'Apple App Store, Google Play ou Steam. Un produit sans téléchargement ouvert est une liste d'état, pas un installateur promis ou une date de lancement. Les builds tiers modifiés ne sont pas des logiciels officiels.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Plateforme / Langue de la page</w:t>
            </w:r>
          </w:p>
        </w:tc>
        <w:tc>
          <w:tcPr>
            <w:tcW w:type="dxa" w:w="3249"/>
            <w:vAlign w:val="center"/>
            <w:shd w:fill="DCE8F7"/>
          </w:tcPr>
          <w:p>
            <w:pPr>
              <w:keepNext/>
              <w:spacing w:after="40"/>
            </w:pPr>
            <w:r>
              <w:rPr>
                <w:rFonts w:ascii="Noto Sans" w:hAnsi="Noto Sans" w:eastAsia="Arial Unicode MS" w:cs="Noto Sans"/>
                <w:b/>
                <w:sz w:val="17"/>
              </w:rPr>
              <w:t>Méthode de fourniture du site web officiel</w:t>
            </w:r>
          </w:p>
        </w:tc>
        <w:tc>
          <w:tcPr>
            <w:tcW w:type="dxa" w:w="3249"/>
            <w:vAlign w:val="center"/>
            <w:shd w:fill="DCE8F7"/>
          </w:tcPr>
          <w:p>
            <w:pPr>
              <w:keepNext/>
              <w:spacing w:after="40"/>
            </w:pPr>
            <w:r>
              <w:rPr>
                <w:rFonts w:ascii="Noto Sans" w:hAnsi="Noto Sans" w:eastAsia="Arial Unicode MS" w:cs="Noto Sans"/>
                <w:b/>
                <w:sz w:val="17"/>
              </w:rPr>
              <w:t>Explication</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Téléchargement direct du package d'installation officiel Android depuis le site web officiel</w:t>
            </w:r>
          </w:p>
        </w:tc>
        <w:tc>
          <w:tcPr>
            <w:tcW w:type="dxa" w:w="3249"/>
            <w:vAlign w:val="center"/>
          </w:tcPr>
          <w:p>
            <w:pPr>
              <w:spacing w:after="40"/>
            </w:pPr>
            <w:r>
              <w:rPr>
                <w:rFonts w:ascii="Noto Sans" w:hAnsi="Noto Sans" w:eastAsia="Arial Unicode MS" w:cs="Noto Sans"/>
                <w:sz w:val="17"/>
              </w:rPr>
              <w:t>Seuls les fichiers explicitement marqués par le site web officiel seront considérés comme des versions de téléchargement direct officielles.</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Téléchargement direct depuis le site officiel</w:t>
            </w:r>
          </w:p>
        </w:tc>
        <w:tc>
          <w:tcPr>
            <w:tcW w:type="dxa" w:w="3249"/>
            <w:vAlign w:val="center"/>
          </w:tcPr>
          <w:p>
            <w:pPr>
              <w:spacing w:after="40"/>
            </w:pPr>
            <w:r>
              <w:rPr>
                <w:rFonts w:ascii="Noto Sans" w:hAnsi="Noto Sans" w:eastAsia="Arial Unicode MS" w:cs="Noto Sans"/>
                <w:sz w:val="17"/>
              </w:rPr>
              <w:t>Le format spécifique du package d'installation, la signature et la méthode de mise à jour seront conformes à ce qui est spécifié sur la page publiée officiellement.</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Téléchargement direct depuis le site officiel</w:t>
            </w:r>
          </w:p>
        </w:tc>
        <w:tc>
          <w:tcPr>
            <w:tcW w:type="dxa" w:w="3249"/>
            <w:vAlign w:val="center"/>
          </w:tcPr>
          <w:p>
            <w:pPr>
              <w:spacing w:after="40"/>
            </w:pPr>
            <w:r>
              <w:rPr>
                <w:rFonts w:ascii="Noto Sans" w:hAnsi="Noto Sans" w:eastAsia="Arial Unicode MS" w:cs="Noto Sans"/>
                <w:sz w:val="17"/>
              </w:rPr>
              <w:t>Peut être affecté par les exigences de sécurité du système Apple, de certification/signature et de compatibilité.</w:t>
            </w:r>
          </w:p>
        </w:tc>
      </w:tr>
      <w:tr>
        <w:trPr>
          <w:cantSplit/>
        </w:trPr>
        <w:tc>
          <w:tcPr>
            <w:tcW w:type="dxa" w:w="3249"/>
            <w:vAlign w:val="center"/>
          </w:tcPr>
          <w:p>
            <w:pPr>
              <w:spacing w:after="40"/>
            </w:pPr>
            <w:r>
              <w:rPr>
                <w:rFonts w:ascii="Noto Sans" w:hAnsi="Noto Sans" w:eastAsia="Arial Unicode MS" w:cs="Noto Sans"/>
                <w:sz w:val="17"/>
              </w:rPr>
              <w:t>iOS · Interface en chinois</w:t>
            </w:r>
          </w:p>
        </w:tc>
        <w:tc>
          <w:tcPr>
            <w:tcW w:type="dxa" w:w="3249"/>
            <w:vAlign w:val="center"/>
          </w:tcPr>
          <w:p>
            <w:pPr>
              <w:spacing w:after="40"/>
            </w:pPr>
            <w:r>
              <w:rPr>
                <w:rFonts w:ascii="Noto Sans" w:hAnsi="Noto Sans" w:eastAsia="Arial Unicode MS" w:cs="Noto Sans"/>
                <w:sz w:val="17"/>
              </w:rPr>
              <w:t>Redirection vers l'App Store de Chine continentale</w:t>
            </w:r>
          </w:p>
        </w:tc>
        <w:tc>
          <w:tcPr>
            <w:tcW w:type="dxa" w:w="3249"/>
            <w:vAlign w:val="center"/>
          </w:tcPr>
          <w:p>
            <w:pPr>
              <w:spacing w:after="40"/>
            </w:pPr>
            <w:r>
              <w:rPr>
                <w:rFonts w:ascii="Noto Sans" w:hAnsi="Noto Sans" w:eastAsia="Arial Unicode MS" w:cs="Noto Sans"/>
                <w:sz w:val="17"/>
              </w:rPr>
              <w:t>Soumis aux règles et à la disponibilité du magasin de la région Chine d'Apple.</w:t>
            </w:r>
          </w:p>
        </w:tc>
      </w:tr>
      <w:tr>
        <w:trPr>
          <w:cantSplit/>
        </w:trPr>
        <w:tc>
          <w:tcPr>
            <w:tcW w:type="dxa" w:w="3249"/>
            <w:vAlign w:val="center"/>
          </w:tcPr>
          <w:p>
            <w:pPr>
              <w:spacing w:after="40"/>
            </w:pPr>
            <w:r>
              <w:rPr>
                <w:rFonts w:ascii="Noto Sans" w:hAnsi="Noto Sans" w:eastAsia="Arial Unicode MS" w:cs="Noto Sans"/>
                <w:sz w:val="17"/>
              </w:rPr>
              <w:t>iOS · Interface en anglais</w:t>
            </w:r>
          </w:p>
        </w:tc>
        <w:tc>
          <w:tcPr>
            <w:tcW w:type="dxa" w:w="3249"/>
            <w:vAlign w:val="center"/>
          </w:tcPr>
          <w:p>
            <w:pPr>
              <w:spacing w:after="40"/>
            </w:pPr>
            <w:r>
              <w:rPr>
                <w:rFonts w:ascii="Noto Sans" w:hAnsi="Noto Sans" w:eastAsia="Arial Unicode MS" w:cs="Noto Sans"/>
                <w:sz w:val="17"/>
              </w:rPr>
              <w:t>Redirection vers l'App Store des États-Unis</w:t>
            </w:r>
          </w:p>
        </w:tc>
        <w:tc>
          <w:tcPr>
            <w:tcW w:type="dxa" w:w="3249"/>
            <w:vAlign w:val="center"/>
          </w:tcPr>
          <w:p>
            <w:pPr>
              <w:spacing w:after="40"/>
            </w:pPr>
            <w:r>
              <w:rPr>
                <w:rFonts w:ascii="Noto Sans" w:hAnsi="Noto Sans" w:eastAsia="Arial Unicode MS" w:cs="Noto Sans"/>
                <w:sz w:val="17"/>
              </w:rPr>
              <w:t>Soumis aux règles et à la disponibilité du magasin de la région États-Unis d'Apple.</w:t>
            </w:r>
          </w:p>
        </w:tc>
      </w:tr>
      <w:tr>
        <w:trPr>
          <w:cantSplit/>
        </w:trPr>
        <w:tc>
          <w:tcPr>
            <w:tcW w:type="dxa" w:w="3249"/>
            <w:vAlign w:val="center"/>
          </w:tcPr>
          <w:p>
            <w:pPr>
              <w:spacing w:after="40"/>
            </w:pPr>
            <w:r>
              <w:rPr>
                <w:rFonts w:ascii="Noto Sans" w:hAnsi="Noto Sans" w:eastAsia="Arial Unicode MS" w:cs="Noto Sans"/>
                <w:sz w:val="17"/>
              </w:rPr>
              <w:t>iOS · Interface en japonais</w:t>
            </w:r>
          </w:p>
        </w:tc>
        <w:tc>
          <w:tcPr>
            <w:tcW w:type="dxa" w:w="3249"/>
            <w:vAlign w:val="center"/>
          </w:tcPr>
          <w:p>
            <w:pPr>
              <w:spacing w:after="40"/>
            </w:pPr>
            <w:r>
              <w:rPr>
                <w:rFonts w:ascii="Noto Sans" w:hAnsi="Noto Sans" w:eastAsia="Arial Unicode MS" w:cs="Noto Sans"/>
                <w:sz w:val="17"/>
              </w:rPr>
              <w:t>Redirection vers l'App Store du Japon</w:t>
            </w:r>
          </w:p>
        </w:tc>
        <w:tc>
          <w:tcPr>
            <w:tcW w:type="dxa" w:w="3249"/>
            <w:vAlign w:val="center"/>
          </w:tcPr>
          <w:p>
            <w:pPr>
              <w:spacing w:after="40"/>
            </w:pPr>
            <w:r>
              <w:rPr>
                <w:rFonts w:ascii="Noto Sans" w:hAnsi="Noto Sans" w:eastAsia="Arial Unicode MS" w:cs="Noto Sans"/>
                <w:sz w:val="17"/>
              </w:rPr>
              <w:t>Soumis aux règles et à la disponibilité du magasin de la région Japon d'Apple.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Redirection vers le magasin Steam</w:t>
            </w:r>
          </w:p>
        </w:tc>
        <w:tc>
          <w:tcPr>
            <w:tcW w:type="dxa" w:w="3249"/>
            <w:vAlign w:val="center"/>
          </w:tcPr>
          <w:p>
            <w:pPr>
              <w:spacing w:after="40"/>
            </w:pPr>
            <w:r>
              <w:rPr>
                <w:rFonts w:ascii="Noto Sans" w:hAnsi="Noto Sans" w:eastAsia="Arial Unicode MS" w:cs="Noto Sans"/>
                <w:sz w:val="17"/>
              </w:rPr>
              <w:t>Les activités de téléchargement, d'achat, de mise à jour et de remboursement sur Steam sont soumises aux conditions générales de Steam.</w:t>
            </w:r>
          </w:p>
        </w:tc>
      </w:tr>
    </w:tbl>
    <w:p>
      <w:pPr>
        <w:spacing w:after="40"/>
      </w:pPr>
    </w:p>
    <w:p>
      <w:pPr>
        <w:keepLines w:val="0"/>
      </w:pPr>
      <w:r>
        <w:rPr>
          <w:rFonts w:ascii="Noto Sans" w:hAnsi="Noto Sans" w:eastAsia="Arial Unicode MS" w:cs="Noto Sans"/>
          <w:b w:val="0"/>
        </w:rPr>
        <w:t>Les packages modifiés obtenus par l'utilisateur, les versions piratées, les APK reconditionnés, les clients de serveurs privés, les plugins ou tout autre fichier obtenu auprès de sites web tiers, de stockage cloud, de groupes de discussion ou d'autres sources non officielles ne constituent pas une livraison officielle par DAWNBLOOM. L'opérateur ne garantit ni l'intégrité, ni la sécurité, ni la disponibilité de ces fichiers non officiels ; cela n'affecte toutefois pas les droits protégés par la loi de l'utilisateur.</w:t>
      </w:r>
    </w:p>
    <w:p>
      <w:pPr>
        <w:pStyle w:val="Heading1"/>
        <w:keepLines w:val="0"/>
      </w:pPr>
      <w:r>
        <w:rPr>
          <w:rFonts w:ascii="Noto Sans" w:hAnsi="Noto Sans" w:eastAsia="Arial Unicode MS" w:cs="Noto Sans"/>
          <w:b w:val="0"/>
        </w:rPr>
        <w:t>8. Boutique du Site Web Officiel et Biens Numériques</w:t>
      </w:r>
    </w:p>
    <w:p>
      <w:pPr>
        <w:keepLines w:val="0"/>
      </w:pPr>
      <w:r>
        <w:rPr>
          <w:rFonts w:ascii="Noto Sans" w:hAnsi="Noto Sans" w:eastAsia="Arial Unicode MS" w:cs="Noto Sans"/>
          <w:b w:val="0"/>
        </w:rPr>
        <w:t>Le site officiel de DAWNBLOOM ne propose pas actuellement de fonction générale de « rechargement » du solde du compte dans sa conception actuelle. La boutique du site vend directement des biens numériques spécifiques et, après l'achat, les articles correspondants seront émis sur le compte de jeu lié ou connecté au moment de l'achat.</w:t>
      </w:r>
    </w:p>
    <w:p>
      <w:pPr>
        <w:pStyle w:val="Heading1"/>
        <w:keepLines w:val="0"/>
      </w:pPr>
      <w:r>
        <w:rPr>
          <w:rFonts w:ascii="Noto Sans" w:hAnsi="Noto Sans" w:eastAsia="Arial Unicode MS" w:cs="Noto Sans"/>
          <w:b w:val="0"/>
        </w:rPr>
        <w:t>8.1 Méthodes de Paiement</w:t>
      </w:r>
    </w:p>
    <w:p>
      <w:pPr>
        <w:keepLines w:val="0"/>
      </w:pPr>
      <w:r>
        <w:rPr>
          <w:rFonts w:ascii="Noto Sans" w:hAnsi="Noto Sans" w:eastAsia="Arial Unicode MS" w:cs="Noto Sans"/>
          <w:b w:val="0"/>
        </w:rPr>
        <w:t>La boutique du site officiel peut afficher des options de paiement telles que WeChat Pay, Alipay, UnionPay, Visa, Mastercard, Apple Pay ou d'autres méthodes de paiement légalement disponibles, selon la région, l'appareil et la capacité de paiement. La présence d'une option de paiement spécifique sur la page indique uniquement que ce mode de paiement est disponible dans ce scénario spécifique à ce moment-là, et n'implique pas que l'institution de paiement approuve DAWNBLOOM ou tout produit.</w:t>
      </w:r>
    </w:p>
    <w:p>
      <w:pPr>
        <w:pStyle w:val="Heading1"/>
        <w:keepLines w:val="0"/>
      </w:pPr>
      <w:r>
        <w:rPr>
          <w:rFonts w:ascii="Noto Sans" w:hAnsi="Noto Sans" w:eastAsia="Arial Unicode MS" w:cs="Noto Sans"/>
          <w:b w:val="0"/>
        </w:rPr>
        <w:t>8.2 Coffres de Contenu Fixe et Coffres Aléatoires</w:t>
      </w:r>
    </w:p>
    <w:p>
      <w:pPr>
        <w:pStyle w:val="ListBullet"/>
        <w:keepLines w:val="0"/>
      </w:pPr>
      <w:r>
        <w:rPr>
          <w:rFonts w:ascii="Noto Sans" w:hAnsi="Noto Sans" w:eastAsia="Arial Unicode MS" w:cs="Noto Sans"/>
          <w:b w:val="0"/>
        </w:rPr>
        <w:t>Coffres à contenu fixe : La liste complète des contenus obtenus est clairement indiquée avant l'achat, et le résultat de la livraison n'est pas aléatoire.</w:t>
      </w:r>
    </w:p>
    <w:p>
      <w:pPr>
        <w:pStyle w:val="ListBullet"/>
        <w:keepLines w:val="0"/>
      </w:pPr>
      <w:r>
        <w:rPr>
          <w:rFonts w:ascii="Noto Sans" w:hAnsi="Noto Sans" w:eastAsia="Arial Unicode MS" w:cs="Noto Sans"/>
          <w:b w:val="0"/>
        </w:rPr>
        <w:t>Coffre au trésor aléatoire : Les résultats d'ouverture seront générés selon le pool d'objets et les règles de probabilité affichées sur la page de détails du produit au moment de l'achat. La page de détails du produit doit spécifier clairement le prix, l'étendue des objets obtenables, la probabilité correspondante ou les règles de probabilité, toutes restrictions nécessaires ainsi que la version ou la période effective.</w:t>
      </w:r>
    </w:p>
    <w:p>
      <w:pPr>
        <w:pStyle w:val="ListBullet"/>
        <w:keepLines w:val="0"/>
      </w:pPr>
      <w:r>
        <w:rPr>
          <w:rFonts w:ascii="Noto Sans" w:hAnsi="Noto Sans" w:eastAsia="Arial Unicode MS" w:cs="Noto Sans"/>
          <w:b w:val="0"/>
        </w:rPr>
        <w:t>Le résultat aléatoire en soi ne constitue pas un engagement envers un objet spécifique ; cependant, l'opérateur doit mettre en œuvre sincèrement les règles divulguées et ne doit pas modifier unilatéralement les règles de probabilité applicables aux objets déjà achetés par les joueurs via des mécanismes non divulgués.</w:t>
      </w:r>
    </w:p>
    <w:p>
      <w:pPr>
        <w:pStyle w:val="ListBullet"/>
        <w:keepLines w:val="0"/>
      </w:pPr>
      <w:r>
        <w:rPr>
          <w:rFonts w:ascii="Noto Sans" w:hAnsi="Noto Sans" w:eastAsia="Arial Unicode MS" w:cs="Noto Sans"/>
          <w:b w:val="0"/>
        </w:rPr>
        <w:t>Si, à l'avenir, le contenu ou les probabilités des objets aléatoires sont ajustés en raison de mises à jour de version, les nouvelles règles s'appliqueront généralement uniquement aux achats ou scénarios applicables survenant après l'entrée en vigueur des nouvelles règles ; les informations sur les versions antérieures et les historiques de transactions ou de tirages au sort seront conservés conformément aux exigences de la loi applicable et aux besoins de résolution des litiges.</w:t>
      </w:r>
    </w:p>
    <w:p>
      <w:pPr>
        <w:pStyle w:val="Heading1"/>
        <w:keepLines w:val="0"/>
      </w:pPr>
      <w:r>
        <w:rPr>
          <w:rFonts w:ascii="Noto Sans" w:hAnsi="Noto Sans" w:eastAsia="Arial Unicode MS" w:cs="Noto Sans"/>
          <w:b w:val="0"/>
        </w:rPr>
        <w:t>8.3 Confirmation de Commande et Livraison</w:t>
      </w:r>
    </w:p>
    <w:p>
      <w:pPr>
        <w:keepLines w:val="0"/>
      </w:pPr>
      <w:r>
        <w:rPr>
          <w:rFonts w:ascii="Noto Sans" w:hAnsi="Noto Sans" w:eastAsia="Arial Unicode MS" w:cs="Noto Sans"/>
          <w:b w:val="0"/>
        </w:rPr>
        <w:t>Lorsque l'utilisateur confirme le produit, le prix, la quantité, le compte et le mode de paiement et soumet la commande, celle-ci et le contrat sont réputés effectifs conformément à la loi applicable, au résultat du paiement et aux dispositions explicitement mentionnées sur la page au moment de la soumission. Une fois le paiement traité et confirmé avec succès par le système, les biens numériques seront directement émis sur le compte de jeu DAWNBLOOM correspondant. En cas de déductions en double, d'échec de commande, de retard de livraison, de distribution erronée ou de toute autre anomalie, ces problèmes seront résolus via le canal de service client.</w:t>
      </w:r>
    </w:p>
    <w:p>
      <w:pPr>
        <w:keepLines w:val="0"/>
      </w:pPr>
      <w:r>
        <w:rPr>
          <w:rFonts w:ascii="Noto Sans" w:hAnsi="Noto Sans" w:eastAsia="Arial Unicode MS" w:cs="Noto Sans"/>
          <w:b w:val="0"/>
        </w:rPr>
        <w:t>Les remboursements, retraits, achats erronés, paiements non autorisés, limites de remboursement pour les biens à articles aléatoires, litiges découlant des achats et paiements effectués via des plateformes tierces et autres questions connexes sont régis par les « Conditions de vente et de remboursement » et les dispositions spécifiques détaillées sur la page du produit. Cette clause n'exclura pas, par un langage tel que « aucun remboursement dans aucune circonstance », toute forme de recours requise par la loi.</w:t>
      </w:r>
    </w:p>
    <w:p>
      <w:pPr>
        <w:pStyle w:val="Heading1"/>
        <w:keepLines w:val="0"/>
      </w:pPr>
      <w:r>
        <w:rPr>
          <w:rFonts w:ascii="Noto Sans" w:hAnsi="Noto Sans" w:eastAsia="Arial Unicode MS" w:cs="Noto Sans"/>
          <w:b w:val="0"/>
        </w:rPr>
        <w:t>9. Plateformes Tierces, Boutiques, Paiements et Liens</w:t>
      </w:r>
    </w:p>
    <w:p>
      <w:pPr>
        <w:keepLines w:val="0"/>
      </w:pPr>
      <w:r>
        <w:rPr>
          <w:rFonts w:ascii="Noto Sans" w:hAnsi="Noto Sans" w:eastAsia="Arial Unicode MS" w:cs="Noto Sans"/>
          <w:b w:val="0"/>
        </w:rPr>
        <w:t>Le site officiel peut contenir des liens ou intégrer des services provenant d'Apple, Steam, WeChat, Alipay, UnionPay, Visa, Mastercard, Apple Pay, Cloudflare, de plateformes de réseaux sociaux ou d'autres fournisseurs tiers. Ces services tiers sont fournis indépendamment par leurs fournisseurs respectifs, et leur disponibilité, leurs systèmes de comptes, l'autorisation de paiement, les processus de remboursement, les politiques de contenu et les pratiques en matière de confidentialité sont soumis aux termes et conditions établis par ces fournisseurs.</w:t>
      </w:r>
    </w:p>
    <w:p>
      <w:pPr>
        <w:keepLines w:val="0"/>
      </w:pPr>
      <w:r>
        <w:rPr>
          <w:rFonts w:ascii="Noto Sans" w:hAnsi="Noto Sans" w:eastAsia="Arial Unicode MS" w:cs="Noto Sans"/>
          <w:b w:val="0"/>
        </w:rPr>
        <w:t>Les sites web ouverts dans le Navigateur, les rapports de source affichés dans News, les services de messagerie connectés dans Mail et les fichiers sélectionnés par les utilisateurs restent soumis à leurs sites, éditeurs, fournisseurs et titulaires de droits respectifs. DAWNBLOOM n'acquiert aucune propriété sur ce contenu par sa diffusion ou son traitement.</w:t>
      </w:r>
    </w:p>
    <w:p>
      <w:pPr>
        <w:keepLines w:val="0"/>
      </w:pPr>
      <w:r>
        <w:rPr>
          <w:rFonts w:ascii="Noto Sans" w:hAnsi="Noto Sans" w:eastAsia="Arial Unicode MS" w:cs="Noto Sans"/>
          <w:b w:val="0"/>
        </w:rPr>
        <w:t>Nous sélectionnerons et configurerons raisonnablement les services tiers, mais nous ne pouvons pas contrôler les pannes temporaires, les restrictions régionales, les changements de politique ou les décisions indépendantes prises par les plateformes tierces. La responsabilité découlant de notre propre négligence ne sera pas transférée aux tiers par le biais de cette clause, et nous n'assumerons aucune responsabilité pour les problèmes échappant à notre contrôle légal.</w:t>
      </w:r>
    </w:p>
    <w:p>
      <w:pPr>
        <w:pStyle w:val="Heading1"/>
        <w:keepLines w:val="0"/>
      </w:pPr>
      <w:r>
        <w:rPr>
          <w:rFonts w:ascii="Noto Sans" w:hAnsi="Noto Sans" w:eastAsia="Arial Unicode MS" w:cs="Noto Sans"/>
          <w:b w:val="0"/>
        </w:rPr>
        <w:t>10. Guide DAWNBLOOM et Fonctionnalités d'Assistance Automatisée</w:t>
      </w:r>
    </w:p>
    <w:p>
      <w:pPr>
        <w:keepLines w:val="0"/>
      </w:pPr>
      <w:r>
        <w:rPr>
          <w:rFonts w:ascii="Noto Sans" w:hAnsi="Noto Sans" w:eastAsia="Arial Unicode MS" w:cs="Noto Sans"/>
          <w:b w:val="0"/>
        </w:rPr>
        <w:t>DAWNBLOOM AI est la marque du système d’interaction intelligent et des services techniques de notre société ; DAWNBLOOM Fairy est le compagnon intelligent et le personnage d’interaction destinés aux utilisateurs au sein de ce même ensemble de services. DAWNBLOOM AI 2.0 désigne la version publique de cet ensemble de services intelligents et ne signifie pas que notre société a entraîné de manière indépendante un grand modèle de langage de base.</w:t>
      </w:r>
    </w:p>
    <w:p>
      <w:pPr>
        <w:keepLines w:val="0"/>
      </w:pPr>
      <w:r>
        <w:rPr>
          <w:rFonts w:ascii="Noto Sans" w:hAnsi="Noto Sans" w:eastAsia="Arial Unicode MS" w:cs="Noto Sans"/>
          <w:b w:val="0"/>
        </w:rPr>
        <w:t>Les services se limitent aux questions et réponses portant sur les connaissances publiques relatives au jeu et aux produits, aux échanges textuels en langage naturel, à l’orientation vers les services aux joueurs et aux fonctionnalités d’interface Intelligent UI effectivement accessibles ; les langues prises en charge par le site officiel n’étendent pas les langues propres au client du jeu ou à chacun des six logiciels. La génération ou la modification d’images, la création de PDF, de documents Word, de présentations ou de feuilles de calcul, ainsi que l’automatisation bureautique générale ne sont actuellement pas proposées.</w:t>
      </w:r>
    </w:p>
    <w:p>
      <w:pPr>
        <w:keepLines w:val="0"/>
      </w:pPr>
      <w:r>
        <w:rPr>
          <w:rFonts w:ascii="Noto Sans" w:hAnsi="Noto Sans" w:eastAsia="Arial Unicode MS" w:cs="Noto Sans"/>
          <w:b w:val="0"/>
        </w:rPr>
        <w:t>Intelligent UI associe les réponses à des fiches d’information interactives, à des accès aux fonctionnalités et à des interfaces de confirmation. Les informations concernant les créatures fantastiques, les équipements, les objets, les historiques personnels de jeu et la sécurité du compte ne sont fournies que si la fonctionnalité concernée est accessible, si la personne concernée a valablement donné son autorisation et si le système serveur a confirmé son identité et les droits d’accès correspondants. L’apparition d’une réponse de l’IA, d’une fiche ou d’un bouton ne signifie pas qu’une opération a été exécutée ; les opérations sensibles doivent faire l’objet d’une vérification officielle et des confirmations nécessaires, et leur résultat est celui indiqué par le système. Il est interdit de contourner le système d’autorisations pour modifier les données des joueurs ou consulter les informations non publiques d’autrui.</w:t>
      </w:r>
    </w:p>
    <w:p>
      <w:pPr>
        <w:keepLines w:val="0"/>
      </w:pPr>
      <w:r>
        <w:rPr>
          <w:rFonts w:ascii="Noto Sans" w:hAnsi="Noto Sans" w:eastAsia="Arial Unicode MS" w:cs="Noto Sans"/>
          <w:b w:val="0"/>
        </w:rPr>
        <w:t xml:space="preserve">Les réponses de l’IA peuvent comporter des erreurs de compréhension, des omissions ou des informations tardives ; elles ne remplacent pas les annonces officielles, les règles du jeu, les conditions relatives aux produits et aux remboursements, les données vérifiées dans un cadre autorisé ou les résultats d’une vérification humaine. Les utilisateurs doivent vérifier de manière indépendante les informations importantes et peuvent signaler des erreurs ou présenter un recours à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 les suggestions de l’IA ne modifient pas à elles seules les droits existants des utilisateurs ni les voies de recours prévues par la loi.</w:t>
      </w:r>
    </w:p>
    <w:p>
      <w:pPr>
        <w:keepLines w:val="0"/>
      </w:pPr>
      <w:r>
        <w:rPr>
          <w:rFonts w:ascii="Noto Sans" w:hAnsi="Noto Sans" w:eastAsia="Arial Unicode MS" w:cs="Noto Sans"/>
          <w:b w:val="0"/>
        </w:rPr>
        <w:t>Les utilisateurs ne peuvent utiliser les contenus générés par l’IA que dans les limites autorisées par le droit applicable et les droits des tiers ; ils ne doivent pas les faire passer pour des engagements officiels, commettre des fraudes, attaquer les services, extraire des connaissances non publiques ou contourner les mesures de sécurité. Les contenus générés par l’IA ne confèrent pas automatiquement d’autorisation sur les œuvres d’autrui, les marques ou les ressources officielles. Le traitement des infractions, les notifications et les recours restent soumis aux mécanismes existants des présentes conditions. Les règles précises des services intelligents et le traitement des données sont également exposés dans les « Conditions d’utilisation de DAWNBLOOM AI » et la « Politique de confidentialité DAWNBLOOM » en vigueur ; la notice de confidentialité propre à l’IA sera publiée séparément après l’achèvement de la vérification des faits relatifs au traitement des données, sans élargir le champ des services actuellement accessibles.</w:t>
      </w:r>
    </w:p>
    <w:p>
      <w:pPr>
        <w:pStyle w:val="Heading1"/>
        <w:keepLines w:val="0"/>
      </w:pPr>
      <w:r>
        <w:rPr>
          <w:rFonts w:ascii="Noto Sans" w:hAnsi="Noto Sans" w:eastAsia="Arial Unicode MS" w:cs="Noto Sans"/>
          <w:b w:val="0"/>
        </w:rPr>
        <w:t>11. Sécurité du Site Web et Actions Techniques Interdites</w:t>
      </w:r>
    </w:p>
    <w:p>
      <w:pPr>
        <w:keepLines w:val="0"/>
      </w:pPr>
      <w:r>
        <w:rPr>
          <w:rFonts w:ascii="Noto Sans" w:hAnsi="Noto Sans" w:eastAsia="Arial Unicode MS" w:cs="Noto Sans"/>
          <w:b w:val="0"/>
        </w:rPr>
        <w:t>Sans autorisation explicite, les utilisateurs ne doivent mettre en œuvre ni aider à mettre en œuvre aucune des actions suivantes :</w:t>
      </w:r>
    </w:p>
    <w:p>
      <w:pPr>
        <w:pStyle w:val="ListBullet"/>
        <w:keepLines w:val="0"/>
      </w:pPr>
      <w:r>
        <w:rPr>
          <w:rFonts w:ascii="Noto Sans" w:hAnsi="Noto Sans" w:eastAsia="Arial Unicode MS" w:cs="Noto Sans"/>
          <w:b w:val="0"/>
        </w:rPr>
        <w:t>Contourner la connexion, les autorisations, le contrôle des risques, le CAPTCHA, les contrôles d'accès ou d'autres mécanismes de sécurité ;</w:t>
      </w:r>
    </w:p>
    <w:p>
      <w:pPr>
        <w:pStyle w:val="ListBullet"/>
        <w:keepLines w:val="0"/>
      </w:pPr>
      <w:r>
        <w:rPr>
          <w:rFonts w:ascii="Noto Sans" w:hAnsi="Noto Sans" w:eastAsia="Arial Unicode MS" w:cs="Noto Sans"/>
          <w:b w:val="0"/>
        </w:rPr>
        <w:t>Lancer des attaques, interférences, tests de performance, DDoS, analyse malveillante, intrusions non autorisées, sondage d'API non publiées ou tentative d'accès à des données non autorisées ;</w:t>
      </w:r>
    </w:p>
    <w:p>
      <w:pPr>
        <w:pStyle w:val="ListBullet"/>
        <w:keepLines w:val="0"/>
      </w:pPr>
      <w:r>
        <w:rPr>
          <w:rFonts w:ascii="Noto Sans" w:hAnsi="Noto Sans" w:eastAsia="Arial Unicode MS" w:cs="Noto Sans"/>
          <w:b w:val="0"/>
        </w:rPr>
        <w:t>Procéder à l'ingénierie inverse, à la manipulation ou à l'exploitation du site web, du client, des API ou des mécanismes de sécurité à des fins telles que la triche, le vol de comptes, la contournement des restrictions, la duplication d'objets virtuels ou la perturbation du service ;</w:t>
      </w:r>
    </w:p>
    <w:p>
      <w:pPr>
        <w:pStyle w:val="ListBullet"/>
        <w:keepLines w:val="0"/>
      </w:pPr>
      <w:r>
        <w:rPr>
          <w:rFonts w:ascii="Noto Sans" w:hAnsi="Noto Sans" w:eastAsia="Arial Unicode MS" w:cs="Noto Sans"/>
          <w:b w:val="0"/>
        </w:rPr>
        <w:t>Le grattage massif de données utilisateur, de contenu privé, de données de forum ou d'autres informations non publiques ;</w:t>
      </w:r>
    </w:p>
    <w:p>
      <w:pPr>
        <w:pStyle w:val="ListBullet"/>
        <w:keepLines w:val="0"/>
      </w:pPr>
      <w:r>
        <w:rPr>
          <w:rFonts w:ascii="Noto Sans" w:hAnsi="Noto Sans" w:eastAsia="Arial Unicode MS" w:cs="Noto Sans"/>
          <w:b w:val="0"/>
        </w:rPr>
        <w:t>L'utilisation d'outils automatisés pour l'enregistrement massif de comptes, le bourrage d'identifiants, le spam d'interface, le flood de commentaires, la manipulation de la popularité ou la consommation excessive de ressources du service ;</w:t>
      </w:r>
    </w:p>
    <w:p>
      <w:pPr>
        <w:pStyle w:val="ListBullet"/>
        <w:keepLines w:val="0"/>
      </w:pPr>
      <w:r>
        <w:rPr>
          <w:rFonts w:ascii="Noto Sans" w:hAnsi="Noto Sans" w:eastAsia="Arial Unicode MS" w:cs="Noto Sans"/>
          <w:b w:val="0"/>
        </w:rPr>
        <w:t>Télécharger ou diffuser des virus, des logiciels malveillants, des rançongiciels, des scripts malveillants, de fausses pages de connexion ou tout autre code nuisible.</w:t>
      </w:r>
    </w:p>
    <w:p>
      <w:pPr>
        <w:keepLines w:val="0"/>
      </w:pPr>
      <w:r>
        <w:rPr>
          <w:rFonts w:ascii="Noto Sans" w:hAnsi="Noto Sans" w:eastAsia="Arial Unicode MS" w:cs="Noto Sans"/>
          <w:b w:val="0"/>
        </w:rPr>
        <w:t>Le crawl normal des moteurs de recherche basé sur les paramètres d'indexation robots.txt publiquement divulgués du site web, les API autorisées ou l'accès automatisé, et les droits légalement accordés pour l'interopérabilité ou la recherche en sécurité qui ne peuvent pas être exclus par contrat ne sont pas automatiquement interdits par ces conditions. Lorsque les chercheurs en sécurité identifient des vulnérabilités, il est conseillé de les divulguer de manière responsable via les canaux officiels de service client ou de contact sécurité.</w:t>
      </w:r>
    </w:p>
    <w:p>
      <w:pPr>
        <w:pStyle w:val="Heading1"/>
        <w:keepLines w:val="0"/>
      </w:pPr>
      <w:r>
        <w:rPr>
          <w:rFonts w:ascii="Noto Sans" w:hAnsi="Noto Sans" w:eastAsia="Arial Unicode MS" w:cs="Noto Sans"/>
          <w:b w:val="0"/>
        </w:rPr>
        <w:t>12. Propriété Intellectuelle et Marque DAWNBLOOM</w:t>
      </w:r>
    </w:p>
    <w:p>
      <w:pPr>
        <w:keepLines w:val="0"/>
      </w:pPr>
      <w:r>
        <w:rPr>
          <w:rFonts w:ascii="Noto Sans" w:hAnsi="Noto Sans" w:eastAsia="Arial Unicode MS" w:cs="Noto Sans"/>
          <w:b w:val="0"/>
        </w:rPr>
        <w:t>Sauf pour le contenu créé par les utilisateurs et clairement tiers, l'expression protégée de DAWNBLOOM dans le jeu, six applications, le site web, la DAWNBLOOM Community et le Guide de Dawnbloom comprend les noms, logos, icônes, interfaces, code, personnages, art, musique, mondes, captures d'écran, vidéo et copies. Elle appartient à l'opérateur ou au titulaire des droits pertinents ou est utilisée sous licence. Les sites web visités, les rapports de nouvelles sources, le courrier utilisateur et les marques tierces ne deviennent pas la propriété de DAWNBLOOM.</w:t>
      </w:r>
    </w:p>
    <w:p>
      <w:pPr>
        <w:keepLines w:val="0"/>
      </w:pPr>
      <w:r>
        <w:rPr>
          <w:rFonts w:ascii="Noto Sans" w:hAnsi="Noto Sans" w:eastAsia="Arial Unicode MS" w:cs="Noto Sans"/>
          <w:b w:val="0"/>
        </w:rPr>
        <w:t>La même protection s'étend aux noms d'applications, icônes, interfaces, designs clients, visuels et code appartenant à DAWNBLOOM. Les originaux des utilisateurs et les nouvelles, pages, courriers et marques de tiers restent avec leurs propriétaires respectifs.</w:t>
      </w:r>
    </w:p>
    <w:p>
      <w:pPr>
        <w:keepLines w:val="0"/>
      </w:pPr>
      <w:r>
        <w:rPr>
          <w:rFonts w:ascii="Noto Sans" w:hAnsi="Noto Sans" w:eastAsia="Arial Unicode MS" w:cs="Noto Sans"/>
          <w:b w:val="0"/>
        </w:rPr>
        <w:t>Cette disposition accorde aux utilisateurs une licence limitée nécessaire pour accéder et utiliser les services, et ne constitue pas une vente ou un transfert de quelconques droits de propriété intellectuelle. Sauf pour le contenu publiquement disponible explicitement autorisé pour redistribution gratuite dans la Section 6, l'usage loyal/citations autorisés par la loi et le contenu obtenu avec consentement préalable écrit, aucune copie, vente, licence, imitation ou utilisation pour des produits commerciaux susceptibles de causer une confusion avec DAWNBLOOM ne sera permise.</w:t>
      </w:r>
    </w:p>
    <w:p>
      <w:pPr>
        <w:pStyle w:val="Heading1"/>
        <w:keepLines w:val="0"/>
      </w:pPr>
      <w:r>
        <w:rPr>
          <w:rFonts w:ascii="Noto Sans" w:hAnsi="Noto Sans" w:eastAsia="Arial Unicode MS" w:cs="Noto Sans"/>
          <w:b w:val="0"/>
        </w:rPr>
        <w:t>13. Traitement des Violations et Mesures de Service</w:t>
      </w:r>
    </w:p>
    <w:p>
      <w:pPr>
        <w:keepLines w:val="0"/>
      </w:pPr>
      <w:r>
        <w:rPr>
          <w:rFonts w:ascii="Noto Sans" w:hAnsi="Noto Sans" w:eastAsia="Arial Unicode MS" w:cs="Noto Sans"/>
          <w:b w:val="0"/>
        </w:rPr>
        <w:t>La gestion des violations sur le site web, le forum et dans le jeu suivra principalement les « Règles du joueur et politique d'application ». Selon la nature et la gravité du comportement, les mesures appropriées peuvent inclure des avertissements, le silence, la déconnexion forcée, l'isolement temporaire (prison), l'isolement permanent (prison), la congélation ou la révocation d'articles virtuels, la déduction de valeurs, des restrictions de transaction, la modification des noms de joueurs/familles, la dissolution de familles, la suppression de messages du forum et la suppression des profils du forum. Dans les cas graves, la responsabilité légale pourra être engagée conformément aux lois applicables.</w:t>
      </w:r>
    </w:p>
    <w:p>
      <w:pPr>
        <w:keepLines w:val="0"/>
      </w:pPr>
      <w:r>
        <w:rPr>
          <w:rFonts w:ascii="Noto Sans" w:hAnsi="Noto Sans" w:eastAsia="Arial Unicode MS" w:cs="Noto Sans"/>
          <w:b w:val="0"/>
        </w:rPr>
        <w:t>DAWNBLOOM L'opérateur n'imposera pas systématiquement la suspension permanente du compte comme sanction maximale pour les violations des jeux ; toutefois, si une autorité compétente l'exige légalement ou si la loi impose la cessation de services spécifiques, ou si le compte implique une usurpation d'identité/falsification d'identité, des urgences de sécurité système ou d'autres circonstances hors des sanctions de jeu ordinaires, l'opérateur peut, conformément à la loi, mettre en œuvre des restrictions d'accès nécessaires ou suspendre certaines fonctions.</w:t>
      </w:r>
    </w:p>
    <w:p>
      <w:pPr>
        <w:keepLines w:val="0"/>
      </w:pPr>
      <w:r>
        <w:rPr>
          <w:rFonts w:ascii="Noto Sans" w:hAnsi="Noto Sans" w:eastAsia="Arial Unicode MS" w:cs="Noto Sans"/>
          <w:b w:val="0"/>
        </w:rPr>
        <w:t>Les sanctions prendront en considération de manière globale des facteurs tels que les preuves, la gravité du comportement, l'étendue de l'impact, l'intention subjective, les profits obtenus, la récidive, les mesures correctives proactives et les dommages causés aux autres joueurs ; aucune garantie n'est offerte quant à l'application mécanique de périodes de sanction identiques dans tous les cas. Les utilisateurs peuvent faire appel conformément aux « Règles du Joueur » et au processus de service client.</w:t>
      </w:r>
    </w:p>
    <w:p>
      <w:pPr>
        <w:pStyle w:val="Heading1"/>
        <w:keepLines w:val="0"/>
      </w:pPr>
      <w:r>
        <w:rPr>
          <w:rFonts w:ascii="Noto Sans" w:hAnsi="Noto Sans" w:eastAsia="Arial Unicode MS" w:cs="Noto Sans"/>
          <w:b w:val="0"/>
        </w:rPr>
        <w:t>14. Maintenance du Site Web, Mises à Jour de Version et Modifications de Service</w:t>
      </w:r>
    </w:p>
    <w:p>
      <w:pPr>
        <w:keepLines w:val="0"/>
      </w:pPr>
      <w:r>
        <w:rPr>
          <w:rFonts w:ascii="Noto Sans" w:hAnsi="Noto Sans" w:eastAsia="Arial Unicode MS" w:cs="Noto Sans"/>
          <w:b w:val="0"/>
        </w:rPr>
        <w:t>Les services du site web, des jeux, des téléchargements d'applications, des comptes, de la communauté et du magasin peuvent être interrompus ou ajustés pour des mises à jour, des correctifs ou la sécurité. Nous donnerons un préavis raisonnable ou opportun des changements importants lorsque cela est praticable. Cela n'implique pas qu'une application non publiée soit disponible.</w:t>
      </w:r>
    </w:p>
    <w:p>
      <w:pPr>
        <w:keepLines w:val="0"/>
      </w:pPr>
      <w:r>
        <w:rPr>
          <w:rFonts w:ascii="Noto Sans" w:hAnsi="Noto Sans" w:eastAsia="Arial Unicode MS" w:cs="Noto Sans"/>
          <w:b w:val="0"/>
        </w:rPr>
        <w:t>L'opérateur peut ajouter, modifier ou interrompre les fonctionnalités web gratuites qui n'ont pas formé d'engagements de paiement indépendants, mais ne privera pas unilatéralement et rétroactivement les utilisateurs de biens numériques, remboursements, indemnisation ou autres droits des consommateurs obtenus légalement par des clauses de formulaire standard. Lors de la cessation générale des activités, les avis publics nécessaires et les obligations postérieures seront remplis conformément aux lois applicables.</w:t>
      </w:r>
    </w:p>
    <w:p>
      <w:pPr>
        <w:pStyle w:val="Heading1"/>
        <w:keepLines w:val="0"/>
      </w:pPr>
      <w:r>
        <w:rPr>
          <w:rFonts w:ascii="Noto Sans" w:hAnsi="Noto Sans" w:eastAsia="Arial Unicode MS" w:cs="Noto Sans"/>
          <w:b w:val="0"/>
        </w:rPr>
        <w:t>15. Divulgation du Service et Limites de Responsabilité</w:t>
      </w:r>
    </w:p>
    <w:p>
      <w:pPr>
        <w:keepLines w:val="0"/>
      </w:pPr>
      <w:r>
        <w:rPr>
          <w:rFonts w:ascii="Noto Sans" w:hAnsi="Noto Sans" w:eastAsia="Arial Unicode MS" w:cs="Noto Sans"/>
          <w:b w:val="0"/>
        </w:rPr>
        <w:t>Nous prendrons des mesures raisonnables pour assurer la sécurité, la stabilité et l'exactitude du site web ; cependant, les services Internet ne peuvent garantir l'absence absolue d'erreurs, la latence zéro, la compatibilité ou la disponibilité continue des plateformes tierces. Les responsabilités pour les problèmes découlant des appareils utilisateur, des logiciels client modifiés par l'utilisateur, des paquets d'installation non officiels, des défaillances indépendantes de tiers ou des événements de force majeure dépassant le contrôle raisonnable de l'opérateur seront déterminées en fonction des causes réelles et des lois applicables.</w:t>
      </w:r>
    </w:p>
    <w:p>
      <w:pPr>
        <w:keepLines w:val="0"/>
      </w:pPr>
      <w:r>
        <w:rPr>
          <w:rFonts w:ascii="Noto Sans" w:hAnsi="Noto Sans" w:eastAsia="Arial Unicode MS" w:cs="Noto Sans"/>
          <w:b w:val="0"/>
        </w:rPr>
        <w:t>Toute clause d'exonération ou de limitation de responsabilité ne sera effective que dans la mesure permise par la loi applicable. Le présent Accord n'exclut ni ne limite la responsabilité découlant de la faute intentionnelle, de la négligence lourde, de la fraude, des blessures corporelles ou de toute autre responsabilité explicitement interdite par la loi d'être exclue, et n'affecte pas les droits légalement protégés du consommateur au remboursement, à l'indemnisation, à la plainte, à l'arbitrage ou au litige, qui sont inaliénables et irrévocables.</w:t>
      </w:r>
    </w:p>
    <w:p>
      <w:pPr>
        <w:keepLines w:val="0"/>
      </w:pPr>
      <w:r>
        <w:rPr>
          <w:rFonts w:ascii="Noto Sans" w:hAnsi="Noto Sans" w:eastAsia="Arial Unicode MS" w:cs="Noto Sans"/>
          <w:b w:val="0"/>
        </w:rPr>
        <w:t>Particulièrement, pour les consommateurs japonais, cette disposition n'a pas l'intention de s'exonérer des responsabilités interdites par des lois telles que la Loi sur les contrats à l'égard du consommateur, qui interdisent expressément de telles exonérations ; pour les consommateurs chinois, cette disposition ne contient pas de clauses abusives illégales telles que « le droit d'interprétation finale est réservé à l'opérateur » ou autres.</w:t>
      </w:r>
    </w:p>
    <w:p>
      <w:pPr>
        <w:pStyle w:val="Heading1"/>
        <w:keepLines w:val="0"/>
      </w:pPr>
      <w:r>
        <w:rPr>
          <w:rFonts w:ascii="Noto Sans" w:hAnsi="Noto Sans" w:eastAsia="Arial Unicode MS" w:cs="Noto Sans"/>
          <w:b w:val="0"/>
        </w:rPr>
        <w:t>16. Droits d'Auteur, Marques Déposées et Plaintes pour Infraction</w:t>
      </w:r>
    </w:p>
    <w:p>
      <w:pPr>
        <w:keepLines w:val="0"/>
      </w:pPr>
      <w:r>
        <w:rPr>
          <w:rFonts w:ascii="Noto Sans" w:hAnsi="Noto Sans" w:eastAsia="Arial Unicode MS" w:cs="Noto Sans"/>
          <w:b w:val="0"/>
        </w:rPr>
        <w:t>Si vous estimez que tout contenu sur la DAWNBLOOM Community ou sur le site officiel porte atteinte à vos droits d'auteur, marque commerciale, image, réputation, vie privée ou tout autre droit légitime, vous pouvez soumettre au service client un certificat de droits, l'emplacement spécifique du contenu signalé, les motifs de l'infraction, vos coordonnées et toute déclaration nécessaire. Nous prendrons les mesures appropriées — y compris la vérification, la restriction d'accès, la suppression, le transfert de la plainte ou la restauration — conformément aux lois applicables et aux preuves.</w:t>
      </w:r>
    </w:p>
    <w:p>
      <w:pPr>
        <w:keepLines w:val="0"/>
      </w:pPr>
      <w:r>
        <w:rPr>
          <w:rFonts w:ascii="Noto Sans" w:hAnsi="Noto Sans" w:eastAsia="Arial Unicode MS" w:cs="Noto Sans"/>
          <w:b w:val="0"/>
        </w:rPr>
        <w:t>Pour être éligible à la protection du port sûr en vertu de la Section 512 de la Loi sur le Droit d'Auteur du Millénaire Numérique (DMCA) des États-Unis pour les utilisateurs américains, l'opérateur doit enregistrer un Agent Désigné auprès de l'Office des Droits d'Auteur des États-Unis et divulguer publiquement le nom, l'adresse, le numéro de téléphone et l'adresse e-mail de l'agent sur le site web officiel. De plus, un processus qualifié de retrait et de contre-notification doit être établi. Avant l'achèvement de ces procédures, cette disposition ne sera pas interprétée comme accordant automatiquement le statut de port sûr DMCA. DMCA-AGENCY-REG-2024</w:t>
      </w:r>
    </w:p>
    <w:p>
      <w:pPr>
        <w:pStyle w:val="Heading1"/>
        <w:keepLines w:val="0"/>
      </w:pPr>
      <w:r>
        <w:rPr>
          <w:rFonts w:ascii="Noto Sans" w:hAnsi="Noto Sans" w:eastAsia="Arial Unicode MS" w:cs="Noto Sans"/>
          <w:b w:val="0"/>
        </w:rPr>
        <w:t>17. Confidentialité et Traitement des Données</w:t>
      </w:r>
    </w:p>
    <w:p>
      <w:pPr>
        <w:keepLines w:val="0"/>
      </w:pPr>
      <w:r>
        <w:rPr>
          <w:rFonts w:ascii="Noto Sans" w:hAnsi="Noto Sans" w:eastAsia="Arial Unicode MS" w:cs="Noto Sans"/>
          <w:b w:val="0"/>
        </w:rPr>
        <w:t>Le traitement sur l'ensemble du site web, du compte, du jeu, des six applications, de la communauté et du support est régi par la Politique de confidentialité unifiée DAWNBLOOM et les avis de produits formellement liés. Les données du navigateur local, les données de lecture des actualités, le contenu du fournisseur de messagerie et les fichiers utilisateur ont des limites distinctes. Ces termes n'élargissent pas le traitement au-delà de la Politique de confidentialité.</w:t>
      </w:r>
    </w:p>
    <w:p>
      <w:pPr>
        <w:pStyle w:val="Heading1"/>
        <w:keepLines w:val="0"/>
      </w:pPr>
      <w:r>
        <w:rPr>
          <w:rFonts w:ascii="Noto Sans" w:hAnsi="Noto Sans" w:eastAsia="Arial Unicode MS" w:cs="Noto Sans"/>
          <w:b w:val="0"/>
        </w:rPr>
        <w:t>18. Mises à jour des clauses et notification</w:t>
      </w:r>
    </w:p>
    <w:p>
      <w:pPr>
        <w:keepLines w:val="0"/>
      </w:pPr>
      <w:r>
        <w:rPr>
          <w:rFonts w:ascii="Noto Sans" w:hAnsi="Noto Sans" w:eastAsia="Arial Unicode MS" w:cs="Noto Sans"/>
          <w:b w:val="0"/>
        </w:rPr>
        <w:t>En réponse aux modifications des fonctionnalités du site web, des règles de la plateforme ou des lois applicables, nous pouvons modifier ces Conditions. Pour les révisions mineures impliquant uniquement des ajustements textuels, des mises à jour des informations de contact ou des modifications qui n'affectent pas substantiellement les droits ou obligations des utilisateurs, nous mettrons à jour le numéro de version et la date sur notre site web officiel. Pour les amendements importants qui ont un impact matériel sur les comptes, les forums, les magasins, les responsabilités ou le règlement des différends, nous fournirons un avis proéminent via des annonces sur le site web officiel, des invites de connexion ou d'autres moyens raisonnables, et, lorsque la loi l'exige, obtiendrons à nouveau le consentement des utilisateurs.</w:t>
      </w:r>
    </w:p>
    <w:p>
      <w:pPr>
        <w:keepLines w:val="0"/>
      </w:pPr>
      <w:r>
        <w:rPr>
          <w:rFonts w:ascii="Noto Sans" w:hAnsi="Noto Sans" w:eastAsia="Arial Unicode MS" w:cs="Noto Sans"/>
          <w:b w:val="0"/>
        </w:rPr>
        <w:t>Les commandes terminées, les litiges déjà survenus et les actions historiques seront généralement traités conformément aux règles en vigueur au moment de l'action ou de la création de la transaction ; sauf si la loi exige autrement, si les deux parties ont un accord valide contraire, ou si les nouvelles règles sont plus favorables à l'utilisateur.</w:t>
      </w:r>
    </w:p>
    <w:p>
      <w:pPr>
        <w:pStyle w:val="Heading1"/>
        <w:keepLines w:val="0"/>
      </w:pPr>
      <w:r>
        <w:rPr>
          <w:rFonts w:ascii="Noto Sans" w:hAnsi="Noto Sans" w:eastAsia="Arial Unicode MS" w:cs="Noto Sans"/>
          <w:b w:val="0"/>
        </w:rPr>
        <w:t>19. Droit applicable, droits des consommateurs et résolution des litiges</w:t>
      </w:r>
    </w:p>
    <w:p>
      <w:pPr>
        <w:keepLines w:val="0"/>
      </w:pPr>
      <w:r>
        <w:rPr>
          <w:rFonts w:ascii="Noto Sans" w:hAnsi="Noto Sans" w:eastAsia="Arial Unicode MS" w:cs="Noto Sans"/>
          <w:b w:val="0"/>
        </w:rPr>
        <w:t>Ces conditions établissent généralement les lois applicables dans la juridiction de l'entité exploitante comme règles fondamentales, mais cela n'exclut pas les utilisateurs, en tant que consommateurs, de jouir de droits irrévocables accordés par les lois impératives de protection des consommateurs applicables à leur lieu de résidence ou lieu de transaction.</w:t>
      </w:r>
    </w:p>
    <w:p>
      <w:pPr>
        <w:keepLines w:val="0"/>
      </w:pPr>
      <w:r>
        <w:rPr>
          <w:rFonts w:ascii="Noto Sans" w:hAnsi="Noto Sans" w:eastAsia="Arial Unicode MS" w:cs="Noto Sans"/>
          <w:b w:val="0"/>
        </w:rPr>
        <w:t>En cas de litige, il est conseillé aux parties de résoudre d'abord la question par négociation avec le Centre de Service Clientèle DAWNBLOOM. En cas d'échec de la négociation, toute partie peut chercher réparation selon les lois applicables devant le tribunal compétent, l'institution d'arbitrage (si les deux parties ont un accord d'arbitrage valide) ou les autorités de protection des consommateurs ou réglementaires. Cette clause ne limite pas les droits légaux des utilisateurs de déposer des plaintes, signaler des violations, demander une médiation ou engager des procédures judiciaires.</w:t>
      </w:r>
    </w:p>
    <w:p>
      <w:pPr>
        <w:pStyle w:val="Heading1"/>
        <w:keepLines w:val="0"/>
      </w:pPr>
      <w:r>
        <w:rPr>
          <w:rFonts w:ascii="Noto Sans" w:hAnsi="Noto Sans" w:eastAsia="Arial Unicode MS" w:cs="Noto Sans"/>
          <w:b w:val="0"/>
        </w:rPr>
        <w:t>20. Dispositions complémentaires régionales</w:t>
      </w:r>
    </w:p>
    <w:p>
      <w:pPr>
        <w:pStyle w:val="Heading1"/>
        <w:keepLines w:val="0"/>
      </w:pPr>
      <w:r>
        <w:rPr>
          <w:rFonts w:ascii="Noto Sans" w:hAnsi="Noto Sans" w:eastAsia="Arial Unicode MS" w:cs="Noto Sans"/>
          <w:b w:val="0"/>
        </w:rPr>
        <w:t>20.1 Chine continentale</w:t>
      </w:r>
    </w:p>
    <w:p>
      <w:pPr>
        <w:pStyle w:val="ListBullet"/>
        <w:keepLines w:val="0"/>
      </w:pPr>
      <w:r>
        <w:rPr>
          <w:rFonts w:ascii="Noto Sans" w:hAnsi="Noto Sans" w:eastAsia="Arial Unicode MS" w:cs="Noto Sans"/>
          <w:b w:val="0"/>
        </w:rPr>
        <w:t>Les fonctions de publication, de commentaire et de réponse de la DAWNBLOOM Community mettront en œuvre les exigences de « vérification réelle en arrière-plan, participation volontaire en avant-plan », de révision et de gestion du contenu, de surveillance en temps réel, de signalement et de procédures d'appel dans le domaine applicable.</w:t>
      </w:r>
    </w:p>
    <w:p>
      <w:pPr>
        <w:pStyle w:val="ListBullet"/>
        <w:keepLines w:val="0"/>
      </w:pPr>
      <w:r>
        <w:rPr>
          <w:rFonts w:ascii="Noto Sans" w:hAnsi="Noto Sans" w:eastAsia="Arial Unicode MS" w:cs="Noto Sans"/>
          <w:b w:val="0"/>
        </w:rPr>
        <w:t>Lors de la vente de biens numériques directement via le site web officiel, l'entité opérante réelle, les informations opérationnelles ou de licence essentielles et les détails réels des biens ou services doivent être divulgués légalement. Le prix, la quantité, le mode de paiement, les conditions de livraison et les politiques de remboursement ou d'annulation doivent être affichés clairement sur la page de confirmation de commande ou de confirmation finale.</w:t>
      </w:r>
    </w:p>
    <w:p>
      <w:pPr>
        <w:pStyle w:val="ListBullet"/>
        <w:keepLines w:val="0"/>
      </w:pPr>
      <w:r>
        <w:rPr>
          <w:rFonts w:ascii="Noto Sans" w:hAnsi="Noto Sans" w:eastAsia="Arial Unicode MS" w:cs="Noto Sans"/>
          <w:b w:val="0"/>
        </w:rPr>
        <w:t>Aucune clause ne pourra exclure les droits statutaires des consommateurs de déposer des plaintes, signaler des violations, engager des poursuites, demander un remboursement ou réclamer une indemnisation. Aucune clause n'accordera à l'opérateur le droit exclusif d'interprétation finale.</w:t>
      </w:r>
    </w:p>
    <w:p>
      <w:pPr>
        <w:pStyle w:val="ListBullet"/>
        <w:keepLines w:val="0"/>
      </w:pPr>
      <w:r>
        <w:rPr>
          <w:rFonts w:ascii="Noto Sans" w:hAnsi="Noto Sans" w:eastAsia="Arial Unicode MS" w:cs="Noto Sans"/>
          <w:b w:val="0"/>
        </w:rPr>
        <w:t>L'exploitation commerciale de jeux en ligne en Chine continentale peut également être soumise à des exigences de conformité administrative telles que les licences de publication de jeux, l'authentification par nom réel, les mesures anti-addiction, les réglementations sur les paiements et autres dispositions de supervision ; les termes de ce site web ne remplacent pas ces obligations de conformité administrative.</w:t>
      </w:r>
    </w:p>
    <w:p>
      <w:pPr>
        <w:pStyle w:val="Heading1"/>
        <w:keepLines w:val="0"/>
      </w:pPr>
      <w:r>
        <w:rPr>
          <w:rFonts w:ascii="Noto Sans" w:hAnsi="Noto Sans" w:eastAsia="Arial Unicode MS" w:cs="Noto Sans"/>
          <w:b w:val="0"/>
        </w:rPr>
        <w:t>20.2 États-Unis</w:t>
      </w:r>
    </w:p>
    <w:p>
      <w:pPr>
        <w:pStyle w:val="ListBullet"/>
        <w:keepLines w:val="0"/>
      </w:pPr>
      <w:r>
        <w:rPr>
          <w:rFonts w:ascii="Noto Sans" w:hAnsi="Noto Sans" w:eastAsia="Arial Unicode MS" w:cs="Noto Sans"/>
          <w:b w:val="0"/>
        </w:rPr>
        <w:t>Les comptes de jeu, la communauté de joueurs, les achats en boutique et les services de jeu associés exigent actuellement que les utilisateurs soient âgés d'au moins 18 ans. Les pages publiques et DAWNBLOOM Browser ne sont pas soumises à la limite d'âge du jeu. Les questions relatives à l'âge du navigateur sont régies par ses Conditions séparées, la Politique de confidentialité unifiée et la loi applicable.</w:t>
      </w:r>
    </w:p>
    <w:p>
      <w:pPr>
        <w:pStyle w:val="ListBullet"/>
        <w:keepLines w:val="0"/>
      </w:pPr>
      <w:r>
        <w:rPr>
          <w:rFonts w:ascii="Noto Sans" w:hAnsi="Noto Sans" w:eastAsia="Arial Unicode MS" w:cs="Noto Sans"/>
          <w:b w:val="0"/>
        </w:rPr>
        <w:t>Lors du traitement des avis de retrait pour atteinte aux droits d'auteur concernant le contenu de forums ou généré par les utilisateurs destiné aux utilisateurs américains, ces avis seront traités conformément à la loi américaine sur le droit d'auteur applicable ; pour bénéficier du port sûr prévu par la Section 512 du DMCA, l'enregistrement de l'agent désigné, la divulgation publique des informations de contact et les procédures d'avis/contre-avis doivent être achevés.</w:t>
      </w:r>
    </w:p>
    <w:p>
      <w:pPr>
        <w:pStyle w:val="ListBullet"/>
        <w:keepLines w:val="0"/>
      </w:pPr>
      <w:r>
        <w:rPr>
          <w:rFonts w:ascii="Noto Sans" w:hAnsi="Noto Sans" w:eastAsia="Arial Unicode MS" w:cs="Noto Sans"/>
          <w:b w:val="0"/>
        </w:rPr>
        <w:t>Les pages produits, la confirmation de paiement et les supports promotionnels ne doivent pas utiliser de pratiques fausses, trompeuses ou frauduleuses qui dissimulent des conditions importantes ; les recours légaux des consommateurs en vertu de la loi étatique ou fédérale ne pourront pas être exclus par ces conditions.</w:t>
      </w:r>
    </w:p>
    <w:p>
      <w:pPr>
        <w:pStyle w:val="ListBullet"/>
        <w:keepLines w:val="0"/>
      </w:pPr>
      <w:r>
        <w:rPr>
          <w:rFonts w:ascii="Noto Sans" w:hAnsi="Noto Sans" w:eastAsia="Arial Unicode MS" w:cs="Noto Sans"/>
          <w:b w:val="0"/>
        </w:rPr>
        <w:t>Des réglementations supplémentaires concernant les consommateurs, le renouvellement automatique, la vie privée ou les biens numériques peuvent exister dans divers États américains ; avant le lancement officiel de tels services, les modèles de transaction réels doivent être examinés pour assurer la conformité.</w:t>
      </w:r>
    </w:p>
    <w:p>
      <w:pPr>
        <w:pStyle w:val="Heading1"/>
        <w:keepLines w:val="0"/>
      </w:pPr>
      <w:r>
        <w:rPr>
          <w:rFonts w:ascii="Noto Sans" w:hAnsi="Noto Sans" w:eastAsia="Arial Unicode MS" w:cs="Noto Sans"/>
          <w:b w:val="0"/>
        </w:rPr>
        <w:t>20.3 Japon</w:t>
      </w:r>
    </w:p>
    <w:p>
      <w:pPr>
        <w:pStyle w:val="ListBullet"/>
        <w:keepLines w:val="0"/>
      </w:pPr>
      <w:r>
        <w:rPr>
          <w:rFonts w:ascii="Noto Sans" w:hAnsi="Noto Sans" w:eastAsia="Arial Unicode MS" w:cs="Noto Sans"/>
          <w:b w:val="0"/>
        </w:rPr>
        <w:t>Lors de la vente directe de biens numériques aux consommateurs japonais via le site web officiel, une page d'information commerciale obligatoire par la loi devra être fournie, clairement accessible, conformément à la Loi sur les Transactions Commerciales Spécifiques, et le vendeur, le prix, le mode de paiement, les détails de livraison et les procédures d'annulation/remboursement devront être clairement affichés tout au long du processus d'achat.</w:t>
      </w:r>
    </w:p>
    <w:p>
      <w:pPr>
        <w:pStyle w:val="ListBullet"/>
        <w:keepLines w:val="0"/>
      </w:pPr>
      <w:r>
        <w:rPr>
          <w:rFonts w:ascii="Noto Sans" w:hAnsi="Noto Sans" w:eastAsia="Arial Unicode MS" w:cs="Noto Sans"/>
          <w:b w:val="0"/>
        </w:rPr>
        <w:t>Les exemptions et limitations de responsabilité dans ces conditions n'excluront pas la responsabilité pour faute intentionnelle ou lourde interdite par des lois telles que la Loi sur les Contrats de Consommation.</w:t>
      </w:r>
    </w:p>
    <w:p>
      <w:pPr>
        <w:pStyle w:val="ListBullet"/>
        <w:keepLines w:val="0"/>
      </w:pPr>
      <w:r>
        <w:rPr>
          <w:rFonts w:ascii="Noto Sans" w:hAnsi="Noto Sans" w:eastAsia="Arial Unicode MS" w:cs="Noto Sans"/>
          <w:b w:val="0"/>
        </w:rPr>
        <w:t>La description du produit, les taux de chute du coffre mystère aléatoire et les conditions commerciales significatives sur la page japonaise seront présentées de manière claire et facilement compréhensible pour les utilisateurs japonais ; aucune divergence de traduction ne sape les droits légaux des consommateurs garantis par la loi.</w:t>
      </w:r>
    </w:p>
    <w:p>
      <w:pPr>
        <w:pStyle w:val="Heading1"/>
        <w:keepLines w:val="0"/>
      </w:pPr>
      <w:r>
        <w:rPr>
          <w:rFonts w:ascii="Noto Sans" w:hAnsi="Noto Sans" w:eastAsia="Arial Unicode MS" w:cs="Noto Sans"/>
          <w:b w:val="0"/>
        </w:rPr>
        <w:t>21. Contact, réclamations et appels</w:t>
      </w:r>
    </w:p>
    <w:p>
      <w:pPr>
        <w:keepLines w:val="0"/>
      </w:pPr>
      <w:r>
        <w:rPr>
          <w:rFonts w:ascii="Noto Sans" w:hAnsi="Noto Sans" w:eastAsia="Arial Unicode MS" w:cs="Noto Sans"/>
          <w:b w:val="0"/>
        </w:rPr>
        <w:t>Pour les demandes de service, les appels sur le forum, les problèmes de compte, les rapports d'infraction, les alertes de sécurité ou les commentaires concernant ces conditions, les utilisateurs peuvent contacter le centre officiel du service client ou via l'adresse suivante :</w:t>
      </w:r>
    </w:p>
    <w:p>
      <w:pPr>
        <w:keepLines w:val="0"/>
      </w:pPr>
      <w:r>
        <w:rPr>
          <w:rFonts w:ascii="Noto Sans" w:hAnsi="Noto Sans" w:eastAsia="Arial Unicode MS" w:cs="Noto Sans"/>
          <w:b w:val="0"/>
        </w:rPr>
        <w:t xml:space="preserve">Support général des joueurs :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 demandes juridiques, droits d'auteur et confidentialité :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 vulnérabilités de sécurité et incidents :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Opérateur / fournisseur de services Web : Shanghai Zhuiguang Zhichuang Cultural Media Co., Ltd. (nom public anglais : SHANGHAI LUMIREALM CREATIVE MEDIA CO., LTD.)</w:t>
      </w:r>
    </w:p>
    <w:p>
      <w:pPr>
        <w:keepLines w:val="0"/>
      </w:pPr>
      <w:r>
        <w:rPr>
          <w:rFonts w:ascii="Noto Sans" w:hAnsi="Noto Sans" w:eastAsia="Arial Unicode MS" w:cs="Noto Sans"/>
          <w:b w:val="0"/>
        </w:rPr>
        <w:t>Adresse des opérations / Adresse officielle de contact : Room 218, Building 3, No. 336 Tianjiao Road, Lin-gang Special Area of the China (Shanghai) Pilot Free Trade Zone, China</w:t>
      </w:r>
    </w:p>
    <w:p>
      <w:pPr>
        <w:keepLines w:val="0"/>
      </w:pPr>
      <w:r>
        <w:rPr>
          <w:rFonts w:ascii="Noto Sans" w:hAnsi="Noto Sans" w:eastAsia="Arial Unicode MS" w:cs="Noto Sans"/>
          <w:b w:val="0"/>
        </w:rPr>
        <w:t>Les informations concernant l'agent désigné au titre du DMCA américain, les détails de l'entité de vente en vertu de la loi japonaise sur les transactions commerciales spécifiques et les informations sur l'entité opérationnelle/les autorisations en Chine continentale seront divulguées sur une page séparée une fois les conditions formelles remplies.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d'utilisation des produits et services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