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Politique de confidentialité de DAWNBLOOM</w:t>
      </w:r>
    </w:p>
    <w:p>
      <w:pPr>
        <w:keepLines w:val="0"/>
      </w:pPr>
      <w:r>
        <w:rPr>
          <w:rFonts w:ascii="Noto Sans" w:hAnsi="Noto Sans" w:eastAsia="Noto Sans TC" w:cs="Noto Sans"/>
          <w:b w:val="0"/>
        </w:rPr>
        <w:t>Français · V7</w:t>
      </w:r>
    </w:p>
    <w:p>
      <w:pPr>
        <w:keepLines w:val="0"/>
      </w:pPr>
      <w:r>
        <w:rPr>
          <w:rFonts w:ascii="Noto Sans" w:hAnsi="Noto Sans" w:eastAsia="Noto Sans TC" w:cs="Noto Sans"/>
          <w:b w:val="0"/>
        </w:rPr>
        <w:t>Version : V7</w:t>
      </w:r>
    </w:p>
    <w:p>
      <w:pPr>
        <w:keepLines w:val="0"/>
      </w:pPr>
      <w:r>
        <w:rPr>
          <w:rFonts w:ascii="Noto Sans" w:hAnsi="Noto Sans" w:eastAsia="Noto Sans TC" w:cs="Noto Sans"/>
          <w:b w:val="0"/>
        </w:rPr>
        <w:t>Mis à jour : 9 octobre 2026</w:t>
      </w:r>
    </w:p>
    <w:p>
      <w:pPr>
        <w:keepLines w:val="0"/>
      </w:pPr>
      <w:r>
        <w:rPr>
          <w:rFonts w:ascii="Noto Sans" w:hAnsi="Noto Sans" w:eastAsia="Noto Sans TC" w:cs="Noto Sans"/>
          <w:b w:val="0"/>
        </w:rPr>
        <w:t>Date d'entrée en vigueur : 9 octobre 2026</w:t>
      </w:r>
    </w:p>
    <w:p>
      <w:pPr>
        <w:keepLines w:val="0"/>
      </w:pPr>
      <w:r>
        <w:rPr>
          <w:rFonts w:ascii="Noto Sans" w:hAnsi="Noto Sans" w:eastAsia="Noto Sans TC" w:cs="Noto Sans"/>
          <w:b w:val="0"/>
        </w:rPr>
        <w:t>Portée : site web, compte, jeu, six applications, communauté, centre des joueurs et support.</w:t>
      </w:r>
    </w:p>
    <w:p>
      <w:pPr>
        <w:pStyle w:val="Heading1"/>
        <w:keepLines w:val="0"/>
      </w:pPr>
      <w:r>
        <w:rPr>
          <w:rFonts w:ascii="Noto Sans" w:hAnsi="Noto Sans" w:eastAsia="Noto Sans TC" w:cs="Noto Sans"/>
          <w:b w:val="0"/>
        </w:rPr>
        <w:t>Informations de publication et résumé de confidentialité</w:t>
      </w:r>
    </w:p>
    <w:p>
      <w:pPr>
        <w:keepLines w:val="0"/>
      </w:pPr>
      <w:r>
        <w:rPr>
          <w:rFonts w:ascii="Noto Sans" w:hAnsi="Noto Sans" w:eastAsia="Noto Sans TC" w:cs="Noto Sans"/>
          <w:b w:val="0"/>
        </w:rPr>
        <w:t xml:space="preserve">Opérateur et responsable du traitement des données personnelles : SHANGHAI LUMIREALM CREATIVE MEDIA CO., LTD. (nom public en anglais). Site web officiel :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Adresse légale : Room 218, Building 3, No. 336 Tianjiao Road, Lin-gang Special Area of the China (Shanghai) Pilot Free Trade Zone, China. Confidentialité et juridique :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 support général :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 incidents de sécurité :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Le jeu en ligne nécessite le traitement sur serveur des comptes, personnages, interactions sociales, actifs et des données opérationnelles nécessaires.</w:t>
      </w:r>
    </w:p>
    <w:p>
      <w:pPr>
        <w:pStyle w:val="ListBullet"/>
        <w:keepLines w:val="0"/>
      </w:pPr>
      <w:r>
        <w:rPr>
          <w:rFonts w:ascii="Noto Sans" w:hAnsi="Noto Sans" w:eastAsia="Noto Sans TC" w:cs="Noto Sans"/>
          <w:b w:val="0"/>
        </w:rPr>
        <w:t>Le contenu privé principal dans DAWNBLOOM Browser, DAWNBLOOM Mail, DAWNBLOOM Download et DAWNBLOOM Archive est traité localement en premier ; les fournisseurs de messagerie et les destinations gèrent indépendamment les communications que vous demandez.</w:t>
      </w:r>
    </w:p>
    <w:p>
      <w:pPr>
        <w:pStyle w:val="ListBullet"/>
        <w:keepLines w:val="0"/>
      </w:pPr>
      <w:r>
        <w:rPr>
          <w:rFonts w:ascii="Noto Sans" w:hAnsi="Noto Sans" w:eastAsia="Noto Sans TC" w:cs="Noto Sans"/>
          <w:b w:val="0"/>
        </w:rPr>
        <w:t>Light Sync est facultatif et couvre uniquement les paramètres et métadonnées pris en charge par ce produit. DAWNBLOOM News n'offre pas actuellement Light Sync.</w:t>
      </w:r>
    </w:p>
    <w:p>
      <w:pPr>
        <w:pStyle w:val="ListBullet"/>
        <w:keepLines w:val="0"/>
      </w:pPr>
      <w:r>
        <w:rPr>
          <w:rFonts w:ascii="Noto Sans" w:hAnsi="Noto Sans" w:eastAsia="Noto Sans TC" w:cs="Noto Sans"/>
          <w:b w:val="0"/>
        </w:rPr>
        <w:t>Un compte partagé ne provoque pas automatiquement la circulation du contenu privé entre les produits.</w:t>
      </w:r>
    </w:p>
    <w:p>
      <w:pPr>
        <w:pStyle w:val="ListBullet"/>
        <w:keepLines w:val="0"/>
      </w:pPr>
      <w:r>
        <w:rPr>
          <w:rFonts w:ascii="Noto Sans" w:hAnsi="Noto Sans" w:eastAsia="Noto Sans TC" w:cs="Noto Sans"/>
          <w:b w:val="0"/>
        </w:rPr>
        <w:t>Nous ne vendons pas de données personnelles et ne créons pas de profils publicitaires croisés entre produits. Le site web utilise des statistiques agrégées anonymes ; les journaux de sécurité nécessaires sont traités séparément.</w:t>
      </w:r>
    </w:p>
    <w:p>
      <w:pPr>
        <w:pStyle w:val="ListBullet"/>
        <w:keepLines w:val="0"/>
      </w:pPr>
      <w:r>
        <w:rPr>
          <w:rFonts w:ascii="Noto Sans" w:hAnsi="Noto Sans" w:eastAsia="Noto Sans TC" w:cs="Noto Sans"/>
          <w:b w:val="0"/>
        </w:rPr>
        <w:t>La connexion ne télécharge pas automatiquement les e-mails, les fichiers téléchargés ou les archives vers DAWNBLOOM.</w:t>
      </w:r>
    </w:p>
    <w:p>
      <w:pPr>
        <w:pStyle w:val="ListBullet"/>
        <w:keepLines w:val="0"/>
      </w:pPr>
      <w:r>
        <w:rPr>
          <w:rFonts w:ascii="Noto Sans" w:hAnsi="Noto Sans" w:eastAsia="Noto Sans TC" w:cs="Noto Sans"/>
          <w:b w:val="0"/>
        </w:rPr>
        <w:t>Les prestataires de paiement gèrent les identifiants de paiement. Nous conservons les enregistrements nécessaires des commandes, remboursements et support, mais pas les numéros complets de carte ni les mots de passe de paiement.</w:t>
      </w:r>
    </w:p>
    <w:p>
      <w:pPr>
        <w:pStyle w:val="ListBullet"/>
        <w:keepLines w:val="0"/>
      </w:pPr>
      <w:r>
        <w:rPr>
          <w:rFonts w:ascii="Noto Sans" w:hAnsi="Noto Sans" w:eastAsia="Noto Sans TC" w:cs="Noto Sans"/>
          <w:b w:val="0"/>
        </w:rPr>
        <w:t>Vous pouvez gérer votre compte, vos données synchronisées et locales, et exercer vos droits à la vie privée conformément à la loi applicable.</w:t>
      </w:r>
    </w:p>
    <w:p>
      <w:pPr>
        <w:pStyle w:val="Heading1"/>
        <w:keepLines w:val="0"/>
      </w:pPr>
      <w:r>
        <w:rPr>
          <w:rFonts w:ascii="Noto Sans" w:hAnsi="Noto Sans" w:eastAsia="Noto Sans TC" w:cs="Noto Sans"/>
          <w:b w:val="0"/>
        </w:rPr>
        <w:t>1. Champ d'application</w:t>
      </w:r>
    </w:p>
    <w:p>
      <w:pPr>
        <w:keepLines w:val="0"/>
      </w:pPr>
      <w:r>
        <w:rPr>
          <w:rFonts w:ascii="Noto Sans" w:hAnsi="Noto Sans" w:eastAsia="Noto Sans TC" w:cs="Noto Sans"/>
          <w:b w:val="0"/>
        </w:rPr>
        <w:t xml:space="preserve">Cette Politique couvre dawnbloom.net, les sous-domaines officiels de services, le Compte DAWNBLOOM, le jeu, six applications, Chasers’ Square, le Support, la Fée, les mini-jeux du site web et le Centre Joueur, ainsi que les entrées de redirection linguistique régionale dawnbloom.com.cn et dawnbloom.jp avec leurs entrées www. Les entrées officielles en coréen dawnbloom.kr et www.dawnbloom.kr utilisent des redirections 301 HTTPS vers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Les changements DNS peuvent prendre du temps à se propager. Ils utilisent le site web unifié et ne créent pas de site web, compte, base de données ou serveur de jeu coréen séparé. Les deux entrées régionales sont ouvertes et utilisent des redirections 301 HTTPS Cloudflare vers les chemins principaux du site chinois et japonais respectivement. Les entrées régionales ne créent pas de comptes, bases de données ou contrôleurs d'informations personnelles séparés et ne migrent pas les données des joueurs. Les entrées existantes de protection de marque restent répertoriées dans l'avis anti-fraude. Les demandes de redirection impliquent toujours des adresses IP, des en-têtes et des données de connexion nécessaires ; les réponses Cloudflare des deux entrées contiennent également une configuration de rapport d'erreurs réseau. Une redirection n'établit donc pas l'absence de traitement. Les journaux spécifiques des services périmétriques, les paramètres de sécurité et la rétention nécessitent une vérification par rapport à la configuration réelle du service, et cette Politique ne fait aucune affirmation de zéro traitement.</w:t>
      </w:r>
    </w:p>
    <w:p>
      <w:pPr>
        <w:keepLines w:val="0"/>
      </w:pPr>
      <w:r>
        <w:rPr>
          <w:rFonts w:ascii="Noto Sans" w:hAnsi="Noto Sans" w:eastAsia="Noto Sans TC" w:cs="Noto Sans"/>
          <w:b w:val="0"/>
        </w:rPr>
        <w:t>Les fonctionnalités, plateformes et disponibilités réelles suivent les pages produits officielles et les avis de lancement. Cette Politique décrit les fonctions fournies et leurs limites de données ; un plan n'est pas un service disponible. Les sites tiers, fournisseurs de messagerie, sources d'actualités, magasins et plateformes de paiement sont exploités indépendamment et leurs règles de confidentialité s'appliquent également.</w:t>
      </w:r>
    </w:p>
    <w:p>
      <w:pPr>
        <w:pStyle w:val="Heading1"/>
        <w:keepLines w:val="0"/>
      </w:pPr>
      <w:r>
        <w:rPr>
          <w:rFonts w:ascii="Noto Sans" w:hAnsi="Noto Sans" w:eastAsia="Noto Sans TC" w:cs="Noto Sans"/>
          <w:b w:val="0"/>
        </w:rPr>
        <w:t>2. Principes de confidentialité, finalités et limites entre les produits</w:t>
      </w:r>
    </w:p>
    <w:p>
      <w:pPr>
        <w:keepLines w:val="0"/>
      </w:pPr>
      <w:r>
        <w:rPr>
          <w:rFonts w:ascii="Noto Sans" w:hAnsi="Noto Sans" w:eastAsia="Noto Sans TC" w:cs="Noto Sans"/>
          <w:b w:val="0"/>
        </w:rPr>
        <w:t>Nous traitons les informations à des fins définies et dans la mesure strictement nécessaire. « Local first » ne signifie pas que tous les services DAWNBLOOM sont hors ligne : le compte, le jeu en ligne, la communauté publique, les commandes, Light Sync et le support nécessaire nécessitent des serveurs. Cela n'étend pas la collecte aux fichiers locaux ou au contenu privé. Un compte partagé ne permet pas au jeu de lire les mails, aux mails de lire l'historique de navigation, aux actualités de lire les boîtes mail tierces ou au téléchargement de lire le chat du jeu. L'ouverture, le partage ou la remise de produit que vous initiez ne traite que ce que cette action nécessite.</w:t>
      </w:r>
    </w:p>
    <w:p>
      <w:pPr>
        <w:keepLines w:val="0"/>
      </w:pPr>
      <w:r>
        <w:rPr>
          <w:rFonts w:ascii="Noto Sans" w:hAnsi="Noto Sans" w:eastAsia="Noto Sans TC" w:cs="Noto Sans"/>
          <w:b w:val="0"/>
        </w:rPr>
        <w:t>Les finalités incluent les fonctions demandées, l'authentification et la récupération, la synchronisation légère, l'interaction avec le jeu et le règlement des actifs, la livraison des commandes et le support, la sécurité et la prévention des abus, le dépannage, les statistiques anonymes du service et les obligations légales. Selon la situation, le traitement est fondé sur la nécessité du service, les devoirs légaux, la protection légitime de la sécurité et des droits légitimes, ou votre consentement. Le consentement séparé, la protection spéciale et autres procédures requises sont effectués lorsque cela s'applique.</w:t>
      </w:r>
    </w:p>
    <w:p>
      <w:pPr>
        <w:keepLines w:val="0"/>
      </w:pPr>
      <w:r>
        <w:rPr>
          <w:rFonts w:ascii="Noto Sans" w:hAnsi="Noto Sans" w:eastAsia="Noto Sans TC" w:cs="Noto Sans"/>
          <w:b w:val="0"/>
        </w:rPr>
        <w:t>L'utilisation ordinaire des comptes et produits ne nécessite généralement pas de documents d'identité gouvernementaux. Pour nos propres opérations, nous ne collectons par défaut ni localisation GPS précise, contacts, données de santé ou biométriques, numéros complets de carte, mots de passe de paiement, identifiants publicitaires, empreintes numériques permanentes inutiles du dispositif ni contenus de fichiers privés. Lorsqu'il est véritablement nécessaire pour la loi, un remboursement à un mineur, un litige ou une récupération à haut risque, nous pouvons demander légalement des preuves limitées avec des finalités et accès restreints. Veuillez masquer les informations non pertinentes.</w:t>
      </w:r>
    </w:p>
    <w:p>
      <w:pPr>
        <w:pStyle w:val="Heading1"/>
        <w:keepLines w:val="0"/>
      </w:pPr>
      <w:r>
        <w:rPr>
          <w:rFonts w:ascii="Noto Sans" w:hAnsi="Noto Sans" w:eastAsia="Noto Sans TC" w:cs="Noto Sans"/>
          <w:b w:val="0"/>
        </w:rPr>
        <w:t>3. Catégories d'informations et emplacements principaux</w:t>
      </w:r>
    </w:p>
    <w:p>
      <w:pPr>
        <w:keepLines w:val="0"/>
      </w:pPr>
      <w:r>
        <w:rPr>
          <w:rFonts w:ascii="Noto Sans" w:hAnsi="Noto Sans" w:eastAsia="Noto Sans TC" w:cs="Noto Sans"/>
          <w:b w:val="0"/>
        </w:rPr>
        <w:t>Compte et sécurité : le nom du compte, l'e-mail, les hachages de mot de passe, la région et la langue, les enregistrements de vérification et de consentement, les sessions, les appareils de confiance, l'état multi-facteurs et les enregistrements nécessaires de connexion ou de récupération sont principalement gérés par les services de compte. Jeu et communauté : les personnages, les actifs, les interactions, le contenu public, la modération et l'état opérationnel nécessaire sont gérés par le service en ligne concerné.</w:t>
      </w:r>
    </w:p>
    <w:p>
      <w:pPr>
        <w:keepLines w:val="0"/>
      </w:pPr>
      <w:r>
        <w:rPr>
          <w:rFonts w:ascii="Noto Sans" w:hAnsi="Noto Sans" w:eastAsia="Noto Sans TC" w:cs="Noto Sans"/>
          <w:b w:val="0"/>
        </w:rPr>
        <w:t>Contenu privé local : données de navigation et de site, caches de messagerie et identifiants du fournisseur, fichiers téléchargés et partiels, archives, contenu extrait et chemins locaux sont principalement gérés par le dispositif et votre source ou fournisseur choisi. Light Sync gère les paramètres autorisés et les métadonnées lorsqu'il est activé. Les commandes et le support incluent les instantanés de commande, l'état du remboursement, les identifiants de demande, votre explication et les preuves nécessaires dans les services de support restreints. Les statistiques anonymes et les journaux de sécurité ont différents champs, finalités et périodes de conservation, comme expliqué dans les sections 15, 19 et 20.</w:t>
      </w:r>
    </w:p>
    <w:p>
      <w:pPr>
        <w:pStyle w:val="Heading1"/>
        <w:keepLines w:val="0"/>
      </w:pPr>
      <w:r>
        <w:rPr>
          <w:rFonts w:ascii="Noto Sans" w:hAnsi="Noto Sans" w:eastAsia="Noto Sans TC" w:cs="Noto Sans"/>
          <w:b w:val="0"/>
        </w:rPr>
        <w:t>4. Compte et sécurité DAWNBLOOM</w:t>
      </w:r>
    </w:p>
    <w:p>
      <w:pPr>
        <w:keepLines w:val="0"/>
      </w:pPr>
      <w:r>
        <w:rPr>
          <w:rFonts w:ascii="Noto Sans" w:hAnsi="Noto Sans" w:eastAsia="Noto Sans TC" w:cs="Noto Sans"/>
          <w:b w:val="0"/>
        </w:rPr>
        <w:t>L'inscription nécessite généralement un nom de compte, un mot de passe et sa confirmation, une adresse e-mail, votre région juridique sélectionnée ainsi que les choix de politique requis ; un numéro de téléphone n'est pas actuellement obligatoire. La langue de l'interface ou une suggestion basée sur l'IP ne remplace pas votre choix de région juridique. Les mots de passe utilisent des hachages irréversibles avec sel, et non un stockage en texte clair. La sécurité et la récupération peuvent traiter des hachages et liaisons historiques limités, la vérification par e-mail, les identifiants de dispositif et de session, la liaison DAWNBLOOM Token, l'authentification multifacteur, le désappairage d'urgence, les localisations de connexion au niveau du pays/région et de la ville, les connexions anomales et les audits nécessaires. Ces données ne sont pas utilisées pour créer des profils publicitaires ; les localisations au niveau de la ville ne constituent pas un GPS précis.</w:t>
      </w:r>
    </w:p>
    <w:p>
      <w:pPr>
        <w:keepLines w:val="0"/>
      </w:pPr>
      <w:r>
        <w:rPr>
          <w:rFonts w:ascii="Noto Sans" w:hAnsi="Noto Sans" w:eastAsia="Noto Sans TC" w:cs="Noto Sans"/>
          <w:b w:val="0"/>
        </w:rPr>
        <w:t>Les comptes de jeu et les services de jeu associés exigent que les utilisateurs aient 18 ans ou plus. Hors de Chine continentale, l'inscription utilise un choix actif de fourchette d'âge, sans date de naissance complète ni anniversaire fictif. Lorsque l'inscription en Chine continentale et l'éligibilité d'âge sont proposées, les noms et dates de naissance soumis sont chiffrés et traités en Chine ; Tokyo ne reçoit que la référence du registre local, le résultat d'éligité adulte et les enregistrements de confirmation, et non les champs originaux. Le calcul à partir des informations soumises ne constitue pas une vérification d'identité via une base de données gouvernementale. La disponibilité de l'inscription régionale suit le service de compte disponible à ce moment-là. Les fonctions principales de l'application sans compte ne nécessitent pas de données d'âge pour les jeux de ce fait.</w:t>
      </w:r>
    </w:p>
    <w:p>
      <w:pPr>
        <w:pStyle w:val="Heading1"/>
        <w:keepLines w:val="0"/>
      </w:pPr>
      <w:r>
        <w:rPr>
          <w:rFonts w:ascii="Noto Sans" w:hAnsi="Noto Sans" w:eastAsia="Noto Sans TC" w:cs="Noto Sans"/>
          <w:b w:val="0"/>
        </w:rPr>
        <w:t>5. Light Sync optionnel et limites du produit</w:t>
      </w:r>
    </w:p>
    <w:p>
      <w:pPr>
        <w:keepLines w:val="0"/>
      </w:pPr>
      <w:r>
        <w:rPr>
          <w:rFonts w:ascii="Noto Sans" w:hAnsi="Noto Sans" w:eastAsia="Noto Sans TC" w:cs="Noto Sans"/>
          <w:b w:val="0"/>
        </w:rPr>
        <w:t>Light Sync est la synchronisation lumineuse que vous activez pour un produit. Il gère les paramètres pris en charge et les métadonnées limitées de ce produit, et non le stockage cloud, le courrier, l'historique de navigation, les fichiers téléchargés ou les dépôts d'archive. Les fonctions principales de DAWNBLOOM Browser, Mail, Download et Archive ne nécessitent pas de DAWNBLOOM Account ; les fonctions de compte, de jeu et de sécurité de compte nécessitent elles-mêmes une authentification. Les données des produits sont séparées par fonction. Se connecter à un produit n'autorise pas les autres à lire du contenu privé.</w:t>
      </w:r>
    </w:p>
    <w:p>
      <w:pPr>
        <w:keepLines w:val="0"/>
      </w:pPr>
      <w:r>
        <w:rPr>
          <w:rFonts w:ascii="Noto Sans" w:hAnsi="Noto Sans" w:eastAsia="Noto Sans TC" w:cs="Noto Sans"/>
          <w:b w:val="0"/>
        </w:rPr>
        <w:t>La désactivation de la synchronisation Lumière arrête les synchronisations futures ; elle n'efface pas automatiquement les données cloud ou locales existantes. Messagerie offre actuellement un contrôle de suppression par synchronisation cloud qui supprime ses paramètres de lumière et désactive la synchronisation tout en conservant les comptes locaux, messages, paramètres et identifiants. Utilisez un contrôle correspondant dans un autre produit uniquement là où il est effectivement fourni ; sinon, faites une demande de confidentialité conformément à la Section 22. La déconnexion diffère de la suppression : Messagerie conserve les connexions tierces et les caches locaux, Téléchargement et Archive conservent les fichiers locaux, et les données du Navigateur suivent les contrôles locaux. La fermeture définitive du compte gère les données cloud associées conformément à la Section 21 ; elle ne supprime pas les fichiers de l'appareil ni les données d'un fournisseur tiers.</w:t>
      </w:r>
    </w:p>
    <w:p>
      <w:pPr>
        <w:pStyle w:val="Heading1"/>
        <w:keepLines w:val="0"/>
      </w:pPr>
      <w:r>
        <w:rPr>
          <w:rFonts w:ascii="Noto Sans" w:hAnsi="Noto Sans" w:eastAsia="Noto Sans TC" w:cs="Noto Sans"/>
          <w:b w:val="0"/>
        </w:rPr>
        <w:t>6. Jeu en ligne et Place des Aventuriers</w:t>
      </w:r>
    </w:p>
    <w:p>
      <w:pPr>
        <w:keepLines w:val="0"/>
      </w:pPr>
      <w:r>
        <w:rPr>
          <w:rFonts w:ascii="Noto Sans" w:hAnsi="Noto Sans" w:eastAsia="Noto Sans TC" w:cs="Noto Sans"/>
          <w:b w:val="0"/>
        </w:rPr>
        <w:t>Le jeu en ligne DAWNBLOOM nécessite le traitement serveur des comptes, personnages, niveaux, inventaires, équipements, Bêtes Phantom, tâches et événements actuels, état de combat nécessaire, compétences de travail, amis, équipes, familles, mariages, chats, messagerie, commerce, économie, classements, liens de commande et dossiers de sécurité. Les noms de personnage, les détails publics des personnages, les chats et les informations de transaction peuvent être visibles pour les joueurs interagissants. Les informations publiques du musée sont distribuées via un réseau de diffusion de contenu ; leur affichage ne télécharge aucun contenu privé provenant d'autres applications.</w:t>
      </w:r>
    </w:p>
    <w:p>
      <w:pPr>
        <w:keepLines w:val="0"/>
      </w:pPr>
      <w:r>
        <w:rPr>
          <w:rFonts w:ascii="Noto Sans" w:hAnsi="Noto Sans" w:eastAsia="Noto Sans TC" w:cs="Noto Sans"/>
          <w:b w:val="0"/>
        </w:rPr>
        <w:t>Le chat en temps réel ordinaire est conservé par défaut pendant 7 jours. Les preuves directement nécessaires pour les incidents de sécurité, rapports, litiges ou obligations légales peuvent être conservées plus longtemps dans le périmètre strictement nécessaire. La messagerie affichée et les journaux de livraison d'articles/de devises peuvent avoir des périodes différentes. Les flux d'actifs soutiennent les enquêtes sur le vol, la duplication, les transactions anormales, l'exploitation de bugs, la fraude et les remboursements abusifs, pas le marketing. La traduction automatique de chat de jeu n'est pas officiellement activée ; avant de l'activer, nous divulguerons le fournisseur, le texte nécessaire et les transferts internationaux et compléterons l'avis et le consentement applicables.</w:t>
      </w:r>
    </w:p>
    <w:p>
      <w:pPr>
        <w:keepLines w:val="0"/>
      </w:pPr>
      <w:r>
        <w:rPr>
          <w:rFonts w:ascii="Noto Sans" w:hAnsi="Noto Sans" w:eastAsia="Noto Sans TC" w:cs="Noto Sans"/>
          <w:b w:val="0"/>
        </w:rPr>
        <w:t>La Place des Aventuriers traite les publications, réponses, noms d'utilisateur publics ou informations de personnage, signalements, modération et dossiers de sécurité communautaire. D'autres peuvent voir, copier ou partager du contenu public ; évitez de publier des détails privés inutiles. Dawnbloom Guide traite votre question et le contexte nécessaire lorsque vous demandez de l'aide. Les détails de compte ou privés que vous tapez peuvent faire partie de cette demande. Il n'y accède pas aux fichiers, courriers ou historiques de navigation d'autres applications par conséquent.</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La navigation de base ne nécessite pas de compte. Par défaut, l'historique, les onglets, les cookies, les mots de passe, le contenu des pages, l'historique de recherche, les sessions privées, le stockage local du site et les fichiers téléchargés sont gérés sur l'appareil et exclus de Light Sync. La synchronisation optionnelle actuelle prend en charge les favoris et les paramètres limités des plateformes publiées tels que le thème, le moteur de recherche et les préférences de blocage publicitaire. Les favoris peuvent inclure le titre, l'URL, le dossier, le classement et l'heure de modification. Les paramètres disponibles varient selon la plateforme et suivent les choix de synchronisation de la version réelle ; il ne s'agit pas d'une synchronisation complète des données de navigation.</w:t>
      </w:r>
    </w:p>
    <w:p>
      <w:pPr>
        <w:keepLines w:val="0"/>
      </w:pPr>
      <w:r>
        <w:rPr>
          <w:rFonts w:ascii="Noto Sans" w:hAnsi="Noto Sans" w:eastAsia="Noto Sans TC" w:cs="Noto Sans"/>
          <w:b w:val="0"/>
        </w:rPr>
        <w:t>L'ouverture d'une page ou la recherche connecte votre appareil directement au site ou fournisseur de recherche choisi, qui peut recevoir l'IP, la requête, les cookies et les données nécessaires de l'appareil. Les autorisations de site web que vous accordez sont contrôlées par le système d'exploitation et le navigateur. Les données de session privée sont exclues de l'historique ordinaire et effacées dans les capacités du navigateur/Système d'exploitation ; cela ne garantit pas l'anonymat auprès des sites, des fournisseurs réseau ou du système d'exploitation. La traduction Android initiée par l'utilisateur utilise Google ML Kit sur l'appareil pour le texte de la page et la sortie, téléchargeant les modèles si nécessaire. Les SDK Google peuvent gérer indépendamment les métadonnées nécessaires de l'appareil, de l'application, du modèle, de la langue, des performances et des erreurs ; cela ne signifie pas que le texte de la page est téléchargé pour la traduction.</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est un lecteur de nouvelles publiques global unifié. Nous gérons les titres, résumés, sources, auteurs, horodatages, images et URLs d'origine, catégories et métadonnées nécessaires provenant de sources tierces publiques, en distribuant des listes via des services de diffusion de contenu. La lecture, les éléments enregistrés, les préférences, les recommandations locales et l'extraction Reader prise en charge ont lieu principalement sur l'appareil. Par défaut, les historiques complets de lecture, les traces article par article, les historiques de recherche complets, les copies privées d'articles et les identifiants de compte source ne sont pas téléchargés. Nous ne conservons pas les articles tiers complets en tant que copies cloud privées pour vous. Light Sync n'est pas actuellement disponible ; la synchronisation prévue des éléments enregistrés ou des préférences n'est pas un traitement actuel.</w:t>
      </w:r>
    </w:p>
    <w:p>
      <w:pPr>
        <w:keepLines w:val="0"/>
      </w:pPr>
      <w:r>
        <w:rPr>
          <w:rFonts w:ascii="Noto Sans" w:hAnsi="Noto Sans" w:eastAsia="Noto Sans TC" w:cs="Noto Sans"/>
          <w:b w:val="0"/>
        </w:rPr>
        <w:t>L'ouverture d'un article original ou d'une image de source peut permettre à cette source de traiter l'adresse IP, les cookies, les détails de l'appareil et les journaux d'accès conformément à sa politique ; cette Politique ne la remplace pas. News peut compter localement les lancements et ouvertures d'interfaces de lecture ou de recherche sans contenu. Les commutateurs de téléchargement des statistiques de l'application sont désactivés par défaut dans les versions officielles ; une interface de service réservée n'établit pas de traces de lecture téléchargées. Les requêtes vers le site web, le flux, le modèle et le téléchargement de logiciels créent toujours des requêtes réseau normales et des journaux de sécurité nécessaires.</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est un client tiers avec des connexions en direct au fournisseur. Les messages voyagent principalement entre votre appareil et le fournisseur choisi ; ouvrir ou revenir au premier plan peut vérifier directement les nouveaux messages. DAWNBLOOM n'interroge pas votre boîte aux lettres depuis Tokyo et n'utilise pas ses serveurs comme dépôts pour les corps, pièces jointes, messages complets ou index, recherches, mots de passe de messagerie ou identifiants d'autorisation du fournisseur. Les caches et brouillons sont chiffrés localement. Les mots de passe du fournisseur, codes d'autorisation, mots de passe spécifiques à l'application et jetons d'accès/rafraîchissement OAuth utilisent le stockage sécurisé de l'appareil et sont exclus de Light Sync. Les méthodes de connexion dépendent du fournisseur et de la plateforme publiée prise en charge.</w:t>
      </w:r>
    </w:p>
    <w:p>
      <w:pPr>
        <w:keepLines w:val="0"/>
      </w:pPr>
      <w:r>
        <w:rPr>
          <w:rFonts w:ascii="Noto Sans" w:hAnsi="Noto Sans" w:eastAsia="Noto Sans TC" w:cs="Noto Sans"/>
          <w:b w:val="0"/>
        </w:rPr>
        <w:t>La synchronisation légère optionnelle peut actuellement inclure le thème, la langue, la mise en page, les largeurs de colonnes, la police et la densité, les gestes de balayage, les préférences de notification, la signature, les règles légères, l'expéditeur par défaut, les dossiers épinglés, les indices de compte masqué, les noms d'affichage, les couleurs et l'ordre. Les signatures et règles peuvent contenir du texte limité que vous saisissez ; il ne s'agit pas de synchronisation du corps de message. Un nouvel appareil restaure les paramètres légers et les indices de compte et doit autoriser ou reconnecter le fournisseur. Les notifications, la sélection de pièces jointes et les fichiers locaux n'utilisent que les permissions nécessaires pour la fonction réelle, pas les contacts ou la position précise. Les comptes d'utilisation locale ne contiennent pas de messages ou de contenu de recherche ; le téléchargement des statistiques officielles de l'application est actuellement désactivé.</w:t>
      </w:r>
    </w:p>
    <w:p>
      <w:pPr>
        <w:pStyle w:val="Heading1"/>
        <w:keepLines w:val="0"/>
      </w:pPr>
      <w:r>
        <w:rPr>
          <w:rFonts w:ascii="Noto Sans" w:hAnsi="Noto Sans" w:eastAsia="Noto Sans TC" w:cs="Noto Sans"/>
          <w:b w:val="0"/>
        </w:rPr>
        <w:t>10. DAWNBLOOM Download et tâches multi-appareils</w:t>
      </w:r>
    </w:p>
    <w:p>
      <w:pPr>
        <w:keepLines w:val="0"/>
      </w:pPr>
      <w:r>
        <w:rPr>
          <w:rFonts w:ascii="Noto Sans" w:hAnsi="Noto Sans" w:eastAsia="Noto Sans TC" w:cs="Noto Sans"/>
          <w:b w:val="0"/>
        </w:rPr>
        <w:t>Le téléchargement principal ne nécessite pas de compte ; les fichiers voyagent directement de la source à l'appareil, sans relais de fichiers DAWNBLOOM. Les tâches, les fichiers complétés et partiels, les morceaux et les chemins de sauvegarde réels restent locaux. Les versions publiées prennent en charge le compte optionnel et Light Sync pour le thème, la langue, la mise en page, le choix du répertoire logique, la concurrence et les préférences de notification. Un répertoire logique n'est pas le chemin réel de l'appareil. Si vous activez séparément les tâches inter-appareils, la synchronisation peut inclure l'identifiant de tâche, le protocole, le nom d'affichage, l'identifiant public sécurisé de la source, la taille, les dates de création/modification et le résumé d'état. Un nom ou une source peut révéler ce que vous téléchargez ; choisissez le partage de tâches en conséquence.</w:t>
      </w:r>
    </w:p>
    <w:p>
      <w:pPr>
        <w:keepLines w:val="0"/>
      </w:pPr>
      <w:r>
        <w:rPr>
          <w:rFonts w:ascii="Noto Sans" w:hAnsi="Noto Sans" w:eastAsia="Noto Sans TC" w:cs="Noto Sans"/>
          <w:b w:val="0"/>
        </w:rPr>
        <w:t>Les tâches inter-appareils ne transfèrent pas de fichiers : un autre appareil télécharge à nouveau depuis la source originale. Les fichiers complets, les morceaux, les contenus locaux, les cookies, les en-têtes d'autorisation, les jetons URL sensibles, les identifiants de trackers privés et les chemins locaux sont exclus de Light Sync. Le filtrage des sources rejette les identifiants sensibles ou non sécurisés ; les tâches non prises en charge restent locales. Les adresses et l'authentification FTP, FTPS et SFTP sont utilisées uniquement pour se connecter à votre serveur spécifié. Les mots de passe ou clés privées suivent la protection des identifiants côté appareil et les besoins de la tâche, pas Light Sync ; un autre appareil peut devoir les saisir à nouveau.</w:t>
      </w:r>
    </w:p>
    <w:p>
      <w:pPr>
        <w:keepLines w:val="0"/>
      </w:pPr>
      <w:r>
        <w:rPr>
          <w:rFonts w:ascii="Noto Sans" w:hAnsi="Noto Sans" w:eastAsia="Noto Sans TC" w:cs="Noto Sans"/>
          <w:b w:val="0"/>
        </w:rPr>
        <w:t>Avec BT, Magnet, ED2K ou d'autres réseaux pair-à-pair, votre adresse IP, port et identifiants de protocole nécessaires peuvent être visibles pour les trackers, les réseaux distribués, les pairs ou les nœuds ED2K. Votre serveur de fichiers sélectionné traite également les informations de connexion. Ceci n'est pas une garantie de téléchargement anonyme. Un VPN tiers suit ses propres règles réseau ; DAWNBLOOM ne garantit pas son anonymat.</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La compression et l'extraction ne nécessitent pas de compte. Les fichiers, les structures de répertoires, les noms, le contenu, les mots de passe des archives, les chemins réels et les fichiers temporaires sont traités sur l'appareil, sans téléchargement vers le cloud pour l'extraction, l'analyse ou l'analyse des fichiers du serveur. Les sélecteurs de fichiers ou les autorisations de fichier véritablement requises déterminent l'accès. La synchronisation légère actuelle prend uniquement en charge la langue, le format d'archive par défaut et le préréglage de compression, et non les fichiers, les chemins, les listes de noms de fichiers, les mots de passe, les contenus extraits ou les fichiers temporaires. La déconnexion ou la désactivation de la synchronisation ne supprime pas les fichiers locaux.</w:t>
      </w:r>
    </w:p>
    <w:p>
      <w:pPr>
        <w:pStyle w:val="Heading1"/>
        <w:keepLines w:val="0"/>
      </w:pPr>
      <w:r>
        <w:rPr>
          <w:rFonts w:ascii="Noto Sans" w:hAnsi="Noto Sans" w:eastAsia="Noto Sans TC" w:cs="Noto Sans"/>
          <w:b w:val="0"/>
        </w:rPr>
        <w:t>12. DAWNBLOOM Token et contenu de référence</w:t>
      </w:r>
    </w:p>
    <w:p>
      <w:pPr>
        <w:keepLines w:val="0"/>
      </w:pPr>
      <w:r>
        <w:rPr>
          <w:rFonts w:ascii="Noto Sans" w:hAnsi="Noto Sans" w:eastAsia="Noto Sans TC" w:cs="Noto Sans"/>
          <w:b w:val="0"/>
        </w:rPr>
        <w:t>Le Token utilise le même Compte DAWNBLOOM et gère l'état de liaison, les données de sécurité d'authentification, les informations de l'appareil ainsi que les audits de récupération/déliaison. Les codes rotatifs sont générés localement ; la liaison, la vérification et l'état de sécurité nécessitent toujours un traitement par le service. Nous ne conservons pas chaque code rotatif en clair dans les journaux d'utilisation courante. Les données de sécurité du Token sont séparées du courrier, de la navigation et des téléchargements, et ne sont pas utilisées à des fins marketing.</w:t>
      </w:r>
    </w:p>
    <w:p>
      <w:pPr>
        <w:keepLines w:val="0"/>
      </w:pPr>
      <w:r>
        <w:rPr>
          <w:rFonts w:ascii="Noto Sans" w:hAnsi="Noto Sans" w:eastAsia="Noto Sans TC" w:cs="Noto Sans"/>
          <w:b w:val="0"/>
        </w:rPr>
        <w:t>La communauté du Token suit les règles de la communauté publique. Le musée sert principalement du contenu de référence statique via un réseau de distribution. La recherche, les favoris et les vues récentes suivent les fonctions de la version actuelle ; les enregistrements locaux ne deviennent pas automatiquement des profils serveur. Les demandes de références publiques ou de contenu communautaire envoient des requêtes nécessaires et des informations réseau normales, sans obtenir de contenu privé d'autres applications.</w:t>
      </w:r>
    </w:p>
    <w:p>
      <w:pPr>
        <w:pStyle w:val="Heading1"/>
        <w:keepLines w:val="0"/>
      </w:pPr>
      <w:r>
        <w:rPr>
          <w:rFonts w:ascii="Noto Sans" w:hAnsi="Noto Sans" w:eastAsia="Noto Sans TC" w:cs="Noto Sans"/>
          <w:b w:val="0"/>
        </w:rPr>
        <w:t>13. Paiements des commandes, remboursements et facturation</w:t>
      </w:r>
    </w:p>
    <w:p>
      <w:pPr>
        <w:keepLines w:val="0"/>
      </w:pPr>
      <w:r>
        <w:rPr>
          <w:rFonts w:ascii="Noto Sans" w:hAnsi="Noto Sans" w:eastAsia="Noto Sans TC" w:cs="Noto Sans"/>
          <w:b w:val="0"/>
        </w:rPr>
        <w:t>Les ventes et paiements du site web suivent les canaux réellement ouverts. Les commandes passées via Steam, Apple, WeChat Pay, Alipay ou d'autres fournisseurs suivent ce canal et la loi applicable ; lister un fournisseur ne signifie pas que tous les canaux sont ouverts. Les fournisseurs gèrent les identifiants de paiement ; notre base de données commerciale ne stocke pas les numéros complets de carte, mots de passe de paiement ni identifiants complets de compte de paiement. Nous pouvons conserver le numéro de commande, l'article, le montant, la devise, l'heure, le canal, l'état de paiement/remboursement, la livraison et les instantanés de taux de change nécessaires pour l'exécution, la réconciliation, le support, les litiges et la conformité. Les taux publics ne sont généralement pas considérés comme des informations personnelles, mais une version de taux, une devise et un montant attachés à un formulaire de commande font partie de leur enregistrement de transaction.</w:t>
      </w:r>
    </w:p>
    <w:p>
      <w:pPr>
        <w:keepLines w:val="0"/>
      </w:pPr>
      <w:r>
        <w:rPr>
          <w:rFonts w:ascii="Noto Sans" w:hAnsi="Noto Sans" w:eastAsia="Noto Sans TC" w:cs="Noto Sans"/>
          <w:b w:val="0"/>
        </w:rPr>
        <w:t>La facturation gère les remboursements ordinaires et mineurs, les frais non reconnus et autres demandes, y compris l'identifiant de demande, le compte et l'e-mail de contact, les instantanés de commande, la devise/le montant, votre explication, l'état et les dossiers de révision. Les récits restent dans les services à accès restreint ; l'e-mail de notification contient uniquement des résumés nécessaires et un lien de consultation, pas d'explications privées complètes ni de preuves. La soumission et la révision ne signifient pas l'exécution automatique du remboursement. Le téléchargement sécurisé de pièces jointes n'est actuellement pas ouvert : ne envoyez pas de documents d'identité, mots de passe ou détails complets de carte par e-mail. Si une preuve est nécessaire, suivez d'abord un canal de support approprié et la portée minimale demandée.</w:t>
      </w:r>
    </w:p>
    <w:p>
      <w:pPr>
        <w:keepLines w:val="0"/>
      </w:pPr>
      <w:r>
        <w:rPr>
          <w:rFonts w:ascii="Noto Sans" w:hAnsi="Noto Sans" w:eastAsia="Noto Sans TC" w:cs="Noto Sans"/>
          <w:b w:val="0"/>
        </w:rPr>
        <w:t>Une révision de remboursement mineur peut, si nécessaire, impliquer des faits d'achat, la tutelle et une preuve limitée d'identité. Les conclusions du remboursement, les liens de commande, les révisions nécessaires et l'état correspondant de restriction permanente du service de jeu peuvent être conservés pour le support, les litiges, les audits et l'état du compte, à des fins non publicitaires. Les remboursements mineurs n'ouvrent pas le jeu aux mineurs. Les règles complètes de remboursement et de restriction de jeu figurent dans les Conditions de Vente et de Remboursement ; une demande de confidentialité ne remplace pas la révision de remboursement.</w:t>
      </w:r>
    </w:p>
    <w:p>
      <w:pPr>
        <w:pStyle w:val="Heading1"/>
        <w:keepLines w:val="0"/>
      </w:pPr>
      <w:r>
        <w:rPr>
          <w:rFonts w:ascii="Noto Sans" w:hAnsi="Noto Sans" w:eastAsia="Noto Sans TC" w:cs="Noto Sans"/>
          <w:b w:val="0"/>
        </w:rPr>
        <w:t>14. Soutien aux appels et documents</w:t>
      </w:r>
    </w:p>
    <w:p>
      <w:pPr>
        <w:keepLines w:val="0"/>
      </w:pPr>
      <w:r>
        <w:rPr>
          <w:rFonts w:ascii="Noto Sans" w:hAnsi="Noto Sans" w:eastAsia="Noto Sans TC" w:cs="Noto Sans"/>
          <w:b w:val="0"/>
        </w:rPr>
        <w:t>Pour les inquiries, bugs, préoccupations relatives aux actifs, appels de récupération, plaintes et rapports de sécurité, nous recevons des messages, des informations nécessaires sur le compte/la commande, des captures d'écran ou des pièces jointes limitées via un canal approprié que vous choisissez de soumettre. L'utilisation est limitée à la demande, aux litiges connexes, à la sécurité et aux obligations légales nécessaires, avec un accès restreint au personnel autorisé et aux fournisseurs. Les données sont supprimées ou anonymisées lorsque ces finalités prennent fin et qu'il n'y a plus de base légale. Ne soumettez pas de fichiers privés non liés, des boîtes mail complètes, des détails complets de carte ou des mots de passe.</w:t>
      </w:r>
    </w:p>
    <w:p>
      <w:pPr>
        <w:keepLines w:val="0"/>
      </w:pPr>
      <w:r>
        <w:rPr>
          <w:rFonts w:ascii="Noto Sans" w:hAnsi="Noto Sans" w:eastAsia="Noto Sans TC" w:cs="Noto Sans"/>
          <w:b w:val="0"/>
        </w:rPr>
        <w:t>L'e-mail officiel et les plateformes sociales traitent les messages, adresses e-mail, pièces jointes et données techniques nécessaires selon leurs politiques. Spacemail sert aux communications officielles ; ce n'est pas un dépôt pour les boîtes mail tierces des utilisateurs de Mail. Nous n'envoyons pas d'e-mails promotionnels, SMS ou messages privés marketing. La vérification de compte, la sécurité, les commandes, les dossiers de support et les questions majeures de service peuvent nécessiter des notifications.</w:t>
      </w:r>
    </w:p>
    <w:p>
      <w:pPr>
        <w:pStyle w:val="Heading1"/>
        <w:keepLines w:val="0"/>
      </w:pPr>
      <w:r>
        <w:rPr>
          <w:rFonts w:ascii="Noto Sans" w:hAnsi="Noto Sans" w:eastAsia="Noto Sans TC" w:cs="Noto Sans"/>
          <w:b w:val="0"/>
        </w:rPr>
        <w:t>15. Site web des cookies et statistiques agrégées anonymes</w:t>
      </w:r>
    </w:p>
    <w:p>
      <w:pPr>
        <w:keepLines w:val="0"/>
      </w:pPr>
      <w:r>
        <w:rPr>
          <w:rFonts w:ascii="Noto Sans" w:hAnsi="Noto Sans" w:eastAsia="Noto Sans TC" w:cs="Noto Sans"/>
          <w:b w:val="0"/>
        </w:rPr>
        <w:t>Le site web et le compte utilisent des cookies nécessaires et le stockage local pour la connexion, la langue, la sécurité des requêtes, la prévention des abus et les fonctions demandées, comme décrit dans la Politique des Cookies et Technologies Similaires. Les cookies et le stockage web tiers appartiennent à ce site et diffèrent des cookies de première partie de dawnbloom.net. Les permissions du site web et de l'application ne se remplacent pas mutuellement.</w:t>
      </w:r>
    </w:p>
    <w:p>
      <w:pPr>
        <w:keepLines w:val="0"/>
      </w:pPr>
      <w:r>
        <w:rPr>
          <w:rFonts w:ascii="Noto Sans" w:hAnsi="Noto Sans" w:eastAsia="Noto Sans TC" w:cs="Noto Sans"/>
          <w:b w:val="0"/>
        </w:rPr>
        <w:t>Les statistiques du site web comptent les chemins de page, les demandes de fichiers officiels, les visites sortantes miroir/boutique et les entrées de mini-jeux. L'IP et l'user-agent du navigateur sont des entrées transitoires pour les hachages de déduplication rotatifs quotidiens. La base de données de statistiques ne stocke pas d'IP brute, d'user-agent brut, d'ID de visiteur permanent ni de trace personnelle rejouable et ne lie pas les comptes. Les hachages quotidiens temporaires sont conservés au maximum jusqu'au jour suivant, puis supprimés ; les comptes agrégés par date, page, produit ou mini-jeu peuvent rester. Une demande de fichier ou un clic sortant n'est pas un téléchargement terminé. Les services de sécurité réseau peuvent enregistrer séparément l'IP et les données de requête pour la sécurité.</w:t>
      </w:r>
    </w:p>
    <w:p>
      <w:pPr>
        <w:keepLines w:val="0"/>
      </w:pPr>
      <w:r>
        <w:rPr>
          <w:rFonts w:ascii="Noto Sans" w:hAnsi="Noto Sans" w:eastAsia="Noto Sans TC" w:cs="Noto Sans"/>
          <w:b w:val="0"/>
        </w:rPr>
        <w:t>Nous ne vendons pas les informations personnelles, ne les partageons pas à des fins de publicité comportementale intercontextuelle, ne créons pas de profils publicitaires trans-produits et n'utilisons pas de cookies de ciblage ou de suivi publicitaire commercial tiers. L'agrégation et le traitement de sécurité nécessaire ne constituent pas une lecture de contenu privé ou de profils marketing. Les comptes d'applications locaux et les designs de téléchargement désactivés ne sont pas décrits comme des analyses en ligne en temps réel. Les changements matériels de traitement seront divulgués avant la mise en œuvre avec les choix requis par la loi.</w:t>
      </w:r>
    </w:p>
    <w:p>
      <w:pPr>
        <w:pStyle w:val="Heading1"/>
        <w:keepLines w:val="0"/>
      </w:pPr>
      <w:r>
        <w:rPr>
          <w:rFonts w:ascii="Noto Sans" w:hAnsi="Noto Sans" w:eastAsia="Noto Sans TC" w:cs="Noto Sans"/>
          <w:b w:val="0"/>
        </w:rPr>
        <w:t>16. Services tiers</w:t>
      </w:r>
    </w:p>
    <w:p>
      <w:pPr>
        <w:keepLines w:val="0"/>
      </w:pPr>
      <w:r>
        <w:rPr>
          <w:rFonts w:ascii="Noto Sans" w:hAnsi="Noto Sans" w:eastAsia="Noto Sans TC" w:cs="Noto Sans"/>
          <w:b w:val="0"/>
        </w:rPr>
        <w:t>Les tiers reçoivent les informations nécessaires à la situation réelle, et non toutes les données du produit. Cloudflare fournit la sécurité et la livraison de contenu et peut gérer l'adresse IP, les métadonnées de requête et les dossiers de sécurité. Apple, Google, Microsoft, Steam et d'autres plateformes gèrent leurs magasins, les fonctions du système d'exploitation, la connexion ou les paiements selon leurs règles lorsqu'ils sont utilisés. Gmail, Microsoft, QQ, NetEase, iCloud ou votre fournisseur de messagerie choisi gère le courrier direct et l'authentification. Les fournisseurs de recherche, sources d'actualités, FTP et autres sources de fichiers gèrent les connexions que vous initiez. Une catégorie répertoriée ne signifie pas que chaque plateforme intègre toutes les fonctionnalités.</w:t>
      </w:r>
    </w:p>
    <w:p>
      <w:pPr>
        <w:keepLines w:val="0"/>
      </w:pPr>
      <w:r>
        <w:rPr>
          <w:rFonts w:ascii="Noto Sans" w:hAnsi="Noto Sans" w:eastAsia="Noto Sans TC" w:cs="Noto Sans"/>
          <w:b w:val="0"/>
        </w:rPr>
        <w:t>Les communications de support, les plateformes sociales ou les miroirs Baidu Netdisk/Google Drive que vous ouvrez, ainsi que les SDK fonctionnels nécessaires ont leurs propres règles. La Section 7 explique la traduction sur appareil de ML Kit et les métadonnées techniques. Consultez les politiques des fournisseurs pour le traitement indépendant, la rétention et les droits. Un processeur agissant sur nos instructions diffère d'un service opéré indépendamment.</w:t>
      </w:r>
    </w:p>
    <w:p>
      <w:pPr>
        <w:pStyle w:val="Heading1"/>
        <w:keepLines w:val="0"/>
      </w:pPr>
      <w:r>
        <w:rPr>
          <w:rFonts w:ascii="Noto Sans" w:hAnsi="Noto Sans" w:eastAsia="Noto Sans TC" w:cs="Noto Sans"/>
          <w:b w:val="0"/>
        </w:rPr>
        <w:t>17. Fournisseurs de traitement partagés et divulgation</w:t>
      </w:r>
    </w:p>
    <w:p>
      <w:pPr>
        <w:keepLines w:val="0"/>
      </w:pPr>
      <w:r>
        <w:rPr>
          <w:rFonts w:ascii="Noto Sans" w:hAnsi="Noto Sans" w:eastAsia="Noto Sans TC" w:cs="Noto Sans"/>
          <w:b w:val="0"/>
        </w:rPr>
        <w:t>Nous ne divulguons pas les informations personnelles à des parties non liées sauf pour les fonctions que vous choisissez, les processeurs nécessaires, les enquêtes de sécurité directement liées, la loi applicable ou les demandes de l'autorité compétente, la protection de droits légitimes importants, ou des changements organisationnels juridiques avec des garanties. Les informations publiques de personnage, publication, chat ou transaction sont affichées aux autres joueurs dans cette fonction. Nous restreignons les objectifs, la portée, la confidentialité et les obligations de sécurité des processeurs et les supervisons conformément à la loi applicable, en complétant d'abord le consentement ou les procédures séparées requis.</w:t>
      </w:r>
    </w:p>
    <w:p>
      <w:pPr>
        <w:pStyle w:val="Heading1"/>
        <w:keepLines w:val="0"/>
      </w:pPr>
      <w:r>
        <w:rPr>
          <w:rFonts w:ascii="Noto Sans" w:hAnsi="Noto Sans" w:eastAsia="Noto Sans TC" w:cs="Noto Sans"/>
          <w:b w:val="0"/>
        </w:rPr>
        <w:t>18. Emplacements de données et traitement international</w:t>
      </w:r>
    </w:p>
    <w:p>
      <w:pPr>
        <w:keepLines w:val="0"/>
      </w:pPr>
      <w:r>
        <w:rPr>
          <w:rFonts w:ascii="Noto Sans" w:hAnsi="Noto Sans" w:eastAsia="Noto Sans TC" w:cs="Noto Sans"/>
          <w:b w:val="0"/>
        </w:rPr>
        <w:t>Les données principales du compte, le Light Sync optionnel et les services nécessaires de contenu et de support sont principalement traités par l'infrastructure à Tokyo, Japon. La sécurité et la livraison de Cloudflare peuvent traiter des demandes dans les régions où elle fournit un service. La navigation locale, les caches de messagerie, les téléchargements et l'extraction restent principalement sur votre appareil ; les communications de messagerie sont avec votre fournisseur, les articles originaux avec leur source et les identifiants de paiement avec la plateforme de paiement. Ces services réseau peuvent traiter des informations dans leurs emplacements ; cela ne signifie pas que tout le contenu local est téléchargé internationalement.</w:t>
      </w:r>
    </w:p>
    <w:p>
      <w:pPr>
        <w:keepLines w:val="0"/>
      </w:pPr>
      <w:r>
        <w:rPr>
          <w:rFonts w:ascii="Noto Sans" w:hAnsi="Noto Sans" w:eastAsia="Noto Sans TC" w:cs="Noto Sans"/>
          <w:b w:val="0"/>
        </w:rPr>
        <w:t>L'entrée dans le jeu peut envoyer des données nécessaires de personnage, d'actifs et opérationnelles à l'infrastructure du jeu en Chine continentale. Le jeu reçoit des jetons d'accès à courte durée de vie et des données minimales d'identité/langue opérationnelle, pas l'e-mail complet, le nom réel, la date de naissance ou l'historique complet de sécurité du compte. Lorsque l'enregistrement en Chine continentale est proposé, les noms/dates de naissance restent chiffrés en Chine ; le nom du compte, l'e-mail, l'authentification et l'état de sécurité nécessaire peuvent être transférés à Tokyo pour des services unifiés. Avant les transferts requis, nous divulguons la destination, l'objectif, les catégories et les droits et obtenons un consentement séparé si applicable. Les utilisateurs étrangers entrant dans le jeu peuvent envoyer des données de jeu nécessaires à la Chine. Les évaluations applicables, contrats, consentements ou autres mécanismes suivent la situation réelle ; cette Politique ne prétend pas satisfaire automatiquement chaque exigence de transfert.</w:t>
      </w:r>
    </w:p>
    <w:p>
      <w:pPr>
        <w:pStyle w:val="Heading1"/>
        <w:keepLines w:val="0"/>
      </w:pPr>
      <w:r>
        <w:rPr>
          <w:rFonts w:ascii="Noto Sans" w:hAnsi="Noto Sans" w:eastAsia="Noto Sans TC" w:cs="Noto Sans"/>
          <w:b w:val="0"/>
        </w:rPr>
        <w:t>19. Sécurité et réponse aux incidents</w:t>
      </w:r>
    </w:p>
    <w:p>
      <w:pPr>
        <w:keepLines w:val="0"/>
      </w:pPr>
      <w:r>
        <w:rPr>
          <w:rFonts w:ascii="Noto Sans" w:hAnsi="Noto Sans" w:eastAsia="Noto Sans TC" w:cs="Noto Sans"/>
          <w:b w:val="0"/>
        </w:rPr>
        <w:t>Nous utilisons des mesures techniques et organisationnelles raisonnables proportionnées au risque, y compris le transport chiffré, les hachages de mots de passe, le chiffrement local approprié et le stockage sécurisé, le privilège minimum, les contrôles d'accès, les journaux nécessaires, les sauvegardes restreintes, l'authentification multifacteur et les audits. Pour le vol, la fraude, la duplication d'articles, les actifs anomalous, les attaques, les remboursements abusifs ou les litiges de compte, nous pouvons examiner des preuves directement liées de connexion, transaction, actif, chat conservé et support avec des finalités et accès restreints.</w:t>
      </w:r>
    </w:p>
    <w:p>
      <w:pPr>
        <w:keepLines w:val="0"/>
      </w:pPr>
      <w:r>
        <w:rPr>
          <w:rFonts w:ascii="Noto Sans" w:hAnsi="Noto Sans" w:eastAsia="Noto Sans TC" w:cs="Noto Sans"/>
          <w:b w:val="0"/>
        </w:rPr>
        <w:t>Aucun système ne garantit une sécurité absolue. Pour toute divulgation, altération, perte ou incident de sécurité réel ou suspecté, nous enquêtons, limitons l'impact, remédions et notifions aux utilisateurs affectés ou aux autorités et coopérons comme la loi l'exige. Les registres de sécurité ne sont pas réutilisés pour le marketing ; les preuves détenues nécessaires suivent la Section 20.</w:t>
      </w:r>
    </w:p>
    <w:p>
      <w:pPr>
        <w:pStyle w:val="Heading1"/>
        <w:keepLines w:val="0"/>
      </w:pPr>
      <w:r>
        <w:rPr>
          <w:rFonts w:ascii="Noto Sans" w:hAnsi="Noto Sans" w:eastAsia="Noto Sans TC" w:cs="Noto Sans"/>
          <w:b w:val="0"/>
        </w:rPr>
        <w:t>20. Conservation par catégorie</w:t>
      </w:r>
    </w:p>
    <w:p>
      <w:pPr>
        <w:pStyle w:val="ListBullet"/>
        <w:keepLines w:val="0"/>
      </w:pPr>
      <w:r>
        <w:rPr>
          <w:rFonts w:ascii="Noto Sans" w:hAnsi="Noto Sans" w:eastAsia="Noto Sans TC" w:cs="Noto Sans"/>
          <w:b w:val="0"/>
        </w:rPr>
        <w:t>Compte et synchronisation cloud : pendant l'existence du compte et les besoins de la fonction choisie ; supprimer ou anonymiser suite aux demandes de suppression cloud applicables ou à la clôture finale, sous réserve d'exceptions légales, de litiges et de sécurité. La désactivation de la synchronisation ou la déconnexion n'efface pas les paramètres cloud existants. Les métadonnées des tâches de téléchargement partagées expirent 72 heures après leur dernière mise à jour ; cela ne supprime pas les fichiers sur vos appareils.</w:t>
      </w:r>
    </w:p>
    <w:p>
      <w:pPr>
        <w:pStyle w:val="ListBullet"/>
        <w:keepLines w:val="0"/>
      </w:pPr>
      <w:r>
        <w:rPr>
          <w:rFonts w:ascii="Noto Sans" w:hAnsi="Noto Sans" w:eastAsia="Noto Sans TC" w:cs="Noto Sans"/>
          <w:b w:val="0"/>
        </w:rPr>
        <w:t>Grands livres de jeux, sociaux et actifs : pour les besoins du compte/fonction ; la messagerie standard est par défaut conservée 7 jours. Les transactions, rapports ou preuves nécessaires peuvent être conservés pour les enquêtes, litiges et obligations légales. Le contenu public suit également les règles de suppression communautaire, de modération et d'enregistrement partagé.</w:t>
      </w:r>
    </w:p>
    <w:p>
      <w:pPr>
        <w:pStyle w:val="ListBullet"/>
        <w:keepLines w:val="0"/>
      </w:pPr>
      <w:r>
        <w:rPr>
          <w:rFonts w:ascii="Noto Sans" w:hAnsi="Noto Sans" w:eastAsia="Noto Sans TC" w:cs="Noto Sans"/>
          <w:b w:val="0"/>
        </w:rPr>
        <w:t>Données locales du Navigateur, Courrier, Téléchargement et Archive : contrôlées par vos actions, les paramètres du produit et les règles du système d'exploitation jusqu'à ce qu'elles soient effacées ou supprimées. Les sessions privées suivent les limites de session et les capacités techniques. Les identifiants de courrier restent locaux jusqu'à la suppression de la connexion ou au retrait de l'autorisation ; les données du fournisseur suivent la rétention du fournisseur. La désinstallation peut ne pas supprimer tous les fichiers selon les règles du système d'exploitation, et les téléchargements ou fichiers utilisateur peuvent subsister.</w:t>
      </w:r>
    </w:p>
    <w:p>
      <w:pPr>
        <w:pStyle w:val="ListBullet"/>
        <w:keepLines w:val="0"/>
      </w:pPr>
      <w:r>
        <w:rPr>
          <w:rFonts w:ascii="Noto Sans" w:hAnsi="Noto Sans" w:eastAsia="Noto Sans TC" w:cs="Noto Sans"/>
          <w:b w:val="0"/>
        </w:rPr>
        <w:t>Commandes, remboursements et finances : conserver pour l'exécution, la réconciliation, la fiscalité, la finance, la protection des consommateurs et les litiges. Demandes de support et pièces jointes : conserver uniquement pour le traitement, le support, les plaintes, la sécurité et la loi ; supprimer ou anonymiser lorsqu'elles ne sont plus nécessaires. L'âge seul n'établit pas qu'un dossier est clos.</w:t>
      </w:r>
    </w:p>
    <w:p>
      <w:pPr>
        <w:pStyle w:val="ListBullet"/>
        <w:keepLines w:val="0"/>
      </w:pPr>
      <w:r>
        <w:rPr>
          <w:rFonts w:ascii="Noto Sans" w:hAnsi="Noto Sans" w:eastAsia="Noto Sans TC" w:cs="Noto Sans"/>
          <w:b w:val="0"/>
        </w:rPr>
        <w:t>Enregistrements de sécurité et de défaillance : la période raisonnable la plus courte pour la protection des services, les enquêtes et la loi ; où les obligations de journal réseau chinois s'appliquent, au moins six mois comme requis. Les preuves nécessaires peuvent être étendues à une portée limitée et supprimées/anonymisées lorsque leur objectif prend fin. Les hachages quotidiens du site Web durent au maximum jusqu'au lendemain ; les agrégats peuvent rester à long terme. Les compteurs d'applications locales suivent les règles de nettoyage de l'appareil.</w:t>
      </w:r>
    </w:p>
    <w:p>
      <w:pPr>
        <w:keepLines w:val="0"/>
      </w:pPr>
      <w:r>
        <w:rPr>
          <w:rFonts w:ascii="Noto Sans" w:hAnsi="Noto Sans" w:eastAsia="Noto Sans TC" w:cs="Noto Sans"/>
          <w:b w:val="0"/>
        </w:rPr>
        <w:t>Nous ne conservons pas les informations personnelles indéfiniment simplement parce qu'elles pourraient être utiles plus tard. Lorsqu'aucune période fixe ne peut être donnée, le but, la loi et les litiges le déterminent. Les enregistrements qui ne peuvent pas encore être légalement supprimés sont limités au stockage, à la conformité et à la protection nécessaire, pas pour l'utilisation quotidienne du produit ou le marketing. La suppression des sauvegardes suit des procédures sûres de rotation et de protection de récupération ; les sauvegardes ne justifient pas l'utilisation continue des données supprimées.</w:t>
      </w:r>
    </w:p>
    <w:p>
      <w:pPr>
        <w:pStyle w:val="Heading1"/>
        <w:keepLines w:val="0"/>
      </w:pPr>
      <w:r>
        <w:rPr>
          <w:rFonts w:ascii="Noto Sans" w:hAnsi="Noto Sans" w:eastAsia="Noto Sans TC" w:cs="Noto Sans"/>
          <w:b w:val="0"/>
        </w:rPr>
        <w:t>21. Période de réflexion et suppression de la fermeture de compte</w:t>
      </w:r>
    </w:p>
    <w:p>
      <w:pPr>
        <w:keepLines w:val="0"/>
      </w:pPr>
      <w:r>
        <w:rPr>
          <w:rFonts w:ascii="Noto Sans" w:hAnsi="Noto Sans" w:eastAsia="Noto Sans TC" w:cs="Noto Sans"/>
          <w:b w:val="0"/>
        </w:rPr>
        <w:t>Une demande de clôture de compte est soumise à un délai de réflexion de 15 jours. L'accès au site web/au jeu est suspendu, le nom d'utilisateur et l'e-mail sont réservés, et les personnages/actifs restent intacts mais ne peuvent pas être transférés, offerts ou échangés. La connexion ordinaire n'annule pas la demande ; une annulation explicite avec vérification des identifiants est requise pour restaurer l'accès. La clôture n'évite pas les pénalités, les soldes négatifs ou les litiges en cours.</w:t>
      </w:r>
    </w:p>
    <w:p>
      <w:pPr>
        <w:keepLines w:val="0"/>
      </w:pPr>
      <w:r>
        <w:rPr>
          <w:rFonts w:ascii="Noto Sans" w:hAnsi="Noto Sans" w:eastAsia="Noto Sans TC" w:cs="Noto Sans"/>
          <w:b w:val="0"/>
        </w:rPr>
        <w:t>Après expiration du délai, sans annulation et après les étapes de suppression nécessaires, les identifiants, sessions et jetons cessent de fonctionner et les personnages/actifs du jeu deviennent définitivement indisponibles, sans transfert ni restauration par réinscription. Le nom d'utilisateur/l'e-mail peut être réutilisé après la clôture finale, mais le nouveau compte a une nouvelle identité sans lien avec les anciens actifs, l'identité du forum ou l'historique. Les comptes ordinaires et les données cloud associées sont supprimés ou anonymisés de manière irréversible. Les registres partagés de forums, familles, commerce et classements peuvent subsister après la suppression des liens d'identité, sans supprimer les informations d'autrui. Si une couche résidant en Chine détient le registre d'identité associé, sa suppression/anonymisation doit être confirmée.</w:t>
      </w:r>
    </w:p>
    <w:p>
      <w:pPr>
        <w:keepLines w:val="0"/>
      </w:pPr>
      <w:r>
        <w:rPr>
          <w:rFonts w:ascii="Noto Sans" w:hAnsi="Noto Sans" w:eastAsia="Noto Sans TC" w:cs="Noto Sans"/>
          <w:b w:val="0"/>
        </w:rPr>
        <w:t>Les enregistrements minimums requis pour les paiements, remboursements, prévention de la fraude, lois, incidents et litiges en cours peuvent être légalement conservés. La clôture n'efface pas automatiquement les fichiers locaux, les caches de messagerie, le contenu du navigateur ou les comptes de messagerie tiers ; gérez-les sur l'appareil ou auprès du fournisseur. Les demandes de synchronisation cloud ou de suppression de compte utilisent les fonctions réelles du compte ou la Section 22. Nous ne promettons pas de fonctions d'exportation en un clic ou de suppression de toutes les données qui ne sont pas disponibles.</w:t>
      </w:r>
    </w:p>
    <w:p>
      <w:pPr>
        <w:pStyle w:val="Heading1"/>
        <w:keepLines w:val="0"/>
      </w:pPr>
      <w:r>
        <w:rPr>
          <w:rFonts w:ascii="Noto Sans" w:hAnsi="Noto Sans" w:eastAsia="Noto Sans TC" w:cs="Noto Sans"/>
          <w:b w:val="0"/>
        </w:rPr>
        <w:t>22. Vos droits et processus de demande</w:t>
      </w:r>
    </w:p>
    <w:p>
      <w:pPr>
        <w:keepLines w:val="0"/>
      </w:pPr>
      <w:r>
        <w:rPr>
          <w:rFonts w:ascii="Noto Sans" w:hAnsi="Noto Sans" w:eastAsia="Noto Sans TC" w:cs="Noto Sans"/>
          <w:b w:val="0"/>
        </w:rPr>
        <w:t>Conformément à la loi applicable, vous pouvez demander des informations sur le traitement, accéder/copier/corriger/compléter les données, demander la suppression, la restriction ou l'opposition, retirer le consentement révocable, désactiver Light Sync, demander la clôture et, lorsque les conditions légales sont remplies, demander la portabilité ou le transfert, déposer une plainte ou demander des explications. Le retrait n'affecte pas le traitement licite antérieur ; le retrait du traitement indispensable peut empêcher le service correspondant.</w:t>
      </w:r>
    </w:p>
    <w:p>
      <w:pPr>
        <w:keepLines w:val="0"/>
      </w:pPr>
      <w:r>
        <w:rPr>
          <w:rFonts w:ascii="Noto Sans" w:hAnsi="Noto Sans" w:eastAsia="Noto Sans TC" w:cs="Noto Sans"/>
          <w:b w:val="0"/>
        </w:rPr>
        <w:t xml:space="preserve">Commencez via les liens de confidentialité, de gestion de compte ou de contact du Support, ou à l'adresse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Identifiez le produit, le type de demande, le compte associé et les faits nécessaires sans mots de passe ni preuves non pertinentes. Nous pouvons vérifier raisonnablement l'identité pour les demandes à haut risque et répondre dans les délais applicables. Si la loi permet de restreindre ou de refuser des demandes répétitives, frauduleuses, excessives ou préjudiciables aux droits, nous l'expliquerons. Les données propres au dispositif que nous ne détenons pas doivent être gérées localement ; les données tierces nécessitent une demande à cette partie. Il n'existe pas d'exportation universelle en un clic pour toutes les données.</w:t>
      </w:r>
    </w:p>
    <w:p>
      <w:pPr>
        <w:pStyle w:val="Heading1"/>
        <w:keepLines w:val="0"/>
      </w:pPr>
      <w:r>
        <w:rPr>
          <w:rFonts w:ascii="Noto Sans" w:hAnsi="Noto Sans" w:eastAsia="Noto Sans TC" w:cs="Noto Sans"/>
          <w:b w:val="0"/>
        </w:rPr>
        <w:t>23. Mineurs</w:t>
      </w:r>
    </w:p>
    <w:p>
      <w:pPr>
        <w:keepLines w:val="0"/>
      </w:pPr>
      <w:r>
        <w:rPr>
          <w:rFonts w:ascii="Noto Sans" w:hAnsi="Noto Sans" w:eastAsia="Noto Sans TC" w:cs="Noto Sans"/>
          <w:b w:val="0"/>
        </w:rPr>
        <w:t>Les comptes de jeu, le gameplay, la participation à la Place des Aventuriers et les services liés de la boutique de jeux nécessitent actuellement 18+. La consultation des pages publiques ne partage pas ce seuil. Les applications générales telles que DAWNBLOOM Browser n'acquièrent pas d'exigence universelle de 18+ ou de date de naissance due à cette Politique ; les lois locales, les magasins et les règles d'âge des services de destination s'appliquent toujours. Les remboursements pour mineurs traitent les dépenses réelles ou contestées sans assouplir l'éligibilité au jeu. La preuve mineur/tuteur est limitée à l'examen, au support et à la loi avec des protections appropriées, pas aux profils publicitaires pour enfants. Le consentement nécessaire du tuteur ou des procédures spéciales précèdent le traitement concerné.</w:t>
      </w:r>
    </w:p>
    <w:p>
      <w:pPr>
        <w:pStyle w:val="Heading1"/>
        <w:keepLines w:val="0"/>
      </w:pPr>
      <w:r>
        <w:rPr>
          <w:rFonts w:ascii="Noto Sans" w:hAnsi="Noto Sans" w:eastAsia="Noto Sans TC" w:cs="Noto Sans"/>
          <w:b w:val="0"/>
        </w:rPr>
        <w:t>24. Chine continentale</w:t>
      </w:r>
    </w:p>
    <w:p>
      <w:pPr>
        <w:keepLines w:val="0"/>
      </w:pPr>
      <w:r>
        <w:rPr>
          <w:rFonts w:ascii="Noto Sans" w:hAnsi="Noto Sans" w:eastAsia="Noto Sans TC" w:cs="Noto Sans"/>
          <w:b w:val="0"/>
        </w:rPr>
        <w:t>Lorsque la loi chinoise s'applique, nous suivons un traitement licite, juste, nécessaire et de bonne foi, et divulguons le contrôleur, l'objectif, la méthode, les catégories, la conservation et les canaux de droits. La disponibilité de l'enregistrement en Chine continentale suit le service de compte actuel. Lorsque l'éligibilité d'âge est offerte, les Sections 4 et 18 régissent le traitement du nom/date de naissance national sans envoyer les champs originaux à Tokyo. L'avis de transfert requis, le consentement séparé et les sauvegardes précèdent les transferts. La langue de l'interface ne détermine pas la région légale.</w:t>
      </w:r>
    </w:p>
    <w:p>
      <w:pPr>
        <w:keepLines w:val="0"/>
      </w:pPr>
      <w:r>
        <w:rPr>
          <w:rFonts w:ascii="Noto Sans" w:hAnsi="Noto Sans" w:eastAsia="Noto Sans TC" w:cs="Noto Sans"/>
          <w:b w:val="0"/>
        </w:rPr>
        <w:t xml:space="preserve">Vous pouvez exercer les droits applicables de savoir, décider, limiter ou refuser le traitement, accéder, copier, corriger, compléter, supprimer, transférer lorsque les conditions sont remplies et fermer un compte via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ou le Support. Nous expliquons les effets du retrait du traitement indispensable. La conformité du transfert suit l'échelle réelle et les conditions légales ; les comptes internes ne remplacent pas les procédures légales.</w:t>
      </w:r>
    </w:p>
    <w:p>
      <w:pPr>
        <w:pStyle w:val="Heading1"/>
        <w:keepLines w:val="0"/>
      </w:pPr>
      <w:r>
        <w:rPr>
          <w:rFonts w:ascii="Noto Sans" w:hAnsi="Noto Sans" w:eastAsia="Noto Sans TC" w:cs="Noto Sans"/>
          <w:b w:val="0"/>
        </w:rPr>
        <w:t>25. États-Unis</w:t>
      </w:r>
    </w:p>
    <w:p>
      <w:pPr>
        <w:keepLines w:val="0"/>
      </w:pPr>
      <w:r>
        <w:rPr>
          <w:rFonts w:ascii="Noto Sans" w:hAnsi="Noto Sans" w:eastAsia="Noto Sans TC" w:cs="Noto Sans"/>
          <w:b w:val="0"/>
        </w:rPr>
        <w:t>Lorsque les lois sur la confidentialité étatiques ou fédérales s'appliquent, nous fournissons des droits soumis à leurs conditions, notamment l'accès/connaissance, la correction, la suppression, la portabilité, le refus de vente ou de partage et les appels, sans discrimination illégale. Les droits applicables de la CCPA/CPRA en Californie peuvent également inclure la limitation de certains usages des informations sensibles. Nous ne vendons pas les informations personnelles ni ne les partageons pour la publicité comportementale inter-contexte ; la vente/le partage suit les définitions légales applicables, et non une hypothèse selon laquelle les processeurs nécessaires sont des ventes publicitaires. Nous ne prétendons pas que toutes les lois étatiques s'appliquent inconditionnellement ni que la loi sur la confidentialité des enfants est catégoriquement inapplicable. Utilisez la Section 22 ; des agents autorisés ou des plaintes réglementaires peuvent être disponibles conformément à la loi applicable.</w:t>
      </w:r>
    </w:p>
    <w:p>
      <w:pPr>
        <w:pStyle w:val="Heading1"/>
        <w:keepLines w:val="0"/>
      </w:pPr>
      <w:r>
        <w:rPr>
          <w:rFonts w:ascii="Noto Sans" w:hAnsi="Noto Sans" w:eastAsia="Noto Sans TC" w:cs="Noto Sans"/>
          <w:b w:val="0"/>
        </w:rPr>
        <w:t>26. Japon</w:t>
      </w:r>
    </w:p>
    <w:p>
      <w:pPr>
        <w:keepLines w:val="0"/>
      </w:pPr>
      <w:r>
        <w:rPr>
          <w:rFonts w:ascii="Noto Sans" w:hAnsi="Noto Sans" w:eastAsia="Noto Sans TC" w:cs="Noto Sans"/>
          <w:b w:val="0"/>
        </w:rPr>
        <w:t>Pour les utilisateurs au Japon, nous spécifions les finalités et utilisons généralement les informations personnelles dans ce cadre, avec des contrôles de sécurité nécessaires et une supervision du processeur. Lorsque la loi APPI japonaise s'applique, nous traitons les demandes de divulgation, de correction, de suspension d'utilisation, de suppression et de suspension de la fourniture à des tiers des données personnelles conservées selon ses conditions. Les données principales des comptes japonais sont principalement à Tokyo ; l'accès au jeu peut impliquer un traitement de jeu nécessaire en Chine, sans transférer tout le contenu privé local.</w:t>
      </w:r>
    </w:p>
    <w:p>
      <w:pPr>
        <w:keepLines w:val="0"/>
      </w:pPr>
      <w:r>
        <w:rPr>
          <w:rFonts w:ascii="Noto Sans" w:hAnsi="Noto Sans" w:eastAsia="Noto Sans TC" w:cs="Noto Sans"/>
          <w:b w:val="0"/>
        </w:rPr>
        <w:t>Pour la fourniture à des tiers ou le traitement étranger soumis aux règles japonaises, nous décrivons les catégories réelles de destinataires, les finalités, les données et les droits et fournissons les informations requises, obtenons les confirmations nécessaires ou appliquons d'autres garanties légales. Les exigences légales dépendent de la situation ; un seul bouton de consentement ne satisfait pas chaque exigence. La sélection de tranche d'âge du compte de jeu japonais gère l'éligibilité adulte nécessaire sans dates de naissance inventées.</w:t>
      </w:r>
    </w:p>
    <w:p>
      <w:pPr>
        <w:pStyle w:val="Heading1"/>
        <w:keepLines w:val="0"/>
      </w:pPr>
      <w:r>
        <w:rPr>
          <w:rFonts w:ascii="Noto Sans" w:hAnsi="Noto Sans" w:eastAsia="Noto Sans TC" w:cs="Noto Sans"/>
          <w:b w:val="0"/>
        </w:rPr>
        <w:t>27. Mises à jour de la politique</w:t>
      </w:r>
    </w:p>
    <w:p>
      <w:pPr>
        <w:keepLines w:val="0"/>
      </w:pPr>
      <w:r>
        <w:rPr>
          <w:rFonts w:ascii="Noto Sans" w:hAnsi="Noto Sans" w:eastAsia="Noto Sans TC" w:cs="Noto Sans"/>
          <w:b w:val="0"/>
        </w:rPr>
        <w:t>Les modifications des fonctionnalités, fournisseurs, catégories de données, lois ou sécurité peuvent nécessiter une Politique mise à jour avec version, révision et dates effectives. Les changements importants sont annoncés via le site, les avis produits ou des moyens raisonnables. Le nouveau traitement sensible, le suivi inutile ou les changements matériels de transfert reçoivent un avis supplémentaire et un consentement là où la loi l'exige. Les trois langues s'alignent sur les limites de données et la signification légale. Le centre de confidentialité des consommateurs est une explication lisible, pas un remplacement pour cette Politique complète.</w:t>
      </w:r>
    </w:p>
    <w:p>
      <w:pPr>
        <w:pStyle w:val="Heading1"/>
        <w:keepLines w:val="0"/>
      </w:pPr>
      <w:r>
        <w:rPr>
          <w:rFonts w:ascii="Noto Sans" w:hAnsi="Noto Sans" w:eastAsia="Noto Sans TC" w:cs="Noto Sans"/>
          <w:b w:val="0"/>
        </w:rPr>
        <w:t>28. Contactez-nous</w:t>
      </w:r>
    </w:p>
    <w:p>
      <w:pPr>
        <w:keepLines w:val="0"/>
      </w:pPr>
      <w:r>
        <w:rPr>
          <w:rFonts w:ascii="Noto Sans" w:hAnsi="Noto Sans" w:eastAsia="Noto Sans TC" w:cs="Noto Sans"/>
          <w:b w:val="0"/>
        </w:rPr>
        <w:t xml:space="preserve">Demandes légales et confidentialité :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Support produit, compte et général :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Facturation/remboursements : Centre de facturation du site web ou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Incidents et vulnérabilités :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Le support vous permet de choisir le type de problème ; les paramètres du compte gèrent l'accès, les appareils, l'authentification multifacteur et la fermeture. Nous répondons conformément à la demande et à la loi applicable. Vous n'avez pas besoin de publier vos détails personnels pour faire une demande.</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de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