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Règles des joueurs et politique d'application de DAWNBLOOM</w:t>
      </w:r>
    </w:p>
    <w:p>
      <w:pPr>
        <w:keepLines w:val="0"/>
      </w:pPr>
      <w:r>
        <w:rPr>
          <w:rFonts w:ascii="Noto Sans" w:hAnsi="Noto Sans" w:eastAsia="Arial Unicode MS" w:cs="Noto Sans"/>
          <w:b w:val="0"/>
        </w:rPr>
        <w:t>Version officielle</w:t>
      </w:r>
    </w:p>
    <w:p>
      <w:pPr>
        <w:keepLines w:val="0"/>
      </w:pPr>
      <w:r>
        <w:rPr>
          <w:rFonts w:ascii="Noto Sans" w:hAnsi="Noto Sans" w:eastAsia="Arial Unicode MS" w:cs="Noto Sans"/>
          <w:b w:val="0"/>
        </w:rPr>
        <w:t>Règles du joueur et politique d'application</w:t>
      </w:r>
    </w:p>
    <w:p>
      <w:pPr>
        <w:keepLines w:val="0"/>
      </w:pPr>
      <w:r>
        <w:rPr>
          <w:rFonts w:ascii="Noto Sans" w:hAnsi="Noto Sans" w:eastAsia="Arial Unicode MS" w:cs="Noto Sans"/>
          <w:b w:val="0"/>
        </w:rPr>
        <w:t>Version officielle en chinois · Version V8</w:t>
      </w:r>
    </w:p>
    <w:p>
      <w:pPr>
        <w:keepLines w:val="0"/>
      </w:pPr>
      <w:r>
        <w:rPr>
          <w:rFonts w:ascii="Noto Sans" w:hAnsi="Noto Sans" w:eastAsia="Arial Unicode MS" w:cs="Noto Sans"/>
          <w:b w:val="0"/>
        </w:rPr>
        <w:t>Date de mise à jour : 10 octobre 2026</w:t>
      </w:r>
    </w:p>
    <w:p>
      <w:pPr>
        <w:keepLines w:val="0"/>
      </w:pPr>
      <w:r>
        <w:rPr>
          <w:rFonts w:ascii="Noto Sans" w:hAnsi="Noto Sans" w:eastAsia="Arial Unicode MS" w:cs="Noto Sans"/>
          <w:b w:val="0"/>
        </w:rPr>
        <w:t>Date d’entrée en vigueur : 10 octobre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Avis important</w:t>
              <w:br/>
              <w:t>Ce document établit les normes de conduite des joueurs, les principes d'évaluation des violations et le cadre d'application pour DAWNBLOOM. La suspension permanente du compte n'est pas une sanction courante selon ces règles ; la sanction la plus élevée dans le jeu est l'isolement permanent (prison). Lorsque la loi applicable, un ordre réglementaire ou une règle de la plateforme exige que les services soient interrompus pour un utilisateur spécifique, l'opérateur agira en conséquence ; ce cas de figure ne constitue pas une sanction courante dans le jeu selon ces règles.</w:t>
            </w:r>
          </w:p>
        </w:tc>
      </w:tr>
    </w:tbl>
    <w:p>
      <w:pPr>
        <w:spacing w:after="40"/>
      </w:pPr>
    </w:p>
    <w:p>
      <w:pPr>
        <w:pStyle w:val="Heading1"/>
        <w:keepLines w:val="0"/>
      </w:pPr>
      <w:r>
        <w:rPr>
          <w:rFonts w:ascii="Noto Sans" w:hAnsi="Noto Sans" w:eastAsia="Arial Unicode MS" w:cs="Noto Sans"/>
          <w:b w:val="0"/>
        </w:rPr>
        <w:t>I. Résumé concis pour les joueurs</w:t>
      </w:r>
    </w:p>
    <w:p>
      <w:pPr>
        <w:keepLines w:val="0"/>
      </w:pPr>
      <w:r>
        <w:rPr>
          <w:rFonts w:ascii="Noto Sans" w:hAnsi="Noto Sans" w:eastAsia="Arial Unicode MS" w:cs="Noto Sans"/>
          <w:b w:val="0"/>
        </w:rPr>
        <w:t>Nous visons à ce que DAWNBLOOM reste libre, amusant, échangeable et socialement engageant, mais la liberté ne signifie pas le droit de perturber l'expérience de jeu d'autrui. Les cinq principes suivants représentent les limites fondamentales de ce document sur les Règles du Joueur.</w:t>
      </w:r>
    </w:p>
    <w:p>
      <w:pPr>
        <w:pStyle w:val="ListBullet"/>
        <w:keepLines w:val="0"/>
      </w:pPr>
      <w:r>
        <w:rPr>
          <w:rFonts w:ascii="Noto Sans" w:hAnsi="Noto Sans" w:eastAsia="Arial Unicode MS" w:cs="Noto Sans"/>
          <w:b w:val="0"/>
        </w:rPr>
        <w:t>Jeu équitable : Les joueurs ne doivent pas utiliser de hacks, de scripts de triche, d'automatisation malveillante, de modification du client, d'exploitation de vulnérabilités ou toute autre méthode pour obtenir un avantage déloyal.</w:t>
      </w:r>
    </w:p>
    <w:p>
      <w:pPr>
        <w:pStyle w:val="ListBullet"/>
        <w:keepLines w:val="0"/>
      </w:pPr>
      <w:r>
        <w:rPr>
          <w:rFonts w:ascii="Noto Sans" w:hAnsi="Noto Sans" w:eastAsia="Arial Unicode MS" w:cs="Noto Sans"/>
          <w:b w:val="0"/>
        </w:rPr>
        <w:t>Principe de transactions honnêtes : Les comportements normaux en jeu, tels que le commerce, les cadeaux et les listings en boutique, sont protégés ; les activités frauduleuses, le vol de comptes, les transferts anormaux, la copie d'objets et les transferts de type blanchiment d'argent feront l'objet d'enquêtes et seront annulés.</w:t>
      </w:r>
    </w:p>
    <w:p>
      <w:pPr>
        <w:pStyle w:val="ListBullet"/>
        <w:keepLines w:val="0"/>
      </w:pPr>
      <w:r>
        <w:rPr>
          <w:rFonts w:ascii="Noto Sans" w:hAnsi="Noto Sans" w:eastAsia="Arial Unicode MS" w:cs="Noto Sans"/>
          <w:b w:val="0"/>
        </w:rPr>
        <w:t>Respect d'autrui : Les joueurs ne doivent pas se livrer à un harcèlement persistant, à des menaces, à des atteintes à la vie privée, à l'usurpation d'identité des canaux officiels, à la diffusion de liens malveillants ou à l'organisation de dommages physiques réels ciblant des joueurs spécifiques.</w:t>
      </w:r>
    </w:p>
    <w:p>
      <w:pPr>
        <w:pStyle w:val="ListBullet"/>
        <w:keepLines w:val="0"/>
      </w:pPr>
      <w:r>
        <w:rPr>
          <w:rFonts w:ascii="Noto Sans" w:hAnsi="Noto Sans" w:eastAsia="Arial Unicode MS" w:cs="Noto Sans"/>
          <w:b w:val="0"/>
        </w:rPr>
        <w:t>Protection de l'ordre du jeu : Les joueurs ne doivent pas attaquer malicieusement les serveurs, perturber les services, déstabiliser l'économie du jeu, réclamer massivement des récompenses ou utiliser plusieurs comptes pour échapper aux sanctions.</w:t>
      </w:r>
    </w:p>
    <w:p>
      <w:pPr>
        <w:pStyle w:val="ListBullet"/>
        <w:keepLines w:val="0"/>
      </w:pPr>
      <w:r>
        <w:rPr>
          <w:rFonts w:ascii="Noto Sans" w:hAnsi="Noto Sans" w:eastAsia="Arial Unicode MS" w:cs="Noto Sans"/>
          <w:b w:val="0"/>
        </w:rPr>
        <w:t>Les sanctions sont mises en œuvre afin de restaurer l'ordre : les mesures peuvent inclure des avertissements, la mise en sourdine, la déconnexion forcée, l'isolement temporaire/permanent (prison), la gelation ou la confiscation d'objets virtuels, la déduction de valeurs, des restrictions de transaction, des changements de nom, la dissolution de clans et la suppression de contenu de la communauté du site web officiel, entre autres.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La sanction la plus élevée n'est pas la « suspension de compte »</w:t>
              <w:br/>
              <w:t>DAWNBLOOM n'utilise pas la suspension permanente du compte comme une sanction courante. Les comptes qui causent des perturbations exceptionnellement graves, prolongées ou répétées à l'ordre du jeu peuvent être isolés définitivement dans l'environnement de la prison. Les joueurs peuvent toujours se connecter, voir les informations requises et soumettre un appel dans la mesure où le système le permet, mais leurs personnages ne pourront pas retourner dans le monde normal du jeu.</w:t>
            </w:r>
          </w:p>
        </w:tc>
      </w:tr>
    </w:tbl>
    <w:p>
      <w:pPr>
        <w:spacing w:after="40"/>
      </w:pPr>
    </w:p>
    <w:p>
      <w:pPr>
        <w:pStyle w:val="Heading1"/>
        <w:keepLines w:val="0"/>
      </w:pPr>
      <w:r>
        <w:rPr>
          <w:rFonts w:ascii="Noto Sans" w:hAnsi="Noto Sans" w:eastAsia="Arial Unicode MS" w:cs="Noto Sans"/>
          <w:b w:val="0"/>
        </w:rPr>
        <w:t>II. Champ d'application et principes fondamentaux</w:t>
      </w:r>
    </w:p>
    <w:p>
      <w:pPr>
        <w:keepLines w:val="0"/>
      </w:pPr>
      <w:r>
        <w:rPr>
          <w:rFonts w:ascii="Noto Sans" w:hAnsi="Noto Sans" w:eastAsia="Arial Unicode MS" w:cs="Noto Sans"/>
          <w:b w:val="0"/>
        </w:rPr>
        <w:t>Ces règles s'appliquent au site web officiel de DAWNBLOOM, au client du jeu, au système de comptes, à la DAWNBLOOM Community, aux points d'assistance officiels et à d'autres services officiels et espaces communautaires, à l'intérieur ou à l'extérieur du jeu, directement gérés par l'opérateur. Les règles communautaires des plateformes sociales tierces continuent également de s'appliquer.</w:t>
      </w:r>
    </w:p>
    <w:p>
      <w:pPr>
        <w:keepLines w:val="0"/>
      </w:pPr>
      <w:r>
        <w:rPr>
          <w:rFonts w:ascii="Noto Sans" w:hAnsi="Noto Sans" w:eastAsia="Arial Unicode MS" w:cs="Noto Sans"/>
          <w:b w:val="0"/>
        </w:rPr>
        <w:t>Les règles concernant les personnages, le commerce, le combat et les sanctions en jeu s'appliquent au jeu et à la conduite liée à la communauté. L'utilisation normale des six applications indépendantes suit les conditions et les règles de produit pertinentes, et non les sanctions du jeu. Les attaques contre les comptes, l'usurpation d'identité des applications officielles, la distribution malveillante du client et la fraude communautaire restent soumises aux règles de sécurité et de communauté pertinentes ici.</w:t>
      </w:r>
    </w:p>
    <w:p>
      <w:pPr>
        <w:keepLines w:val="0"/>
      </w:pPr>
      <w:r>
        <w:rPr>
          <w:rFonts w:ascii="Noto Sans" w:hAnsi="Noto Sans" w:eastAsia="Arial Unicode MS" w:cs="Noto Sans"/>
          <w:b w:val="0"/>
        </w:rPr>
        <w:t>L'application de ces règles doit respecter les principes suivants :</w:t>
      </w:r>
    </w:p>
    <w:p>
      <w:pPr>
        <w:pStyle w:val="ListBullet"/>
        <w:keepLines w:val="0"/>
      </w:pPr>
      <w:r>
        <w:rPr>
          <w:rFonts w:ascii="Noto Sans" w:hAnsi="Noto Sans" w:eastAsia="Arial Unicode MS" w:cs="Noto Sans"/>
          <w:b w:val="0"/>
        </w:rPr>
        <w:t>Les décisions seront fondées sur des preuves et aucune violation ne sera automatiquement déterminée sur la base d'un seul signalement.</w:t>
      </w:r>
    </w:p>
    <w:p>
      <w:pPr>
        <w:pStyle w:val="ListBullet"/>
        <w:keepLines w:val="0"/>
      </w:pPr>
      <w:r>
        <w:rPr>
          <w:rFonts w:ascii="Noto Sans" w:hAnsi="Noto Sans" w:eastAsia="Arial Unicode MS" w:cs="Noto Sans"/>
          <w:b w:val="0"/>
        </w:rPr>
        <w:t>Les sanctions seront déterminées de manière globale en fonction de la fréquence du comportement, de la durée, de l'intention subjective, de l'échelle du profit, de la portée de l'impact, du caractère organisé, de la récidive, de la déclaration volontaire et de la coopération dans la réparation.</w:t>
      </w:r>
    </w:p>
    <w:p>
      <w:pPr>
        <w:pStyle w:val="ListBullet"/>
        <w:keepLines w:val="0"/>
      </w:pPr>
      <w:r>
        <w:rPr>
          <w:rFonts w:ascii="Noto Sans" w:hAnsi="Noto Sans" w:eastAsia="Arial Unicode MS" w:cs="Noto Sans"/>
          <w:b w:val="0"/>
        </w:rPr>
        <w:t>Les sanctions peuvent être appliquées individuellement ou cumulativement ; une conduite identique ne garantit pas des sanctions identiques à chaque instance.</w:t>
      </w:r>
    </w:p>
    <w:p>
      <w:pPr>
        <w:pStyle w:val="ListBullet"/>
        <w:keepLines w:val="0"/>
      </w:pPr>
      <w:r>
        <w:rPr>
          <w:rFonts w:ascii="Noto Sans" w:hAnsi="Noto Sans" w:eastAsia="Arial Unicode MS" w:cs="Noto Sans"/>
          <w:b w:val="0"/>
        </w:rPr>
        <w:t>Pour les anomalies occasionnelles causées par des vulnérabilités du système ou des erreurs utilisateur, si les joueurs n'exploitent pas continuellement ces problèmes et les signalent promptement, l'opérateur peut choisir de ne pas imposer de sanctions ou d'appliquer une clémence.</w:t>
      </w:r>
    </w:p>
    <w:p>
      <w:pPr>
        <w:pStyle w:val="ListBullet"/>
        <w:keepLines w:val="0"/>
      </w:pPr>
      <w:r>
        <w:rPr>
          <w:rFonts w:ascii="Noto Sans" w:hAnsi="Noto Sans" w:eastAsia="Arial Unicode MS" w:cs="Noto Sans"/>
          <w:b w:val="0"/>
        </w:rPr>
        <w:t>En cas de sanctions erronées, l'opérateur annulera ou ajustera la sanction après vérification et, là où cela est techniquement possible, restaurera tout contenu qui aurait été déduit, gelé ou récupéré à tort.</w:t>
      </w:r>
    </w:p>
    <w:p>
      <w:pPr>
        <w:pStyle w:val="Heading1"/>
        <w:keepLines w:val="0"/>
      </w:pPr>
      <w:r>
        <w:rPr>
          <w:rFonts w:ascii="Noto Sans" w:hAnsi="Noto Sans" w:eastAsia="Arial Unicode MS" w:cs="Noto Sans"/>
          <w:b w:val="0"/>
        </w:rPr>
        <w:t>Trois. Termes clés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Explication</w:t>
            </w:r>
          </w:p>
        </w:tc>
      </w:tr>
      <w:tr>
        <w:trPr>
          <w:cantSplit/>
        </w:trPr>
        <w:tc>
          <w:tcPr>
            <w:tcW w:type="dxa" w:w="4873"/>
            <w:vAlign w:val="center"/>
          </w:tcPr>
          <w:p>
            <w:pPr>
              <w:spacing w:after="40"/>
            </w:pPr>
            <w:r>
              <w:rPr>
                <w:rFonts w:ascii="Noto Sans" w:hAnsi="Noto Sans" w:eastAsia="Arial Unicode MS" w:cs="Noto Sans"/>
                <w:sz w:val="17"/>
              </w:rPr>
              <w:t>Isolement Temporaire (Prison)</w:t>
            </w:r>
          </w:p>
        </w:tc>
        <w:tc>
          <w:tcPr>
            <w:tcW w:type="dxa" w:w="4873"/>
            <w:vAlign w:val="center"/>
          </w:tcPr>
          <w:p>
            <w:pPr>
              <w:spacing w:after="40"/>
            </w:pPr>
            <w:r>
              <w:rPr>
                <w:rFonts w:ascii="Noto Sans" w:hAnsi="Noto Sans" w:eastAsia="Arial Unicode MS" w:cs="Noto Sans"/>
                <w:sz w:val="17"/>
              </w:rPr>
              <w:t>Un personnage en infraction peut être déplacé dans une zone isolée pour une période spécifiée. Pendant cette période, quitter la prison, combattre, former des équipes, les activités de clan, le commerce, les cadeaux, les étals, les transferts de courrier et d'autres modes de jeu normaux peuvent être restreints. Les restrictions spécifiques et la durée suivent l'avis de sanction.</w:t>
            </w:r>
          </w:p>
        </w:tc>
      </w:tr>
      <w:tr>
        <w:trPr>
          <w:cantSplit/>
        </w:trPr>
        <w:tc>
          <w:tcPr>
            <w:tcW w:type="dxa" w:w="4873"/>
            <w:vAlign w:val="center"/>
          </w:tcPr>
          <w:p>
            <w:pPr>
              <w:spacing w:after="40"/>
            </w:pPr>
            <w:r>
              <w:rPr>
                <w:rFonts w:ascii="Noto Sans" w:hAnsi="Noto Sans" w:eastAsia="Arial Unicode MS" w:cs="Noto Sans"/>
                <w:sz w:val="17"/>
              </w:rPr>
              <w:t>Isolement Permanent (Prison)</w:t>
            </w:r>
          </w:p>
        </w:tc>
        <w:tc>
          <w:tcPr>
            <w:tcW w:type="dxa" w:w="4873"/>
            <w:vAlign w:val="center"/>
          </w:tcPr>
          <w:p>
            <w:pPr>
              <w:spacing w:after="40"/>
            </w:pPr>
            <w:r>
              <w:rPr>
                <w:rFonts w:ascii="Noto Sans" w:hAnsi="Noto Sans" w:eastAsia="Arial Unicode MS" w:cs="Noto Sans"/>
                <w:sz w:val="17"/>
              </w:rPr>
              <w:t>La sanction la plus élevée en jeu selon ces règles. Le personnage reste dans un environnement isolé pendant une période prolongée ou définitivement et ne peut pas retourner dans le monde de jeu normal ni participer aux fonctionnalités économiques, sociales ou de combat majeures. L'accès essentiel pour se connecter, voir les avis, contacter l'assistance et soumettre des appels est conservé, sous réserve de l'implémentation réelle du système.</w:t>
            </w:r>
          </w:p>
        </w:tc>
      </w:tr>
      <w:tr>
        <w:trPr>
          <w:cantSplit/>
        </w:trPr>
        <w:tc>
          <w:tcPr>
            <w:tcW w:type="dxa" w:w="4873"/>
            <w:vAlign w:val="center"/>
          </w:tcPr>
          <w:p>
            <w:pPr>
              <w:spacing w:after="40"/>
            </w:pPr>
            <w:r>
              <w:rPr>
                <w:rFonts w:ascii="Noto Sans" w:hAnsi="Noto Sans" w:eastAsia="Arial Unicode MS" w:cs="Noto Sans"/>
                <w:sz w:val="17"/>
              </w:rPr>
              <w:t>Gel des Objets Virtuels en Jeu</w:t>
            </w:r>
          </w:p>
        </w:tc>
        <w:tc>
          <w:tcPr>
            <w:tcW w:type="dxa" w:w="4873"/>
            <w:vAlign w:val="center"/>
          </w:tcPr>
          <w:p>
            <w:pPr>
              <w:spacing w:after="40"/>
            </w:pPr>
            <w:r>
              <w:rPr>
                <w:rFonts w:ascii="Noto Sans" w:hAnsi="Noto Sans" w:eastAsia="Arial Unicode MS" w:cs="Noto Sans"/>
                <w:sz w:val="17"/>
              </w:rPr>
              <w:t>Restreindre temporairement l'utilisation, l'équipement, la consommation, le commerce, le don, la consignation ou le transfert d'objets virtuels spécifiques ou d'actifs du jeu afin d'enquêter ou de maintenir l'ordre économique.</w:t>
            </w:r>
          </w:p>
        </w:tc>
      </w:tr>
      <w:tr>
        <w:trPr>
          <w:cantSplit/>
        </w:trPr>
        <w:tc>
          <w:tcPr>
            <w:tcW w:type="dxa" w:w="4873"/>
            <w:vAlign w:val="center"/>
          </w:tcPr>
          <w:p>
            <w:pPr>
              <w:spacing w:after="40"/>
            </w:pPr>
            <w:r>
              <w:rPr>
                <w:rFonts w:ascii="Noto Sans" w:hAnsi="Noto Sans" w:eastAsia="Arial Unicode MS" w:cs="Noto Sans"/>
                <w:sz w:val="17"/>
              </w:rPr>
              <w:t>Récupérer les objets virtuels du jeu</w:t>
            </w:r>
          </w:p>
        </w:tc>
        <w:tc>
          <w:tcPr>
            <w:tcW w:type="dxa" w:w="4873"/>
            <w:vAlign w:val="center"/>
          </w:tcPr>
          <w:p>
            <w:pPr>
              <w:spacing w:after="40"/>
            </w:pPr>
            <w:r>
              <w:rPr>
                <w:rFonts w:ascii="Noto Sans" w:hAnsi="Noto Sans" w:eastAsia="Arial Unicode MS" w:cs="Noto Sans"/>
                <w:sz w:val="17"/>
              </w:rPr>
              <w:t>Supprimer des comptes, personnages, entrepôts, courriers, chaînes de transaction ou autres sources traçables les objets virtuels ou actifs obtenus directement ou indirectement par fraude, exploitation de bugs, copie, logiciels tricheurs, transactions anormales ou autres violations.</w:t>
            </w:r>
          </w:p>
        </w:tc>
      </w:tr>
      <w:tr>
        <w:trPr>
          <w:cantSplit/>
        </w:trPr>
        <w:tc>
          <w:tcPr>
            <w:tcW w:type="dxa" w:w="4873"/>
            <w:vAlign w:val="center"/>
          </w:tcPr>
          <w:p>
            <w:pPr>
              <w:spacing w:after="40"/>
            </w:pPr>
            <w:r>
              <w:rPr>
                <w:rFonts w:ascii="Noto Sans" w:hAnsi="Noto Sans" w:eastAsia="Arial Unicode MS" w:cs="Noto Sans"/>
                <w:sz w:val="17"/>
              </w:rPr>
              <w:t>Déduction à valeur négative</w:t>
            </w:r>
          </w:p>
        </w:tc>
        <w:tc>
          <w:tcPr>
            <w:tcW w:type="dxa" w:w="4873"/>
            <w:vAlign w:val="center"/>
          </w:tcPr>
          <w:p>
            <w:pPr>
              <w:spacing w:after="40"/>
            </w:pPr>
            <w:r>
              <w:rPr>
                <w:rFonts w:ascii="Noto Sans" w:hAnsi="Noto Sans" w:eastAsia="Arial Unicode MS" w:cs="Noto Sans"/>
                <w:sz w:val="17"/>
              </w:rPr>
              <w:t>Annuler, déduire ou corriger l'expérience, les pièces d'or, les pièces magiques, la réputation, les points, les attributs, le progrès de cultivation, le nombre d'utilisations d'activités, les avantages de classement ou autres gains obtenus directement ou indirectement par des violations, visant à restaurer l'état comme si la violation ne s'était pas produite.</w:t>
            </w:r>
          </w:p>
        </w:tc>
      </w:tr>
      <w:tr>
        <w:trPr>
          <w:cantSplit/>
        </w:trPr>
        <w:tc>
          <w:tcPr>
            <w:tcW w:type="dxa" w:w="4873"/>
            <w:vAlign w:val="center"/>
          </w:tcPr>
          <w:p>
            <w:pPr>
              <w:spacing w:after="40"/>
            </w:pPr>
            <w:r>
              <w:rPr>
                <w:rFonts w:ascii="Noto Sans" w:hAnsi="Noto Sans" w:eastAsia="Arial Unicode MS" w:cs="Noto Sans"/>
                <w:sz w:val="17"/>
              </w:rPr>
              <w:t>Restrictions de transaction</w:t>
            </w:r>
          </w:p>
        </w:tc>
        <w:tc>
          <w:tcPr>
            <w:tcW w:type="dxa" w:w="4873"/>
            <w:vAlign w:val="center"/>
          </w:tcPr>
          <w:p>
            <w:pPr>
              <w:spacing w:after="40"/>
            </w:pPr>
            <w:r>
              <w:rPr>
                <w:rFonts w:ascii="Noto Sans" w:hAnsi="Noto Sans" w:eastAsia="Arial Unicode MS" w:cs="Noto Sans"/>
                <w:sz w:val="17"/>
              </w:rPr>
              <w:t>Limiter une ou plusieurs des fonctions suivantes : commerce direct, dons, mise en vente sur un marché ou une boutique, attachement d'actifs via le courrier, consignation ou transfert de parts d'actifs familiaux, ou d'autres fonctionnalités liées à la circulation.</w:t>
            </w:r>
          </w:p>
        </w:tc>
      </w:tr>
      <w:tr>
        <w:trPr>
          <w:cantSplit/>
        </w:trPr>
        <w:tc>
          <w:tcPr>
            <w:tcW w:type="dxa" w:w="4873"/>
            <w:vAlign w:val="center"/>
          </w:tcPr>
          <w:p>
            <w:pPr>
              <w:spacing w:after="40"/>
            </w:pPr>
            <w:r>
              <w:rPr>
                <w:rFonts w:ascii="Noto Sans" w:hAnsi="Noto Sans" w:eastAsia="Arial Unicode MS" w:cs="Noto Sans"/>
                <w:sz w:val="17"/>
              </w:rPr>
              <w:t>Suppression d'archives</w:t>
            </w:r>
          </w:p>
        </w:tc>
        <w:tc>
          <w:tcPr>
            <w:tcW w:type="dxa" w:w="4873"/>
            <w:vAlign w:val="center"/>
          </w:tcPr>
          <w:p>
            <w:pPr>
              <w:spacing w:after="40"/>
            </w:pPr>
            <w:r>
              <w:rPr>
                <w:rFonts w:ascii="Noto Sans" w:hAnsi="Noto Sans" w:eastAsia="Arial Unicode MS" w:cs="Noto Sans"/>
                <w:sz w:val="17"/>
              </w:rPr>
              <w:t>Fait référence à la suppression ou au masquage des profils personnels, profils de sujets, supports d'affichage public ou enregistrements communautaires liés aux violations sur le site web officiel, le forum ou la communauté officielle — cela n'équivaut pas à la suppression des données de compte ou de personnage du jeu.</w:t>
            </w:r>
          </w:p>
        </w:tc>
      </w:tr>
    </w:tbl>
    <w:p>
      <w:pPr>
        <w:spacing w:after="40"/>
      </w:pPr>
    </w:p>
    <w:p>
      <w:pPr>
        <w:pStyle w:val="Heading1"/>
        <w:keepLines w:val="0"/>
      </w:pPr>
      <w:r>
        <w:rPr>
          <w:rFonts w:ascii="Noto Sans" w:hAnsi="Noto Sans" w:eastAsia="Arial Unicode MS" w:cs="Noto Sans"/>
          <w:b w:val="0"/>
        </w:rPr>
        <w:t>Quatre. Lignes directrices de conduite du joueur</w:t>
      </w:r>
    </w:p>
    <w:p>
      <w:pPr>
        <w:pStyle w:val="Heading1"/>
        <w:keepLines w:val="0"/>
      </w:pPr>
      <w:r>
        <w:rPr>
          <w:rFonts w:ascii="Noto Sans" w:hAnsi="Noto Sans" w:eastAsia="Arial Unicode MS" w:cs="Noto Sans"/>
          <w:b w:val="0"/>
        </w:rPr>
        <w:t>4.1 Compte, identité et sécurité</w:t>
      </w:r>
    </w:p>
    <w:p>
      <w:pPr>
        <w:pStyle w:val="Heading1"/>
        <w:keepLines w:val="0"/>
      </w:pPr>
      <w:r>
        <w:rPr>
          <w:rFonts w:ascii="Noto Sans" w:hAnsi="Noto Sans" w:eastAsia="Arial Unicode MS" w:cs="Noto Sans"/>
          <w:b w:val="0"/>
        </w:rPr>
        <w:t>DAWNBLOOM fournit l'enregistrement de compte et les services de jeu uniquement aux utilisateurs âgés de 18 ans ou plus. Une personne de moins de 18 ans ne peut pas enregistrer ou utiliser un compte, emprunter l'éligibilité liée à l'âge d'une autre personne, fournir une tranche d'âge fausse ou contourner le filtre d'âge.</w:t>
      </w:r>
    </w:p>
    <w:p>
      <w:pPr>
        <w:pStyle w:val="ListBullet"/>
        <w:keepLines w:val="0"/>
      </w:pPr>
      <w:r>
        <w:rPr>
          <w:rFonts w:ascii="Noto Sans" w:hAnsi="Noto Sans" w:eastAsia="Arial Unicode MS" w:cs="Noto Sans"/>
          <w:b w:val="0"/>
        </w:rPr>
        <w:t>Les joueurs ne doivent pas voler, obtenir frauduleusement ou contrôler illégalement le compte, le code de vérification, les identifiants de connexion, les informations de vérification de sécurité d'un autre joueur, ni accéder sans autorisation au compte d'un autre joueur.</w:t>
      </w:r>
    </w:p>
    <w:p>
      <w:pPr>
        <w:pStyle w:val="ListBullet"/>
        <w:keepLines w:val="0"/>
      </w:pPr>
      <w:r>
        <w:rPr>
          <w:rFonts w:ascii="Noto Sans" w:hAnsi="Noto Sans" w:eastAsia="Arial Unicode MS" w:cs="Noto Sans"/>
          <w:b w:val="0"/>
        </w:rPr>
        <w:t>Les joueurs ne doivent pas se faire passer pour du personnel officiel, le service client, les GM, les développeurs, les partenaires ou d'autres joueurs afin d'obtenir des informations de compte, des objets virtuels, des actifs du monde réel ou d'autres avantages.</w:t>
      </w:r>
    </w:p>
    <w:p>
      <w:pPr>
        <w:pStyle w:val="ListBullet"/>
        <w:keepLines w:val="0"/>
      </w:pPr>
      <w:r>
        <w:rPr>
          <w:rFonts w:ascii="Noto Sans" w:hAnsi="Noto Sans" w:eastAsia="Arial Unicode MS" w:cs="Noto Sans"/>
          <w:b w:val="0"/>
        </w:rPr>
        <w:t>Les joueurs sont responsables de la gestion sécurisée de leurs comptes. Tout risque découlant du partage, prêt, vente ou sous-location d'un compte sera supporté exclusivement par l'utilisateur concerné. Si un compte est utilisé pour contourner les sanctions, transférer des actifs anormaux ou commettre d'autres violations, le compte peut faire l'objet d'un traitement simultané.</w:t>
      </w:r>
    </w:p>
    <w:p>
      <w:pPr>
        <w:pStyle w:val="ListBullet"/>
        <w:keepLines w:val="0"/>
      </w:pPr>
      <w:r>
        <w:rPr>
          <w:rFonts w:ascii="Noto Sans" w:hAnsi="Noto Sans" w:eastAsia="Arial Unicode MS" w:cs="Noto Sans"/>
          <w:b w:val="0"/>
        </w:rPr>
        <w:t>Les joueurs ne doivent pas utiliser plusieurs comptes pour contourner des restrictions telles que les bannissements temporaires, l'isolement, les limites de transaction, les restrictions d'événements ou d'autres pénalités.</w:t>
      </w:r>
    </w:p>
    <w:p>
      <w:pPr>
        <w:pStyle w:val="Heading1"/>
        <w:keepLines w:val="0"/>
      </w:pPr>
      <w:r>
        <w:rPr>
          <w:rFonts w:ascii="Noto Sans" w:hAnsi="Noto Sans" w:eastAsia="Arial Unicode MS" w:cs="Noto Sans"/>
          <w:b w:val="0"/>
        </w:rPr>
        <w:t>4.2 Jeu équitable et logiciels tiers</w:t>
      </w:r>
    </w:p>
    <w:p>
      <w:pPr>
        <w:pStyle w:val="ListBullet"/>
        <w:keepLines w:val="0"/>
      </w:pPr>
      <w:r>
        <w:rPr>
          <w:rFonts w:ascii="Noto Sans" w:hAnsi="Noto Sans" w:eastAsia="Arial Unicode MS" w:cs="Noto Sans"/>
          <w:b w:val="0"/>
        </w:rPr>
        <w:t>Il est interdit d'utiliser, créer ou diffuser tout outil de triche externe, logiciel de piratage, script automatisé, macro malveillant, accélérateur, modification de mémoire, altération de paquets, simulation de protocole, outil d'opération automatisée non autorisé ou version modifiée du client susceptible de fournir des avantages déloyaux.</w:t>
      </w:r>
    </w:p>
    <w:p>
      <w:pPr>
        <w:pStyle w:val="ListBullet"/>
        <w:keepLines w:val="0"/>
      </w:pPr>
      <w:r>
        <w:rPr>
          <w:rFonts w:ascii="Noto Sans" w:hAnsi="Noto Sans" w:eastAsia="Arial Unicode MS" w:cs="Noto Sans"/>
          <w:b w:val="0"/>
        </w:rPr>
        <w:t>Les fonctionnalités d'accessibilité système ou les outils d'assistance sans avantages concurrentiels ne constituent pas des violations par défaut ; la question de savoir si ces outils constituent une violation sera déterminée principalement par le fait qu'ils contournent les opérations normales, effectuent automatiquement des actions de jeu, compromettent l'équité ou contournent les restrictions techniques.</w:t>
      </w:r>
    </w:p>
    <w:p>
      <w:pPr>
        <w:pStyle w:val="ListBullet"/>
        <w:keepLines w:val="0"/>
      </w:pPr>
      <w:r>
        <w:rPr>
          <w:rFonts w:ascii="Noto Sans" w:hAnsi="Noto Sans" w:eastAsia="Arial Unicode MS" w:cs="Noto Sans"/>
          <w:b w:val="0"/>
        </w:rPr>
        <w:t>Il est interdit de fournir, vendre ou promouvoir des logiciels de triche, des logiciels malveillants, des extensions malveillantes, des outils de vol de compte ou des liens de téléchargement connexes à d'autres joueurs.</w:t>
      </w:r>
    </w:p>
    <w:p>
      <w:pPr>
        <w:pStyle w:val="Heading1"/>
        <w:keepLines w:val="0"/>
      </w:pPr>
      <w:r>
        <w:rPr>
          <w:rFonts w:ascii="Noto Sans" w:hAnsi="Noto Sans" w:eastAsia="Arial Unicode MS" w:cs="Noto Sans"/>
          <w:b w:val="0"/>
        </w:rPr>
        <w:t>4.3 Bugs, vulnérabilités, articles dupliqués et gains anormaux</w:t>
      </w:r>
    </w:p>
    <w:p>
      <w:pPr>
        <w:pStyle w:val="ListBullet"/>
        <w:keepLines w:val="0"/>
      </w:pPr>
      <w:r>
        <w:rPr>
          <w:rFonts w:ascii="Noto Sans" w:hAnsi="Noto Sans" w:eastAsia="Arial Unicode MS" w:cs="Noto Sans"/>
          <w:b w:val="0"/>
        </w:rPr>
        <w:t>Lorsqu'ils rencontrent des problèmes tels que des bugs de jeu, des anomalies numériques, des récompenses dupliquées, la copie d'objets, des taux de chute anormaux, des augmentations inattendues de devise, un contournement de la consommation ou des transactions erronées, les joueurs doivent cesser immédiatement toute propagation supplémentaire du problème et le signaler via les canaux officiels.</w:t>
      </w:r>
    </w:p>
    <w:p>
      <w:pPr>
        <w:pStyle w:val="ListBullet"/>
        <w:keepLines w:val="0"/>
      </w:pPr>
      <w:r>
        <w:rPr>
          <w:rFonts w:ascii="Noto Sans" w:hAnsi="Noto Sans" w:eastAsia="Arial Unicode MS" w:cs="Noto Sans"/>
          <w:b w:val="0"/>
        </w:rPr>
        <w:t>Il est interdit d'exploiter sciemment des vulnérabilités, de répliquer des objets à plusieurs reprises, d'organiser d'autres personnes pour les exploiter, de diffuser des méthodes d'exploitation spécifiques, de dissimuler des gains anormaux ou de distribuer des actifs anormaux sur plusieurs comptes.</w:t>
      </w:r>
    </w:p>
    <w:p>
      <w:pPr>
        <w:pStyle w:val="ListBullet"/>
        <w:keepLines w:val="0"/>
      </w:pPr>
      <w:r>
        <w:rPr>
          <w:rFonts w:ascii="Noto Sans" w:hAnsi="Noto Sans" w:eastAsia="Arial Unicode MS" w:cs="Noto Sans"/>
          <w:b w:val="0"/>
        </w:rPr>
        <w:t>Pour les objets virtuels, la monnaie, les attributs ou les récompenses résultant clairement d'erreurs du système, l'opérateur a le droit de geler, de récupérer, d'inverser ou d'annuler les transactions liées et de corriger les valeurs en conséquence.</w:t>
      </w:r>
    </w:p>
    <w:p>
      <w:pPr>
        <w:pStyle w:val="ListBullet"/>
        <w:keepLines w:val="0"/>
      </w:pPr>
      <w:r>
        <w:rPr>
          <w:rFonts w:ascii="Noto Sans" w:hAnsi="Noto Sans" w:eastAsia="Arial Unicode MS" w:cs="Noto Sans"/>
          <w:b w:val="0"/>
        </w:rPr>
        <w:t>Les joueurs qui n'ont aucune intention subjective de violer les règles, dont les incidents sont isolés et accidentels, et qui signalent rapidement le problème et coopèrent avec les enquêtes officielles peuvent être exemptés de sanctions au cas par cas.</w:t>
      </w:r>
    </w:p>
    <w:p>
      <w:pPr>
        <w:pStyle w:val="Heading1"/>
        <w:keepLines w:val="0"/>
      </w:pPr>
      <w:r>
        <w:rPr>
          <w:rFonts w:ascii="Noto Sans" w:hAnsi="Noto Sans" w:eastAsia="Arial Unicode MS" w:cs="Noto Sans"/>
          <w:b w:val="0"/>
        </w:rPr>
        <w:t>4.4 Transactions, cadeaux et économie du jeu</w:t>
      </w:r>
    </w:p>
    <w:p>
      <w:pPr>
        <w:pStyle w:val="ListBullet"/>
        <w:keepLines w:val="0"/>
      </w:pPr>
      <w:r>
        <w:rPr>
          <w:rFonts w:ascii="Noto Sans" w:hAnsi="Noto Sans" w:eastAsia="Arial Unicode MS" w:cs="Noto Sans"/>
          <w:b w:val="0"/>
        </w:rPr>
        <w:t>DAWNBLOOM permet le commerce direct, le don et le transfert d'objets ou de pièces dans le jeu via le magasin, la messagerie ou d'autres canaux officiels dans le cadre des règles internes du jeu.</w:t>
      </w:r>
    </w:p>
    <w:p>
      <w:pPr>
        <w:pStyle w:val="ListBullet"/>
        <w:keepLines w:val="0"/>
      </w:pPr>
      <w:r>
        <w:rPr>
          <w:rFonts w:ascii="Noto Sans" w:hAnsi="Noto Sans" w:eastAsia="Arial Unicode MS" w:cs="Noto Sans"/>
          <w:b w:val="0"/>
        </w:rPr>
        <w:t>Il est interdit d'obtenir ou de transférer des actifs virtuels par des moyens frauduleux, le vol de compte, des logiciels de triche, des exploits, la copie, la fraude au paiement ou des demandes de remboursement malveillantes.</w:t>
      </w:r>
    </w:p>
    <w:p>
      <w:pPr>
        <w:pStyle w:val="ListBullet"/>
        <w:keepLines w:val="0"/>
      </w:pPr>
      <w:r>
        <w:rPr>
          <w:rFonts w:ascii="Noto Sans" w:hAnsi="Noto Sans" w:eastAsia="Arial Unicode MS" w:cs="Noto Sans"/>
          <w:b w:val="0"/>
        </w:rPr>
        <w:t>Il est interdit d'utiliser des tactiques telles que la division des commandes, le relais de comptes, le cyclage de comptes liés ou des transactions fictives pour dissimuler la source des violations, échapper au suivi ou manipuler l'économie du jeu.</w:t>
      </w:r>
    </w:p>
    <w:p>
      <w:pPr>
        <w:pStyle w:val="ListBullet"/>
        <w:keepLines w:val="0"/>
      </w:pPr>
      <w:r>
        <w:rPr>
          <w:rFonts w:ascii="Noto Sans" w:hAnsi="Noto Sans" w:eastAsia="Arial Unicode MS" w:cs="Noto Sans"/>
          <w:b w:val="0"/>
        </w:rPr>
        <w:t>Les transactions non officielles en argent réel, le commerce de comptes ou les accords de garantie privée ne sont pas protégés par la plateforme officielle ; si ces activités impliquent également de la fraude, des opérations illégales, du blanchiment d'argent, des outils de triche ou une perturbation de l'ordre économique, l'opérateur se réserve le droit d'imposer des sanctions.</w:t>
      </w:r>
    </w:p>
    <w:p>
      <w:pPr>
        <w:pStyle w:val="ListBullet"/>
        <w:keepLines w:val="0"/>
      </w:pPr>
      <w:r>
        <w:rPr>
          <w:rFonts w:ascii="Noto Sans" w:hAnsi="Noto Sans" w:eastAsia="Arial Unicode MS" w:cs="Noto Sans"/>
          <w:b w:val="0"/>
        </w:rPr>
        <w:t>Pour les actifs obtenus par vol, fraude, bugs ou tout autre moyen non autorisé, même s'ils sont transférés à un compte tiers, l'opérateur se réserve le droit de geler ou de récupérer ces actifs sur la base de chaînes de preuves ; dans le traitement de ces cas, l'opérateur prendra en compte des facteurs tels que la connaissance par le tiers de la transaction, l'existence d'anomalies évidentes dans la transaction et l'impact économique global.</w:t>
      </w:r>
    </w:p>
    <w:p>
      <w:pPr>
        <w:pStyle w:val="Heading1"/>
        <w:keepLines w:val="0"/>
      </w:pPr>
      <w:r>
        <w:rPr>
          <w:rFonts w:ascii="Noto Sans" w:hAnsi="Noto Sans" w:eastAsia="Arial Unicode MS" w:cs="Noto Sans"/>
          <w:b w:val="0"/>
        </w:rPr>
        <w:t>4.5 Fraude, usurpation d'identité et fausses informations</w:t>
      </w:r>
    </w:p>
    <w:p>
      <w:pPr>
        <w:pStyle w:val="ListBullet"/>
        <w:keepLines w:val="0"/>
      </w:pPr>
      <w:r>
        <w:rPr>
          <w:rFonts w:ascii="Noto Sans" w:hAnsi="Noto Sans" w:eastAsia="Arial Unicode MS" w:cs="Noto Sans"/>
          <w:b w:val="0"/>
        </w:rPr>
        <w:t>Il est interdit de tromper, induire en erreur ou escroquer autrui par des déclarations fausses, la fabrication de faits, la dissimulation de faits matériels, la confusion intentionnelle des pseudonymes, l'usurpation d'identité d'un ami ou d'un officiel, la falsification de captures d'écran ou de relevés de commandes, ou tout autre moyen pour obtenir des objets virtuels, des informations de compte ou des biens réels.</w:t>
      </w:r>
    </w:p>
    <w:p>
      <w:pPr>
        <w:keepLines w:val="0"/>
      </w:pPr>
      <w:r>
        <w:rPr>
          <w:rFonts w:ascii="Noto Sans" w:hAnsi="Noto Sans" w:eastAsia="Arial Unicode MS" w:cs="Noto Sans"/>
          <w:b w:val="0"/>
        </w:rPr>
        <w:t>Il est interdit de se faire passer pour Token, DAWNBLOOM Guide ou toute mise à jour ou téléchargement d'application afin d'obtenir le compte, le code de vérification, les identifiants de messagerie ou les informations de paiement d'une autre personne.</w:t>
      </w:r>
    </w:p>
    <w:p>
      <w:pPr>
        <w:pStyle w:val="ListBullet"/>
        <w:keepLines w:val="0"/>
      </w:pPr>
      <w:r>
        <w:rPr>
          <w:rFonts w:ascii="Noto Sans" w:hAnsi="Noto Sans" w:eastAsia="Arial Unicode MS" w:cs="Noto Sans"/>
          <w:b w:val="0"/>
        </w:rPr>
        <w:t>Il est interdit de diffuser de fausses annonces officielles, événements, offres de compensation, gains de prix, réductions promotionnelles, alertes de sécurité de compte ou coordonnées du service client.</w:t>
      </w:r>
    </w:p>
    <w:p>
      <w:pPr>
        <w:pStyle w:val="ListBullet"/>
        <w:keepLines w:val="0"/>
      </w:pPr>
      <w:r>
        <w:rPr>
          <w:rFonts w:ascii="Noto Sans" w:hAnsi="Noto Sans" w:eastAsia="Arial Unicode MS" w:cs="Noto Sans"/>
          <w:b w:val="0"/>
        </w:rPr>
        <w:t>Il est interdit d'utiliser des termes tels que "récupération de compte par procuration", "rechargement par procuration", "canaux internes" ou "relation avec le GM" pour inciter les joueurs à fournir des mots de passe, des codes de vérification ou des paiements à des canaux non officiels.</w:t>
      </w:r>
    </w:p>
    <w:p>
      <w:pPr>
        <w:pStyle w:val="Heading1"/>
        <w:keepLines w:val="0"/>
      </w:pPr>
      <w:r>
        <w:rPr>
          <w:rFonts w:ascii="Noto Sans" w:hAnsi="Noto Sans" w:eastAsia="Arial Unicode MS" w:cs="Noto Sans"/>
          <w:b w:val="0"/>
        </w:rPr>
        <w:t>4.6 Chat, harcèlement et sécurité dans le monde réel</w:t>
      </w:r>
    </w:p>
    <w:p>
      <w:pPr>
        <w:pStyle w:val="ListBullet"/>
        <w:keepLines w:val="0"/>
      </w:pPr>
      <w:r>
        <w:rPr>
          <w:rFonts w:ascii="Noto Sans" w:hAnsi="Noto Sans" w:eastAsia="Arial Unicode MS" w:cs="Noto Sans"/>
          <w:b w:val="0"/>
        </w:rPr>
        <w:t>Les débats raisonnables, les émotions compétitives et l'expression de points de vue différents sont autorisés, mais le harcèlement continu, le harcèlement de type stalker, le flooding malveillant, les insultes personnelles prolongées, les attaques discriminatoires, le harcèlement sexuel, les menaces personnelles ou l'incitation à des dommages dans le monde réel sont interdits.</w:t>
      </w:r>
    </w:p>
    <w:p>
      <w:pPr>
        <w:pStyle w:val="ListBullet"/>
        <w:keepLines w:val="0"/>
      </w:pPr>
      <w:r>
        <w:rPr>
          <w:rFonts w:ascii="Noto Sans" w:hAnsi="Noto Sans" w:eastAsia="Arial Unicode MS" w:cs="Noto Sans"/>
          <w:b w:val="0"/>
        </w:rPr>
        <w:t>Il est interdit de divulguer publiquement le nom réel, l'adresse, le numéro de téléphone, les documents d'identité, le lieu de travail, les informations familiales, les images privées ou toute autre information d'identité personnelle d'un autre individu sans son consentement.</w:t>
      </w:r>
    </w:p>
    <w:p>
      <w:pPr>
        <w:pStyle w:val="ListBullet"/>
        <w:keepLines w:val="0"/>
      </w:pPr>
      <w:r>
        <w:rPr>
          <w:rFonts w:ascii="Noto Sans" w:hAnsi="Noto Sans" w:eastAsia="Arial Unicode MS" w:cs="Noto Sans"/>
          <w:b w:val="0"/>
        </w:rPr>
        <w:t>Il est interdit de menacer d'autres joueurs, membres du personnel ou tiers par la violence, le kidnapping, les blessures ou l'extorsion dans le monde réel.</w:t>
      </w:r>
    </w:p>
    <w:p>
      <w:pPr>
        <w:pStyle w:val="ListBullet"/>
        <w:keepLines w:val="0"/>
      </w:pPr>
      <w:r>
        <w:rPr>
          <w:rFonts w:ascii="Noto Sans" w:hAnsi="Noto Sans" w:eastAsia="Arial Unicode MS" w:cs="Noto Sans"/>
          <w:b w:val="0"/>
        </w:rPr>
        <w:t>L'opérateur n'imposera pas de sanctions uniquement sur la base de la position, de la critique ou de l'expression politique, à condition que ce contenu soit légal et non offensant ; toutefois, si le contenu constitue une information interdite par les lois applicables, un discours de haine, des menaces de violence, du harcèlement, une atteinte à la vie privée ou des activités d'organisations illégales, il sera traité conformément à la loi et aux présentes règles.</w:t>
      </w:r>
    </w:p>
    <w:p>
      <w:pPr>
        <w:pStyle w:val="Heading1"/>
        <w:keepLines w:val="0"/>
      </w:pPr>
      <w:r>
        <w:rPr>
          <w:rFonts w:ascii="Noto Sans" w:hAnsi="Noto Sans" w:eastAsia="Arial Unicode MS" w:cs="Noto Sans"/>
          <w:b w:val="0"/>
        </w:rPr>
        <w:t>4.7 Spams, publicité et liens malveillants</w:t>
      </w:r>
    </w:p>
    <w:p>
      <w:pPr>
        <w:pStyle w:val="ListBullet"/>
        <w:keepLines w:val="0"/>
      </w:pPr>
      <w:r>
        <w:rPr>
          <w:rFonts w:ascii="Noto Sans" w:hAnsi="Noto Sans" w:eastAsia="Arial Unicode MS" w:cs="Noto Sans"/>
          <w:b w:val="0"/>
        </w:rPr>
        <w:t>Il est interdit d'envoyer de manière excessive du contenu similaire ou sans sens à répétition, ou de spammer continuellement les canaux de communication normaux tels que le chat mondial, les messages privés, les clans ou les forums.</w:t>
      </w:r>
    </w:p>
    <w:p>
      <w:pPr>
        <w:pStyle w:val="ListBullet"/>
        <w:keepLines w:val="0"/>
      </w:pPr>
      <w:r>
        <w:rPr>
          <w:rFonts w:ascii="Noto Sans" w:hAnsi="Noto Sans" w:eastAsia="Arial Unicode MS" w:cs="Noto Sans"/>
          <w:b w:val="0"/>
        </w:rPr>
        <w:t>Il est interdit de promouvoir des outils de triche, le vol de comptes, les jeux d'argent, la fraude, les logiciels malveillants, les transactions illégales, les sites web non autorisés ou tout autre service mettant clairement en danger la sécurité des joueurs.</w:t>
      </w:r>
    </w:p>
    <w:p>
      <w:pPr>
        <w:pStyle w:val="ListBullet"/>
        <w:keepLines w:val="0"/>
      </w:pPr>
      <w:r>
        <w:rPr>
          <w:rFonts w:ascii="Noto Sans" w:hAnsi="Noto Sans" w:eastAsia="Arial Unicode MS" w:cs="Noto Sans"/>
          <w:b w:val="0"/>
        </w:rPr>
        <w:t>Le partage de guides, de vidéos ou de contenu communautaire lié au jeu entre joueurs réguliers ne constitue pas automatiquement de la publicité ; la violation éventuelle des règles par ce partage sera déterminée principalement en fonction de la fréquence, de l'intention, de la sécurité du contenu et de son impact sur la communication normale.</w:t>
      </w:r>
    </w:p>
    <w:p>
      <w:pPr>
        <w:pStyle w:val="Heading1"/>
        <w:keepLines w:val="0"/>
      </w:pPr>
      <w:r>
        <w:rPr>
          <w:rFonts w:ascii="Noto Sans" w:hAnsi="Noto Sans" w:eastAsia="Arial Unicode MS" w:cs="Noto Sans"/>
          <w:b w:val="0"/>
        </w:rPr>
        <w:t>4.8 Contenu interdit ou gravement préjudiciable</w:t>
      </w:r>
    </w:p>
    <w:p>
      <w:pPr>
        <w:pStyle w:val="ListBullet"/>
        <w:keepLines w:val="0"/>
      </w:pPr>
      <w:r>
        <w:rPr>
          <w:rFonts w:ascii="Noto Sans" w:hAnsi="Noto Sans" w:eastAsia="Arial Unicode MS" w:cs="Noto Sans"/>
          <w:b w:val="0"/>
        </w:rPr>
        <w:t>Aucun contenu ne doit être publié, organisé ou diffusé s'il constitue un matériel expressément interdit par la loi applicable, y compris mais sans s'y limiter, les matériaux d'exploitation sexuelle des enfants, les organisations criminelles violentes du monde réel, la fraude, le jeu illégal, le trafic illicite de drogues et la distribution de logiciels malveillants.</w:t>
      </w:r>
    </w:p>
    <w:p>
      <w:pPr>
        <w:pStyle w:val="ListBullet"/>
        <w:keepLines w:val="0"/>
      </w:pPr>
      <w:r>
        <w:rPr>
          <w:rFonts w:ascii="Noto Sans" w:hAnsi="Noto Sans" w:eastAsia="Arial Unicode MS" w:cs="Noto Sans"/>
          <w:b w:val="0"/>
        </w:rPr>
        <w:t>Aucun joueur n'utilisera le jeu ou les plateformes officielles de la communauté pour commettre des fraudes, des extorsions, des collectes de fonds illégales, du blanchiment d'argent ou toute autre activité illégale dans le monde réel, y compris la violation des droits de propriété intellectuelle.</w:t>
      </w:r>
    </w:p>
    <w:p>
      <w:pPr>
        <w:pStyle w:val="ListBullet"/>
        <w:keepLines w:val="0"/>
      </w:pPr>
      <w:r>
        <w:rPr>
          <w:rFonts w:ascii="Noto Sans" w:hAnsi="Noto Sans" w:eastAsia="Arial Unicode MS" w:cs="Noto Sans"/>
          <w:b w:val="0"/>
        </w:rPr>
        <w:t>L'opérateur pourra conserver les preuves nécessaires, restreindre les fonctions pertinentes et coopérer avec les autorités habilitées conformément à la loi lorsqu'il existe des motifs raisonnables de le faire.</w:t>
      </w:r>
    </w:p>
    <w:p>
      <w:pPr>
        <w:pStyle w:val="Heading1"/>
        <w:keepLines w:val="0"/>
      </w:pPr>
      <w:r>
        <w:rPr>
          <w:rFonts w:ascii="Noto Sans" w:hAnsi="Noto Sans" w:eastAsia="Arial Unicode MS" w:cs="Noto Sans"/>
          <w:b w:val="0"/>
        </w:rPr>
        <w:t>4.9 Dénomination et affichage de l'identité</w:t>
      </w:r>
    </w:p>
    <w:p>
      <w:pPr>
        <w:pStyle w:val="ListBullet"/>
        <w:keepLines w:val="0"/>
      </w:pPr>
      <w:r>
        <w:rPr>
          <w:rFonts w:ascii="Noto Sans" w:hAnsi="Noto Sans" w:eastAsia="Arial Unicode MS" w:cs="Noto Sans"/>
          <w:b w:val="0"/>
        </w:rPr>
        <w:t>Les noms de joueurs, de clans, de stands/boutiques, de bêtes fantômes et autres noms personnalisables ne doivent pas usurper l'identité d'entités officielles, confondre intentionnellement le service client ou les identités du système, ni contenir de contenu gravement offensant, harcelant, illégal, frauduleux ou comportant des liens malveillants.</w:t>
      </w:r>
    </w:p>
    <w:p>
      <w:pPr>
        <w:pStyle w:val="ListBullet"/>
        <w:keepLines w:val="0"/>
      </w:pPr>
      <w:r>
        <w:rPr>
          <w:rFonts w:ascii="Noto Sans" w:hAnsi="Noto Sans" w:eastAsia="Arial Unicode MS" w:cs="Noto Sans"/>
          <w:b w:val="0"/>
        </w:rPr>
        <w:t>Pour les noms qui violent les règles, l'opérateur pourra les remplacer directement par des noms temporaires ou exiger des joueurs qu'ils les renomment ; en cas de noms de clans, l'opérateur pourra modifier le nom du clan.</w:t>
      </w:r>
    </w:p>
    <w:p>
      <w:pPr>
        <w:pStyle w:val="ListBullet"/>
        <w:keepLines w:val="0"/>
      </w:pPr>
      <w:r>
        <w:rPr>
          <w:rFonts w:ascii="Noto Sans" w:hAnsi="Noto Sans" w:eastAsia="Arial Unicode MS" w:cs="Noto Sans"/>
          <w:b w:val="0"/>
        </w:rPr>
        <w:t>Si un clan se livre à des violations graves de manière prolongée, collective ou organisée, l'opérateur pourra dissoudre le clan et traiter les membres individuellement en fonction du degré de leur participation.</w:t>
      </w:r>
    </w:p>
    <w:p>
      <w:pPr>
        <w:pStyle w:val="Heading1"/>
        <w:keepLines w:val="0"/>
      </w:pPr>
      <w:r>
        <w:rPr>
          <w:rFonts w:ascii="Noto Sans" w:hAnsi="Noto Sans" w:eastAsia="Arial Unicode MS" w:cs="Noto Sans"/>
          <w:b w:val="0"/>
        </w:rPr>
        <w:t>4.10 Interaction avec les GM, le service client et le personnel officiel</w:t>
      </w:r>
    </w:p>
    <w:p>
      <w:pPr>
        <w:pStyle w:val="ListBullet"/>
        <w:keepLines w:val="0"/>
      </w:pPr>
      <w:r>
        <w:rPr>
          <w:rFonts w:ascii="Noto Sans" w:hAnsi="Noto Sans" w:eastAsia="Arial Unicode MS" w:cs="Noto Sans"/>
          <w:b w:val="0"/>
        </w:rPr>
        <w:t>Aucun joueur ne devra usurper l'identité d'un MJ, d'un représentant du service client ou d'un membre du personnel officiel, ni fabriquer ou présenter faussement des résultats de traitement officiels.</w:t>
      </w:r>
    </w:p>
    <w:p>
      <w:pPr>
        <w:pStyle w:val="ListBullet"/>
        <w:keepLines w:val="0"/>
      </w:pPr>
      <w:r>
        <w:rPr>
          <w:rFonts w:ascii="Noto Sans" w:hAnsi="Noto Sans" w:eastAsia="Arial Unicode MS" w:cs="Noto Sans"/>
          <w:b w:val="0"/>
        </w:rPr>
        <w:t>Aucun joueur ne devra fournir délibérément de fausses preuves, falsifier des enregistrements de transactions, dissimuler des faits clés ou induire malicieusement en erreur lors des enquêtes.</w:t>
      </w:r>
    </w:p>
    <w:p>
      <w:pPr>
        <w:pStyle w:val="ListBullet"/>
        <w:keepLines w:val="0"/>
      </w:pPr>
      <w:r>
        <w:rPr>
          <w:rFonts w:ascii="Noto Sans" w:hAnsi="Noto Sans" w:eastAsia="Arial Unicode MS" w:cs="Noto Sans"/>
          <w:b w:val="0"/>
        </w:rPr>
        <w:t>Aucun joueur ne devra utiliser des tickets ou des messages excessifs, répétitifs ou non substantiels pour consommer malicieusement les ressources du service client ; le suivi normal des problèmes non résolus ne constitue pas une violation.</w:t>
      </w:r>
    </w:p>
    <w:p>
      <w:pPr>
        <w:pStyle w:val="ListBullet"/>
        <w:keepLines w:val="0"/>
      </w:pPr>
      <w:r>
        <w:rPr>
          <w:rFonts w:ascii="Noto Sans" w:hAnsi="Noto Sans" w:eastAsia="Arial Unicode MS" w:cs="Noto Sans"/>
          <w:b w:val="0"/>
        </w:rPr>
        <w:t>Aucun joueur ne devra insulter, menacer ou harceler le personnel du service client ou du système. Les litiges concernant les sanctions doivent être résolus via le canal d'appel officiel.</w:t>
      </w:r>
    </w:p>
    <w:p>
      <w:pPr>
        <w:pStyle w:val="Heading1"/>
        <w:keepLines w:val="0"/>
      </w:pPr>
      <w:r>
        <w:rPr>
          <w:rFonts w:ascii="Noto Sans" w:hAnsi="Noto Sans" w:eastAsia="Arial Unicode MS" w:cs="Noto Sans"/>
          <w:b w:val="0"/>
        </w:rPr>
        <w:t>4.11 Site web officiel, forum et communauté officielle</w:t>
      </w:r>
    </w:p>
    <w:p>
      <w:pPr>
        <w:pStyle w:val="ListBullet"/>
        <w:keepLines w:val="0"/>
      </w:pPr>
      <w:r>
        <w:rPr>
          <w:rFonts w:ascii="Noto Sans" w:hAnsi="Noto Sans" w:eastAsia="Arial Unicode MS" w:cs="Noto Sans"/>
          <w:b w:val="0"/>
        </w:rPr>
        <w:t xml:space="preserve">Le site officiel, le forum et la communauté officielle sont également soumis aux règles de lutte contre la fraude, le harcèlement, les activités illégales et le spam, ainsi qu’aux règles de dénomination prévues dans les présentes règles des joueurs.</w:t>
      </w:r>
    </w:p>
    <w:p>
      <w:pPr>
        <w:pStyle w:val="ListBullet"/>
        <w:keepLines w:val="0"/>
      </w:pPr>
      <w:r>
        <w:rPr>
          <w:rFonts w:ascii="Noto Sans" w:hAnsi="Noto Sans" w:eastAsia="Arial Unicode MS" w:cs="Noto Sans"/>
          <w:b w:val="0"/>
        </w:rPr>
        <w:t>L'opérateur peut supprimer ou masquer les publications, commentaires, pièces jointes, liens et contenu connexe ; en cas de violations graves ou répétées, l'opérateur peut supprimer le profil communautaire correspondant.</w:t>
      </w:r>
    </w:p>
    <w:p>
      <w:pPr>
        <w:pStyle w:val="ListBullet"/>
        <w:keepLines w:val="0"/>
      </w:pPr>
      <w:r>
        <w:rPr>
          <w:rFonts w:ascii="Noto Sans" w:hAnsi="Noto Sans" w:eastAsia="Arial Unicode MS" w:cs="Noto Sans"/>
          <w:b w:val="0"/>
        </w:rPr>
        <w:t>La suppression d'un message du forum ou d'un profil n'équivaut pas à la suppression d'un compte de jeu, ni n'affecte automatiquement le statut du personnage en jeu, sauf si la violation se produit simultanément dans le jeu ou est directement liée à la sécurité du jeu et à l'ordre économique.</w:t>
      </w:r>
    </w:p>
    <w:p>
      <w:pPr>
        <w:pStyle w:val="Heading1"/>
        <w:keepLines w:val="0"/>
      </w:pPr>
      <w:r>
        <w:rPr>
          <w:rFonts w:ascii="Noto Sans" w:hAnsi="Noto Sans" w:eastAsia="Arial Unicode MS" w:cs="Noto Sans"/>
          <w:b w:val="0"/>
        </w:rPr>
        <w:t>4.12 Perturbation du service, attaques et actions techniques non autorisées</w:t>
      </w:r>
    </w:p>
    <w:p>
      <w:pPr>
        <w:keepLines w:val="0"/>
      </w:pPr>
      <w:r>
        <w:rPr>
          <w:rFonts w:ascii="Noto Sans" w:hAnsi="Noto Sans" w:eastAsia="Arial Unicode MS" w:cs="Noto Sans"/>
          <w:b w:val="0"/>
        </w:rPr>
        <w:t>Les présentes règles s’appliquent également à DAWNBLOOM AI et à DAWNBLOOM Fairy. Il est interdit d’utiliser l’injection de prompts, l’usurpation d’identité, de fausses autorisations, des abus automatisés ou d’autres moyens pour extraire des informations non publiques, consulter les comptes et les données de jeu d’autrui, contourner les autorisations d’Intelligent UI ou attaquer les services de modèles. Les réponses de l’IA ne peuvent servir de fondement pour modifier les règles du jeu, restaurer des actifs ou être exonéré de responsabilité pour une infraction ; les enquêtes, sanctions, notifications et recours restent soumis aux procédures existantes du présent document.</w:t>
      </w:r>
    </w:p>
    <w:p>
      <w:pPr>
        <w:pStyle w:val="ListBullet"/>
        <w:keepLines w:val="0"/>
      </w:pPr>
      <w:r>
        <w:rPr>
          <w:rFonts w:ascii="Noto Sans" w:hAnsi="Noto Sans" w:eastAsia="Arial Unicode MS" w:cs="Noto Sans"/>
          <w:b w:val="0"/>
        </w:rPr>
        <w:t>Il est interdit d'attaquer, d'interférer, de scanner, d'intruder ou de perturber les serveurs de jeu, les sites web officiels, les API, les bases de données, les backends GM ou toute autre infrastructure.</w:t>
      </w:r>
    </w:p>
    <w:p>
      <w:pPr>
        <w:pStyle w:val="ListBullet"/>
        <w:keepLines w:val="0"/>
      </w:pPr>
      <w:r>
        <w:rPr>
          <w:rFonts w:ascii="Noto Sans" w:hAnsi="Noto Sans" w:eastAsia="Arial Unicode MS" w:cs="Noto Sans"/>
          <w:b w:val="0"/>
        </w:rPr>
        <w:t>Il est interdit de contourner les contrôles d'accès, les restrictions de permission, les limites de débit, les vérifications de sécurité ou de tenter de lire des données internes non rendues publiques aux joueurs.</w:t>
      </w:r>
    </w:p>
    <w:p>
      <w:pPr>
        <w:pStyle w:val="ListBullet"/>
        <w:keepLines w:val="0"/>
      </w:pPr>
      <w:r>
        <w:rPr>
          <w:rFonts w:ascii="Noto Sans" w:hAnsi="Noto Sans" w:eastAsia="Arial Unicode MS" w:cs="Noto Sans"/>
          <w:b w:val="0"/>
        </w:rPr>
        <w:t>Il est interdit de récupérer massivement des données de joueurs, des données d'interfaces internes, des formules de probabilité non publiques ou des informations backend, ou d'utiliser des moyens techniques pour affecter la stabilité du serveur sans autorisation.</w:t>
      </w:r>
    </w:p>
    <w:p>
      <w:pPr>
        <w:pStyle w:val="ListBullet"/>
        <w:keepLines w:val="0"/>
      </w:pPr>
      <w:r>
        <w:rPr>
          <w:rFonts w:ascii="Noto Sans" w:hAnsi="Noto Sans" w:eastAsia="Arial Unicode MS" w:cs="Noto Sans"/>
          <w:b w:val="0"/>
        </w:rPr>
        <w:t>Si les chercheurs en sécurité découvrent des vulnérabilités, ils doivent cesser toute expansion supplémentaire de l'impact et signaler le problème via le service client officiel ou les canaux de sécurité. Les vulnérabilités signalées de bonne foi et non utilisées à mauvais escient seront traitées en priorité selon le processus établi de correction des vulnérabilités.</w:t>
      </w:r>
    </w:p>
    <w:p>
      <w:pPr>
        <w:pStyle w:val="Heading1"/>
        <w:keepLines w:val="0"/>
      </w:pPr>
      <w:r>
        <w:rPr>
          <w:rFonts w:ascii="Noto Sans" w:hAnsi="Noto Sans" w:eastAsia="Arial Unicode MS" w:cs="Noto Sans"/>
          <w:b w:val="0"/>
        </w:rPr>
        <w:t>4.13 Recharges, remboursements et intégrité des paiements</w:t>
      </w:r>
    </w:p>
    <w:p>
      <w:pPr>
        <w:pStyle w:val="ListBullet"/>
        <w:keepLines w:val="0"/>
      </w:pPr>
      <w:r>
        <w:rPr>
          <w:rFonts w:ascii="Noto Sans" w:hAnsi="Noto Sans" w:eastAsia="Arial Unicode MS" w:cs="Noto Sans"/>
          <w:b w:val="0"/>
        </w:rPr>
        <w:t>Il est interdit d'utiliser des méthodes de paiement volées, des instruments de paiement falsifiés, un défaut de paiement malveillant, des remboursements dupliqués ou tout autre moyen pour inverser indûment les fonds après la consommation de contenu virtuel.</w:t>
      </w:r>
    </w:p>
    <w:p>
      <w:pPr>
        <w:pStyle w:val="ListBullet"/>
        <w:keepLines w:val="0"/>
      </w:pPr>
      <w:r>
        <w:rPr>
          <w:rFonts w:ascii="Noto Sans" w:hAnsi="Noto Sans" w:eastAsia="Arial Unicode MS" w:cs="Noto Sans"/>
          <w:b w:val="0"/>
        </w:rPr>
        <w:t>Les remboursements résultant de litiges normaux sur les plateformes de paiement, de déductions accidentelles, des droits légaux des mineurs ou de demandes de remboursement légitimes ne constituent pas automatiquement des violations ; l'opérateur traitera ces cas sur la base des enregistrements de paiement et des lois applicables.</w:t>
      </w:r>
    </w:p>
    <w:p>
      <w:pPr>
        <w:pStyle w:val="ListBullet"/>
        <w:keepLines w:val="0"/>
      </w:pPr>
      <w:r>
        <w:rPr>
          <w:rFonts w:ascii="Noto Sans" w:hAnsi="Noto Sans" w:eastAsia="Arial Unicode MS" w:cs="Noto Sans"/>
          <w:b w:val="0"/>
        </w:rPr>
        <w:t>Si un remboursement entraîne la perte de la base de paiement pour des actifs virtuels déjà émis, l'opérateur peut geler ou récupérer les articles virtuels correspondants et annuler les valeurs ou transactions pertinentes.</w:t>
      </w:r>
    </w:p>
    <w:p>
      <w:pPr>
        <w:pStyle w:val="Heading1"/>
        <w:keepLines w:val="0"/>
      </w:pPr>
      <w:r>
        <w:rPr>
          <w:rFonts w:ascii="Noto Sans" w:hAnsi="Noto Sans" w:eastAsia="Arial Unicode MS" w:cs="Noto Sans"/>
          <w:b w:val="0"/>
        </w:rPr>
        <w:t>4.14 Activités organisées du marché noir et contournement des sanctions</w:t>
      </w:r>
    </w:p>
    <w:p>
      <w:pPr>
        <w:pStyle w:val="ListBullet"/>
        <w:keepLines w:val="0"/>
      </w:pPr>
      <w:r>
        <w:rPr>
          <w:rFonts w:ascii="Noto Sans" w:hAnsi="Noto Sans" w:eastAsia="Arial Unicode MS" w:cs="Noto Sans"/>
          <w:b w:val="0"/>
        </w:rPr>
        <w:t>Toute organisation ou participation à un groupe ou studio engageant des activités telles que le piratage de comptes, les logiciels de triche, la copie d'objets, l'extraction anormale, la fraude, le commerce non autorisé, la création massive de comptes ou les demandes de remboursement malveillantes peuvent être soumises à des sanctions sévères.</w:t>
      </w:r>
    </w:p>
    <w:p>
      <w:pPr>
        <w:pStyle w:val="ListBullet"/>
        <w:keepLines w:val="0"/>
      </w:pPr>
      <w:r>
        <w:rPr>
          <w:rFonts w:ascii="Noto Sans" w:hAnsi="Noto Sans" w:eastAsia="Arial Unicode MS" w:cs="Noto Sans"/>
          <w:b w:val="0"/>
        </w:rPr>
        <w:t>L'utilisation de comptes associés, de clans, d'entrepôts, d'e-mails, de cadeaux ou de chaînes de transactions pour transférer des gains illicites n'exonère pas l'opérateur de tracer et de gérer la violation.</w:t>
      </w:r>
    </w:p>
    <w:p>
      <w:pPr>
        <w:pStyle w:val="ListBullet"/>
        <w:keepLines w:val="0"/>
      </w:pPr>
      <w:r>
        <w:rPr>
          <w:rFonts w:ascii="Noto Sans" w:hAnsi="Noto Sans" w:eastAsia="Arial Unicode MS" w:cs="Noto Sans"/>
          <w:b w:val="0"/>
        </w:rPr>
        <w:t>Tout compte, personnage, nom, appareil ou actif détenu au nom d'une autre personne sera soumis à des sanctions si de telles actions sont entreprises pour contourner l'application des règles, et ces sanctions peuvent être étendues aux comptes, personnages ou actifs connexes, à condition que le lien soit établi sur la base de preuves crédibles.</w:t>
      </w:r>
    </w:p>
    <w:p>
      <w:pPr>
        <w:pStyle w:val="Heading1"/>
        <w:keepLines w:val="0"/>
      </w:pPr>
      <w:r>
        <w:rPr>
          <w:rFonts w:ascii="Noto Sans" w:hAnsi="Noto Sans" w:eastAsia="Arial Unicode MS" w:cs="Noto Sans"/>
          <w:b w:val="0"/>
        </w:rPr>
        <w:t>Section Cinq : Sanctions</w:t>
      </w:r>
    </w:p>
    <w:p>
      <w:pPr>
        <w:keepLines w:val="0"/>
      </w:pPr>
      <w:r>
        <w:rPr>
          <w:rFonts w:ascii="Noto Sans" w:hAnsi="Noto Sans" w:eastAsia="Arial Unicode MS" w:cs="Noto Sans"/>
          <w:b w:val="0"/>
        </w:rPr>
        <w:t>L'opérateur pourra, à sa discrétion, appliquer indépendamment ou combinées les mesures suivantes en fonction de la nature et de la gravité du comportement. La séquence énumérée n'implique pas une escalation étape par étape obligatoire, ni qu'il faille appliquer toutes les mesures dans chaque cas de violation.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Sanctions</w:t>
            </w:r>
          </w:p>
        </w:tc>
        <w:tc>
          <w:tcPr>
            <w:tcW w:type="dxa" w:w="4873"/>
            <w:vAlign w:val="center"/>
            <w:shd w:fill="DCE8F7"/>
          </w:tcPr>
          <w:p>
            <w:pPr>
              <w:keepNext/>
              <w:spacing w:after="40"/>
            </w:pPr>
            <w:r>
              <w:rPr>
                <w:rFonts w:ascii="Noto Sans" w:hAnsi="Noto Sans" w:eastAsia="Arial Unicode MS" w:cs="Noto Sans"/>
                <w:b/>
                <w:sz w:val="17"/>
              </w:rPr>
              <w:t>Signification</w:t>
            </w:r>
          </w:p>
        </w:tc>
      </w:tr>
      <w:tr>
        <w:trPr>
          <w:cantSplit/>
        </w:trPr>
        <w:tc>
          <w:tcPr>
            <w:tcW w:type="dxa" w:w="4873"/>
            <w:vAlign w:val="center"/>
          </w:tcPr>
          <w:p>
            <w:pPr>
              <w:spacing w:after="40"/>
            </w:pPr>
            <w:r>
              <w:rPr>
                <w:rFonts w:ascii="Noto Sans" w:hAnsi="Noto Sans" w:eastAsia="Arial Unicode MS" w:cs="Noto Sans"/>
                <w:sz w:val="17"/>
              </w:rPr>
              <w:t>Avertissement</w:t>
            </w:r>
          </w:p>
        </w:tc>
        <w:tc>
          <w:tcPr>
            <w:tcW w:type="dxa" w:w="4873"/>
            <w:vAlign w:val="center"/>
          </w:tcPr>
          <w:p>
            <w:pPr>
              <w:spacing w:after="40"/>
            </w:pPr>
            <w:r>
              <w:rPr>
                <w:rFonts w:ascii="Noto Sans" w:hAnsi="Noto Sans" w:eastAsia="Arial Unicode MS" w:cs="Noto Sans"/>
                <w:sz w:val="17"/>
              </w:rPr>
              <w:t>Notifier aux joueurs les faits de violation via les canaux du jeu, le site web officiel, l'e-mail ou le service client, demander la cessation immédiate de telles actions et informer des conséquences potentielles.</w:t>
            </w:r>
          </w:p>
        </w:tc>
      </w:tr>
      <w:tr>
        <w:trPr>
          <w:cantSplit/>
        </w:trPr>
        <w:tc>
          <w:tcPr>
            <w:tcW w:type="dxa" w:w="4873"/>
            <w:vAlign w:val="center"/>
          </w:tcPr>
          <w:p>
            <w:pPr>
              <w:spacing w:after="40"/>
            </w:pPr>
            <w:r>
              <w:rPr>
                <w:rFonts w:ascii="Noto Sans" w:hAnsi="Noto Sans" w:eastAsia="Arial Unicode MS" w:cs="Noto Sans"/>
                <w:sz w:val="17"/>
              </w:rPr>
              <w:t>Déconnexion Forcée</w:t>
            </w:r>
          </w:p>
        </w:tc>
        <w:tc>
          <w:tcPr>
            <w:tcW w:type="dxa" w:w="4873"/>
            <w:vAlign w:val="center"/>
          </w:tcPr>
          <w:p>
            <w:pPr>
              <w:spacing w:after="40"/>
            </w:pPr>
            <w:r>
              <w:rPr>
                <w:rFonts w:ascii="Noto Sans" w:hAnsi="Noto Sans" w:eastAsia="Arial Unicode MS" w:cs="Noto Sans"/>
                <w:sz w:val="17"/>
              </w:rPr>
              <w:t>Mettre fin immédiatement à la session de jeu actuelle pour arrêter les violations en cours, protéger la sécurité du compte ou faciliter l'enquête.</w:t>
            </w:r>
          </w:p>
        </w:tc>
      </w:tr>
      <w:tr>
        <w:trPr>
          <w:cantSplit/>
        </w:trPr>
        <w:tc>
          <w:tcPr>
            <w:tcW w:type="dxa" w:w="4873"/>
            <w:vAlign w:val="center"/>
          </w:tcPr>
          <w:p>
            <w:pPr>
              <w:spacing w:after="40"/>
            </w:pPr>
            <w:r>
              <w:rPr>
                <w:rFonts w:ascii="Noto Sans" w:hAnsi="Noto Sans" w:eastAsia="Arial Unicode MS" w:cs="Noto Sans"/>
                <w:sz w:val="17"/>
              </w:rPr>
              <w:t>Silence / Bannissement</w:t>
            </w:r>
          </w:p>
        </w:tc>
        <w:tc>
          <w:tcPr>
            <w:tcW w:type="dxa" w:w="4873"/>
            <w:vAlign w:val="center"/>
          </w:tcPr>
          <w:p>
            <w:pPr>
              <w:spacing w:after="40"/>
            </w:pPr>
            <w:r>
              <w:rPr>
                <w:rFonts w:ascii="Noto Sans" w:hAnsi="Noto Sans" w:eastAsia="Arial Unicode MS" w:cs="Noto Sans"/>
                <w:sz w:val="17"/>
              </w:rPr>
              <w:t>Restreindre les fonctions de communication dans le monde, les zones proches, les équipes, les clans, les messages privés, les commentaires du forum ou d'autres canaux, avec une portée et une durée spécifiques comme notifié.</w:t>
            </w:r>
          </w:p>
        </w:tc>
      </w:tr>
      <w:tr>
        <w:trPr>
          <w:cantSplit/>
        </w:trPr>
        <w:tc>
          <w:tcPr>
            <w:tcW w:type="dxa" w:w="4873"/>
            <w:vAlign w:val="center"/>
          </w:tcPr>
          <w:p>
            <w:pPr>
              <w:spacing w:after="40"/>
            </w:pPr>
            <w:r>
              <w:rPr>
                <w:rFonts w:ascii="Noto Sans" w:hAnsi="Noto Sans" w:eastAsia="Arial Unicode MS" w:cs="Noto Sans"/>
                <w:sz w:val="17"/>
              </w:rPr>
              <w:t>Isolement Temporaire (Prison)</w:t>
            </w:r>
          </w:p>
        </w:tc>
        <w:tc>
          <w:tcPr>
            <w:tcW w:type="dxa" w:w="4873"/>
            <w:vAlign w:val="center"/>
          </w:tcPr>
          <w:p>
            <w:pPr>
              <w:spacing w:after="40"/>
            </w:pPr>
            <w:r>
              <w:rPr>
                <w:rFonts w:ascii="Noto Sans" w:hAnsi="Noto Sans" w:eastAsia="Arial Unicode MS" w:cs="Noto Sans"/>
                <w:sz w:val="17"/>
              </w:rPr>
              <w:t>Transférer temporairement le personnage dans une zone d'isolement et peut-être simultanément restreindre des fonctions telles que le combat, les activités de groupe, le commerce, le don d'objets, les transferts de courrier et les événements de clan.</w:t>
            </w:r>
          </w:p>
        </w:tc>
      </w:tr>
      <w:tr>
        <w:trPr>
          <w:cantSplit/>
        </w:trPr>
        <w:tc>
          <w:tcPr>
            <w:tcW w:type="dxa" w:w="4873"/>
            <w:vAlign w:val="center"/>
          </w:tcPr>
          <w:p>
            <w:pPr>
              <w:spacing w:after="40"/>
            </w:pPr>
            <w:r>
              <w:rPr>
                <w:rFonts w:ascii="Noto Sans" w:hAnsi="Noto Sans" w:eastAsia="Arial Unicode MS" w:cs="Noto Sans"/>
                <w:sz w:val="17"/>
              </w:rPr>
              <w:t>Isolement Permanent (Prison)</w:t>
            </w:r>
          </w:p>
        </w:tc>
        <w:tc>
          <w:tcPr>
            <w:tcW w:type="dxa" w:w="4873"/>
            <w:vAlign w:val="center"/>
          </w:tcPr>
          <w:p>
            <w:pPr>
              <w:spacing w:after="40"/>
            </w:pPr>
            <w:r>
              <w:rPr>
                <w:rFonts w:ascii="Noto Sans" w:hAnsi="Noto Sans" w:eastAsia="Arial Unicode MS" w:cs="Noto Sans"/>
                <w:sz w:val="17"/>
              </w:rPr>
              <w:t>Ceci est le niveau de sanction le plus élevé dans le jeu. Le personnage sera placé en isolement à long terme ou permanent, perdant l'accès aux mondes de jeu normaux et aux fonctionnalités de jeu principales, tout en conservant un accès essentiel à la connexion, aux notifications, au service client et aux canaux d'appel.</w:t>
            </w:r>
          </w:p>
        </w:tc>
      </w:tr>
      <w:tr>
        <w:trPr>
          <w:cantSplit/>
        </w:trPr>
        <w:tc>
          <w:tcPr>
            <w:tcW w:type="dxa" w:w="4873"/>
            <w:vAlign w:val="center"/>
          </w:tcPr>
          <w:p>
            <w:pPr>
              <w:spacing w:after="40"/>
            </w:pPr>
            <w:r>
              <w:rPr>
                <w:rFonts w:ascii="Noto Sans" w:hAnsi="Noto Sans" w:eastAsia="Arial Unicode MS" w:cs="Noto Sans"/>
                <w:sz w:val="17"/>
              </w:rPr>
              <w:t>Gel des Objets Virtuels en Jeu</w:t>
            </w:r>
          </w:p>
        </w:tc>
        <w:tc>
          <w:tcPr>
            <w:tcW w:type="dxa" w:w="4873"/>
            <w:vAlign w:val="center"/>
          </w:tcPr>
          <w:p>
            <w:pPr>
              <w:spacing w:after="40"/>
            </w:pPr>
            <w:r>
              <w:rPr>
                <w:rFonts w:ascii="Noto Sans" w:hAnsi="Noto Sans" w:eastAsia="Arial Unicode MS" w:cs="Noto Sans"/>
                <w:sz w:val="17"/>
              </w:rPr>
              <w:t>Restreindre l'utilisation et la circulation d'articles virtuels spécifiques, de devises ou d'actifs pour prévenir la propagation supplémentaire d'actifs anormaux.</w:t>
            </w:r>
          </w:p>
        </w:tc>
      </w:tr>
      <w:tr>
        <w:trPr>
          <w:cantSplit/>
        </w:trPr>
        <w:tc>
          <w:tcPr>
            <w:tcW w:type="dxa" w:w="4873"/>
            <w:vAlign w:val="center"/>
          </w:tcPr>
          <w:p>
            <w:pPr>
              <w:spacing w:after="40"/>
            </w:pPr>
            <w:r>
              <w:rPr>
                <w:rFonts w:ascii="Noto Sans" w:hAnsi="Noto Sans" w:eastAsia="Arial Unicode MS" w:cs="Noto Sans"/>
                <w:sz w:val="17"/>
              </w:rPr>
              <w:t>Récupérer les objets virtuels du jeu</w:t>
            </w:r>
          </w:p>
        </w:tc>
        <w:tc>
          <w:tcPr>
            <w:tcW w:type="dxa" w:w="4873"/>
            <w:vAlign w:val="center"/>
          </w:tcPr>
          <w:p>
            <w:pPr>
              <w:spacing w:after="40"/>
            </w:pPr>
            <w:r>
              <w:rPr>
                <w:rFonts w:ascii="Noto Sans" w:hAnsi="Noto Sans" w:eastAsia="Arial Unicode MS" w:cs="Noto Sans"/>
                <w:sz w:val="17"/>
              </w:rPr>
              <w:t>Supprimer les articles obtenus illicitement, les articles volés, les articles dupliqués, les actifs anormaux ou tout revenu direct en découlant.</w:t>
            </w:r>
          </w:p>
        </w:tc>
      </w:tr>
      <w:tr>
        <w:trPr>
          <w:cantSplit/>
        </w:trPr>
        <w:tc>
          <w:tcPr>
            <w:tcW w:type="dxa" w:w="4873"/>
            <w:vAlign w:val="center"/>
          </w:tcPr>
          <w:p>
            <w:pPr>
              <w:spacing w:after="40"/>
            </w:pPr>
            <w:r>
              <w:rPr>
                <w:rFonts w:ascii="Noto Sans" w:hAnsi="Noto Sans" w:eastAsia="Arial Unicode MS" w:cs="Noto Sans"/>
                <w:sz w:val="17"/>
              </w:rPr>
              <w:t>Déduction à valeur négative</w:t>
            </w:r>
          </w:p>
        </w:tc>
        <w:tc>
          <w:tcPr>
            <w:tcW w:type="dxa" w:w="4873"/>
            <w:vAlign w:val="center"/>
          </w:tcPr>
          <w:p>
            <w:pPr>
              <w:spacing w:after="40"/>
            </w:pPr>
            <w:r>
              <w:rPr>
                <w:rFonts w:ascii="Noto Sans" w:hAnsi="Noto Sans" w:eastAsia="Arial Unicode MS" w:cs="Noto Sans"/>
                <w:sz w:val="17"/>
              </w:rPr>
              <w:t>Annuler ou déduire toute expérience, or, pièces magiques, réputation, points, gains d'attributs ou avantages de classement obtenus par violation.</w:t>
            </w:r>
          </w:p>
        </w:tc>
      </w:tr>
      <w:tr>
        <w:trPr>
          <w:cantSplit/>
        </w:trPr>
        <w:tc>
          <w:tcPr>
            <w:tcW w:type="dxa" w:w="4873"/>
            <w:vAlign w:val="center"/>
          </w:tcPr>
          <w:p>
            <w:pPr>
              <w:spacing w:after="40"/>
            </w:pPr>
            <w:r>
              <w:rPr>
                <w:rFonts w:ascii="Noto Sans" w:hAnsi="Noto Sans" w:eastAsia="Arial Unicode MS" w:cs="Noto Sans"/>
                <w:sz w:val="17"/>
              </w:rPr>
              <w:t>Restrictions de transaction</w:t>
            </w:r>
          </w:p>
        </w:tc>
        <w:tc>
          <w:tcPr>
            <w:tcW w:type="dxa" w:w="4873"/>
            <w:vAlign w:val="center"/>
          </w:tcPr>
          <w:p>
            <w:pPr>
              <w:spacing w:after="40"/>
            </w:pPr>
            <w:r>
              <w:rPr>
                <w:rFonts w:ascii="Noto Sans" w:hAnsi="Noto Sans" w:eastAsia="Arial Unicode MS" w:cs="Noto Sans"/>
                <w:sz w:val="17"/>
              </w:rPr>
              <w:t>Restreindre une ou plusieurs des fonctions de transaction suivantes : commerce direct, cadeaux, mise en vente/achat en boutique, jointure d'actifs par courrier ou consignation.</w:t>
            </w:r>
          </w:p>
        </w:tc>
      </w:tr>
      <w:tr>
        <w:trPr>
          <w:cantSplit/>
        </w:trPr>
        <w:tc>
          <w:tcPr>
            <w:tcW w:type="dxa" w:w="4873"/>
            <w:vAlign w:val="center"/>
          </w:tcPr>
          <w:p>
            <w:pPr>
              <w:spacing w:after="40"/>
            </w:pPr>
            <w:r>
              <w:rPr>
                <w:rFonts w:ascii="Noto Sans" w:hAnsi="Noto Sans" w:eastAsia="Arial Unicode MS" w:cs="Noto Sans"/>
                <w:sz w:val="17"/>
              </w:rPr>
              <w:t>Modifier le Nom du Joueur</w:t>
            </w:r>
          </w:p>
        </w:tc>
        <w:tc>
          <w:tcPr>
            <w:tcW w:type="dxa" w:w="4873"/>
            <w:vAlign w:val="center"/>
          </w:tcPr>
          <w:p>
            <w:pPr>
              <w:spacing w:after="40"/>
            </w:pPr>
            <w:r>
              <w:rPr>
                <w:rFonts w:ascii="Noto Sans" w:hAnsi="Noto Sans" w:eastAsia="Arial Unicode MS" w:cs="Noto Sans"/>
                <w:sz w:val="17"/>
              </w:rPr>
              <w:t>Modifier de force les noms de joueurs jugés inappropriés, frauduleux ou trompeurs.</w:t>
            </w:r>
          </w:p>
        </w:tc>
      </w:tr>
      <w:tr>
        <w:trPr>
          <w:cantSplit/>
        </w:trPr>
        <w:tc>
          <w:tcPr>
            <w:tcW w:type="dxa" w:w="4873"/>
            <w:vAlign w:val="center"/>
          </w:tcPr>
          <w:p>
            <w:pPr>
              <w:spacing w:after="40"/>
            </w:pPr>
            <w:r>
              <w:rPr>
                <w:rFonts w:ascii="Noto Sans" w:hAnsi="Noto Sans" w:eastAsia="Arial Unicode MS" w:cs="Noto Sans"/>
                <w:sz w:val="17"/>
              </w:rPr>
              <w:t>Modifier le nom du clan</w:t>
            </w:r>
          </w:p>
        </w:tc>
        <w:tc>
          <w:tcPr>
            <w:tcW w:type="dxa" w:w="4873"/>
            <w:vAlign w:val="center"/>
          </w:tcPr>
          <w:p>
            <w:pPr>
              <w:spacing w:after="40"/>
            </w:pPr>
            <w:r>
              <w:rPr>
                <w:rFonts w:ascii="Noto Sans" w:hAnsi="Noto Sans" w:eastAsia="Arial Unicode MS" w:cs="Noto Sans"/>
                <w:sz w:val="17"/>
              </w:rPr>
              <w:t>Modifier de force les noms des clans reconnus comme étant en violation ou causant de la confusion.</w:t>
            </w:r>
          </w:p>
        </w:tc>
      </w:tr>
      <w:tr>
        <w:trPr>
          <w:cantSplit/>
        </w:trPr>
        <w:tc>
          <w:tcPr>
            <w:tcW w:type="dxa" w:w="4873"/>
            <w:vAlign w:val="center"/>
          </w:tcPr>
          <w:p>
            <w:pPr>
              <w:spacing w:after="40"/>
            </w:pPr>
            <w:r>
              <w:rPr>
                <w:rFonts w:ascii="Noto Sans" w:hAnsi="Noto Sans" w:eastAsia="Arial Unicode MS" w:cs="Noto Sans"/>
                <w:sz w:val="17"/>
              </w:rPr>
              <w:t>Dissoudre le clan</w:t>
            </w:r>
          </w:p>
        </w:tc>
        <w:tc>
          <w:tcPr>
            <w:tcW w:type="dxa" w:w="4873"/>
            <w:vAlign w:val="center"/>
          </w:tcPr>
          <w:p>
            <w:pPr>
              <w:spacing w:after="40"/>
            </w:pPr>
            <w:r>
              <w:rPr>
                <w:rFonts w:ascii="Noto Sans" w:hAnsi="Noto Sans" w:eastAsia="Arial Unicode MS" w:cs="Noto Sans"/>
                <w:sz w:val="17"/>
              </w:rPr>
              <w:t>Dissoudre les clans ayant participé à des violations prolongées, organisées ou principalement malveillantes.</w:t>
            </w:r>
          </w:p>
        </w:tc>
      </w:tr>
      <w:tr>
        <w:trPr>
          <w:cantSplit/>
        </w:trPr>
        <w:tc>
          <w:tcPr>
            <w:tcW w:type="dxa" w:w="4873"/>
            <w:vAlign w:val="center"/>
          </w:tcPr>
          <w:p>
            <w:pPr>
              <w:spacing w:after="40"/>
            </w:pPr>
            <w:r>
              <w:rPr>
                <w:rFonts w:ascii="Noto Sans" w:hAnsi="Noto Sans" w:eastAsia="Arial Unicode MS" w:cs="Noto Sans"/>
                <w:sz w:val="17"/>
              </w:rPr>
              <w:t>Supprimer un message du forum</w:t>
            </w:r>
          </w:p>
        </w:tc>
        <w:tc>
          <w:tcPr>
            <w:tcW w:type="dxa" w:w="4873"/>
            <w:vAlign w:val="center"/>
          </w:tcPr>
          <w:p>
            <w:pPr>
              <w:spacing w:after="40"/>
            </w:pPr>
            <w:r>
              <w:rPr>
                <w:rFonts w:ascii="Noto Sans" w:hAnsi="Noto Sans" w:eastAsia="Arial Unicode MS" w:cs="Noto Sans"/>
                <w:sz w:val="17"/>
              </w:rPr>
              <w:t>Supprimer ou masquer les sujets offensants, commentaires, pièces jointes ou liens sur le site web officiel, le forum ou la communauté officielle.</w:t>
            </w:r>
          </w:p>
        </w:tc>
      </w:tr>
      <w:tr>
        <w:trPr>
          <w:cantSplit/>
        </w:trPr>
        <w:tc>
          <w:tcPr>
            <w:tcW w:type="dxa" w:w="4873"/>
            <w:vAlign w:val="center"/>
          </w:tcPr>
          <w:p>
            <w:pPr>
              <w:spacing w:after="40"/>
            </w:pPr>
            <w:r>
              <w:rPr>
                <w:rFonts w:ascii="Noto Sans" w:hAnsi="Noto Sans" w:eastAsia="Arial Unicode MS" w:cs="Noto Sans"/>
                <w:sz w:val="17"/>
              </w:rPr>
              <w:t>Suppression d'archives</w:t>
            </w:r>
          </w:p>
        </w:tc>
        <w:tc>
          <w:tcPr>
            <w:tcW w:type="dxa" w:w="4873"/>
            <w:vAlign w:val="center"/>
          </w:tcPr>
          <w:p>
            <w:pPr>
              <w:spacing w:after="40"/>
            </w:pPr>
            <w:r>
              <w:rPr>
                <w:rFonts w:ascii="Noto Sans" w:hAnsi="Noto Sans" w:eastAsia="Arial Unicode MS" w:cs="Noto Sans"/>
                <w:sz w:val="17"/>
              </w:rPr>
              <w:t>Le retrait ou la dissimulation d'enregistrements individuels, de sujets ou d'affichages publics sur le site web officiel, le forum ou la communauté officielle ne constitue pas la suppression du compte de jeu.</w:t>
            </w:r>
          </w:p>
        </w:tc>
      </w:tr>
      <w:tr>
        <w:trPr>
          <w:cantSplit/>
        </w:trPr>
        <w:tc>
          <w:tcPr>
            <w:tcW w:type="dxa" w:w="4873"/>
            <w:vAlign w:val="center"/>
          </w:tcPr>
          <w:p>
            <w:pPr>
              <w:spacing w:after="40"/>
            </w:pPr>
            <w:r>
              <w:rPr>
                <w:rFonts w:ascii="Noto Sans" w:hAnsi="Noto Sans" w:eastAsia="Arial Unicode MS" w:cs="Noto Sans"/>
                <w:sz w:val="17"/>
              </w:rPr>
              <w:t>Assumer la responsabilité légale</w:t>
            </w:r>
          </w:p>
        </w:tc>
        <w:tc>
          <w:tcPr>
            <w:tcW w:type="dxa" w:w="4873"/>
            <w:vAlign w:val="center"/>
          </w:tcPr>
          <w:p>
            <w:pPr>
              <w:spacing w:after="40"/>
            </w:pPr>
            <w:r>
              <w:rPr>
                <w:rFonts w:ascii="Noto Sans" w:hAnsi="Noto Sans" w:eastAsia="Arial Unicode MS" w:cs="Noto Sans"/>
                <w:sz w:val="17"/>
              </w:rPr>
              <w:t>Lorsque des actions sont suspectées de violer les lois, d'porter atteinte aux droits ou de causer des dommages dans le monde réel, l'opérateur pourra, conformément à la loi, conserver les preuves, suspendre les services pertinents, signaler aux autorités compétentes ou coopérer avec les enquêtes ; la partie concernée devra assumer la responsabilité civile, administrative ou pénale correspondante telle qu'exigée par la loi.</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Concernant le "mécanisme de suspension de compte"</w:t>
              <w:br/>
              <w:t>Les Conditions d'utilisation de DAWNBLOOM n'incluent pas la "suspension permanente de compte" comme mesure punitive. Si un utilisateur atteint le niveau de sanction le plus élevé, le principe sera "isolement permanent (prison) + restrictions nécessaires sur les actifs/le commerce/les fonctions sociales." Toutefois, si les exigences légales, directives réglementaires, règles des plateformes de paiement ou de distribution, ou ordres des tribunaux ou autorités administratives imposent l'arrêt du service, l'opérateur se conformera à la loi.</w:t>
            </w:r>
          </w:p>
        </w:tc>
      </w:tr>
    </w:tbl>
    <w:p>
      <w:pPr>
        <w:spacing w:after="40"/>
      </w:pPr>
    </w:p>
    <w:p>
      <w:pPr>
        <w:pStyle w:val="Heading1"/>
        <w:keepLines w:val="0"/>
      </w:pPr>
      <w:r>
        <w:rPr>
          <w:rFonts w:ascii="Noto Sans" w:hAnsi="Noto Sans" w:eastAsia="Arial Unicode MS" w:cs="Noto Sans"/>
          <w:b w:val="0"/>
        </w:rPr>
        <w:t>Section Six : Types d'infractions et conditions courantes de sanction</w:t>
      </w:r>
    </w:p>
    <w:p>
      <w:pPr>
        <w:keepLines w:val="0"/>
      </w:pPr>
      <w:r>
        <w:rPr>
          <w:rFonts w:ascii="Noto Sans" w:hAnsi="Noto Sans" w:eastAsia="Arial Unicode MS" w:cs="Noto Sans"/>
          <w:b w:val="0"/>
        </w:rPr>
        <w:t>Le tableau ci-dessous illustre les orientations courantes de traitement et ne constitue pas un guide de condamnation mécaniquement fixe. L'opérateur évaluera globalement le cas sur la base des preuves, de l'impact, du profit, de l'intention subjective, de la récidive et du niveau de coopération, et pourra imposer des sanctions cumulatives si nécessaire.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Types de violations</w:t>
            </w:r>
          </w:p>
        </w:tc>
        <w:tc>
          <w:tcPr>
            <w:tcW w:type="dxa" w:w="3249"/>
            <w:vAlign w:val="center"/>
            <w:shd w:fill="DCE8F7"/>
          </w:tcPr>
          <w:p>
            <w:pPr>
              <w:keepNext/>
              <w:spacing w:after="40"/>
            </w:pPr>
            <w:r>
              <w:rPr>
                <w:rFonts w:ascii="Noto Sans" w:hAnsi="Noto Sans" w:eastAsia="Arial Unicode MS" w:cs="Noto Sans"/>
                <w:b/>
                <w:sz w:val="17"/>
              </w:rPr>
              <w:t>Procédures de traitement courantes</w:t>
            </w:r>
          </w:p>
        </w:tc>
        <w:tc>
          <w:tcPr>
            <w:tcW w:type="dxa" w:w="3249"/>
            <w:vAlign w:val="center"/>
            <w:shd w:fill="DCE8F7"/>
          </w:tcPr>
          <w:p>
            <w:pPr>
              <w:keepNext/>
              <w:spacing w:after="40"/>
            </w:pPr>
            <w:r>
              <w:rPr>
                <w:rFonts w:ascii="Noto Sans" w:hAnsi="Noto Sans" w:eastAsia="Arial Unicode MS" w:cs="Noto Sans"/>
                <w:b/>
                <w:sz w:val="17"/>
              </w:rPr>
              <w:t>Remarques sur l'aggravation ou les circonstances spéciales</w:t>
            </w:r>
          </w:p>
        </w:tc>
      </w:tr>
      <w:tr>
        <w:trPr>
          <w:cantSplit/>
        </w:trPr>
        <w:tc>
          <w:tcPr>
            <w:tcW w:type="dxa" w:w="3249"/>
            <w:vAlign w:val="center"/>
          </w:tcPr>
          <w:p>
            <w:pPr>
              <w:spacing w:after="40"/>
            </w:pPr>
            <w:r>
              <w:rPr>
                <w:rFonts w:ascii="Noto Sans" w:hAnsi="Noto Sans" w:eastAsia="Arial Unicode MS" w:cs="Noto Sans"/>
                <w:sz w:val="17"/>
              </w:rPr>
              <w:t>Spam léger, remarques inappropriées occasionnelles, harcèlement mineur</w:t>
            </w:r>
          </w:p>
        </w:tc>
        <w:tc>
          <w:tcPr>
            <w:tcW w:type="dxa" w:w="3249"/>
            <w:vAlign w:val="center"/>
          </w:tcPr>
          <w:p>
            <w:pPr>
              <w:spacing w:after="40"/>
            </w:pPr>
            <w:r>
              <w:rPr>
                <w:rFonts w:ascii="Noto Sans" w:hAnsi="Noto Sans" w:eastAsia="Arial Unicode MS" w:cs="Noto Sans"/>
                <w:sz w:val="17"/>
              </w:rPr>
              <w:t>Avertissement ; silence temporaire ; déconnexion forcée si nécessaire</w:t>
            </w:r>
          </w:p>
        </w:tc>
        <w:tc>
          <w:tcPr>
            <w:tcW w:type="dxa" w:w="3249"/>
            <w:vAlign w:val="center"/>
          </w:tcPr>
          <w:p>
            <w:pPr>
              <w:spacing w:after="40"/>
            </w:pPr>
            <w:r>
              <w:rPr>
                <w:rFonts w:ascii="Noto Sans" w:hAnsi="Noto Sans" w:eastAsia="Arial Unicode MS" w:cs="Noto Sans"/>
                <w:sz w:val="17"/>
              </w:rPr>
              <w:t>Si le comportement persiste après des rappels répétés, implique un harcèlement prolongé de joueurs spécifiques ou contourne les restrictions de silence, les sanctions peuvent être aggravées.</w:t>
            </w:r>
          </w:p>
        </w:tc>
      </w:tr>
      <w:tr>
        <w:trPr>
          <w:cantSplit/>
        </w:trPr>
        <w:tc>
          <w:tcPr>
            <w:tcW w:type="dxa" w:w="3249"/>
            <w:vAlign w:val="center"/>
          </w:tcPr>
          <w:p>
            <w:pPr>
              <w:spacing w:after="40"/>
            </w:pPr>
            <w:r>
              <w:rPr>
                <w:rFonts w:ascii="Noto Sans" w:hAnsi="Noto Sans" w:eastAsia="Arial Unicode MS" w:cs="Noto Sans"/>
                <w:sz w:val="17"/>
              </w:rPr>
              <w:t>Usurpation d'identité du personnel officiel, du service client ou des GM, sans causer de pertes financières</w:t>
            </w:r>
          </w:p>
        </w:tc>
        <w:tc>
          <w:tcPr>
            <w:tcW w:type="dxa" w:w="3249"/>
            <w:vAlign w:val="center"/>
          </w:tcPr>
          <w:p>
            <w:pPr>
              <w:spacing w:after="40"/>
            </w:pPr>
            <w:r>
              <w:rPr>
                <w:rFonts w:ascii="Noto Sans" w:hAnsi="Noto Sans" w:eastAsia="Arial Unicode MS" w:cs="Noto Sans"/>
                <w:sz w:val="17"/>
              </w:rPr>
              <w:t>Avertissement ; silence ; déconnexion forcée ; isolement temporaire</w:t>
            </w:r>
          </w:p>
        </w:tc>
        <w:tc>
          <w:tcPr>
            <w:tcW w:type="dxa" w:w="3249"/>
            <w:vAlign w:val="center"/>
          </w:tcPr>
          <w:p>
            <w:pPr>
              <w:spacing w:after="40"/>
            </w:pPr>
            <w:r>
              <w:rPr>
                <w:rFonts w:ascii="Noto Sans" w:hAnsi="Noto Sans" w:eastAsia="Arial Unicode MS" w:cs="Noto Sans"/>
                <w:sz w:val="17"/>
              </w:rPr>
              <w:t>S'il est utilisé pour obtenir des comptes, des codes de vérification, des objets virtuels ou des actifs réels, ce comportement sera traité comme une fraude et puni en conséquence.</w:t>
            </w:r>
          </w:p>
        </w:tc>
      </w:tr>
      <w:tr>
        <w:trPr>
          <w:cantSplit/>
        </w:trPr>
        <w:tc>
          <w:tcPr>
            <w:tcW w:type="dxa" w:w="3249"/>
            <w:vAlign w:val="center"/>
          </w:tcPr>
          <w:p>
            <w:pPr>
              <w:spacing w:after="40"/>
            </w:pPr>
            <w:r>
              <w:rPr>
                <w:rFonts w:ascii="Noto Sans" w:hAnsi="Noto Sans" w:eastAsia="Arial Unicode MS" w:cs="Noto Sans"/>
                <w:sz w:val="17"/>
              </w:rPr>
              <w:t>Fraude, usurpation d'identité d'amis, fausses transactions, manipulation malveillante</w:t>
            </w:r>
          </w:p>
        </w:tc>
        <w:tc>
          <w:tcPr>
            <w:tcW w:type="dxa" w:w="3249"/>
            <w:vAlign w:val="center"/>
          </w:tcPr>
          <w:p>
            <w:pPr>
              <w:spacing w:after="40"/>
            </w:pPr>
            <w:r>
              <w:rPr>
                <w:rFonts w:ascii="Noto Sans" w:hAnsi="Noto Sans" w:eastAsia="Arial Unicode MS" w:cs="Noto Sans"/>
                <w:sz w:val="17"/>
              </w:rPr>
              <w:t>Récupérer les objets virtuels ; déduire les valeurs ; restreindre les transactions ; isoler temporairement ; dans les cas graves, isolement permanent</w:t>
            </w:r>
          </w:p>
        </w:tc>
        <w:tc>
          <w:tcPr>
            <w:tcW w:type="dxa" w:w="3249"/>
            <w:vAlign w:val="center"/>
          </w:tcPr>
          <w:p>
            <w:pPr>
              <w:spacing w:after="40"/>
            </w:pPr>
            <w:r>
              <w:rPr>
                <w:rFonts w:ascii="Noto Sans" w:hAnsi="Noto Sans" w:eastAsia="Arial Unicode MS" w:cs="Noto Sans"/>
                <w:sz w:val="17"/>
              </w:rPr>
              <w:t>Peut restaurer ou annuler les transactions traçables ; lorsque des actifs réels ou des activités illégales sont impliqués, la responsabilité légale sera engagée.</w:t>
            </w:r>
          </w:p>
        </w:tc>
      </w:tr>
      <w:tr>
        <w:trPr>
          <w:cantSplit/>
        </w:trPr>
        <w:tc>
          <w:tcPr>
            <w:tcW w:type="dxa" w:w="3249"/>
            <w:vAlign w:val="center"/>
          </w:tcPr>
          <w:p>
            <w:pPr>
              <w:spacing w:after="40"/>
            </w:pPr>
            <w:r>
              <w:rPr>
                <w:rFonts w:ascii="Noto Sans" w:hAnsi="Noto Sans" w:eastAsia="Arial Unicode MS" w:cs="Noto Sans"/>
                <w:sz w:val="17"/>
              </w:rPr>
              <w:t>Outils de triche, scripts de triche, altération du client, automatisation malveillante</w:t>
            </w:r>
          </w:p>
        </w:tc>
        <w:tc>
          <w:tcPr>
            <w:tcW w:type="dxa" w:w="3249"/>
            <w:vAlign w:val="center"/>
          </w:tcPr>
          <w:p>
            <w:pPr>
              <w:spacing w:after="40"/>
            </w:pPr>
            <w:r>
              <w:rPr>
                <w:rFonts w:ascii="Noto Sans" w:hAnsi="Noto Sans" w:eastAsia="Arial Unicode MS" w:cs="Noto Sans"/>
                <w:sz w:val="17"/>
              </w:rPr>
              <w:t>Déconnexion forcée ; isolement temporaire ; restriction commerciale ; gel ou confiscation d'objets virtuels ; déduction de valeurs</w:t>
            </w:r>
          </w:p>
        </w:tc>
        <w:tc>
          <w:tcPr>
            <w:tcW w:type="dxa" w:w="3249"/>
            <w:vAlign w:val="center"/>
          </w:tcPr>
          <w:p>
            <w:pPr>
              <w:spacing w:after="40"/>
            </w:pPr>
            <w:r>
              <w:rPr>
                <w:rFonts w:ascii="Noto Sans" w:hAnsi="Noto Sans" w:eastAsia="Arial Unicode MS" w:cs="Noto Sans"/>
                <w:sz w:val="17"/>
              </w:rPr>
              <w:t>Organiser, produire, vendre ou diffuser des outils de triche ayant un impact étendu peut entraîner un isolement permanent et la responsabilité légale sera engagée.</w:t>
            </w:r>
          </w:p>
        </w:tc>
      </w:tr>
      <w:tr>
        <w:trPr>
          <w:cantSplit/>
        </w:trPr>
        <w:tc>
          <w:tcPr>
            <w:tcW w:type="dxa" w:w="3249"/>
            <w:vAlign w:val="center"/>
          </w:tcPr>
          <w:p>
            <w:pPr>
              <w:spacing w:after="40"/>
            </w:pPr>
            <w:r>
              <w:rPr>
                <w:rFonts w:ascii="Noto Sans" w:hAnsi="Noto Sans" w:eastAsia="Arial Unicode MS" w:cs="Noto Sans"/>
                <w:sz w:val="17"/>
              </w:rPr>
              <w:t>Exploiter des bugs, copier des objets ou récolter des objets de manière anormale</w:t>
            </w:r>
          </w:p>
        </w:tc>
        <w:tc>
          <w:tcPr>
            <w:tcW w:type="dxa" w:w="3249"/>
            <w:vAlign w:val="center"/>
          </w:tcPr>
          <w:p>
            <w:pPr>
              <w:spacing w:after="40"/>
            </w:pPr>
            <w:r>
              <w:rPr>
                <w:rFonts w:ascii="Noto Sans" w:hAnsi="Noto Sans" w:eastAsia="Arial Unicode MS" w:cs="Noto Sans"/>
                <w:sz w:val="17"/>
              </w:rPr>
              <w:t>Geler les objets virtuels ; récupérer les objets virtuels ; déduire les valeurs ; restreindre le commerce ; isoler temporairement</w:t>
            </w:r>
          </w:p>
        </w:tc>
        <w:tc>
          <w:tcPr>
            <w:tcW w:type="dxa" w:w="3249"/>
            <w:vAlign w:val="center"/>
          </w:tcPr>
          <w:p>
            <w:pPr>
              <w:spacing w:after="40"/>
            </w:pPr>
            <w:r>
              <w:rPr>
                <w:rFonts w:ascii="Noto Sans" w:hAnsi="Noto Sans" w:eastAsia="Arial Unicode MS" w:cs="Noto Sans"/>
                <w:sz w:val="17"/>
              </w:rPr>
              <w:t>Pour l'exploitation à grande échelle, la dissimulation de gains anormaux, l'utilisation de multiples comptes pour répartir les risques, la diffusion de méthodes d'exploitation ou la récidive peut entraîner un isolement permanent.</w:t>
            </w:r>
          </w:p>
        </w:tc>
      </w:tr>
      <w:tr>
        <w:trPr>
          <w:cantSplit/>
        </w:trPr>
        <w:tc>
          <w:tcPr>
            <w:tcW w:type="dxa" w:w="3249"/>
            <w:vAlign w:val="center"/>
          </w:tcPr>
          <w:p>
            <w:pPr>
              <w:spacing w:after="40"/>
            </w:pPr>
            <w:r>
              <w:rPr>
                <w:rFonts w:ascii="Noto Sans" w:hAnsi="Noto Sans" w:eastAsia="Arial Unicode MS" w:cs="Noto Sans"/>
                <w:sz w:val="17"/>
              </w:rPr>
              <w:t>Obtenir des actifs de sources clairement anormales ou illégales et aider à les transférer</w:t>
            </w:r>
          </w:p>
        </w:tc>
        <w:tc>
          <w:tcPr>
            <w:tcW w:type="dxa" w:w="3249"/>
            <w:vAlign w:val="center"/>
          </w:tcPr>
          <w:p>
            <w:pPr>
              <w:spacing w:after="40"/>
            </w:pPr>
            <w:r>
              <w:rPr>
                <w:rFonts w:ascii="Noto Sans" w:hAnsi="Noto Sans" w:eastAsia="Arial Unicode MS" w:cs="Noto Sans"/>
                <w:sz w:val="17"/>
              </w:rPr>
              <w:t>Geler ou confisquer les objets virtuels concernés ; restreindre le commerce ; émettre un avertissement ou isolement temporaire</w:t>
            </w:r>
          </w:p>
        </w:tc>
        <w:tc>
          <w:tcPr>
            <w:tcW w:type="dxa" w:w="3249"/>
            <w:vAlign w:val="center"/>
          </w:tcPr>
          <w:p>
            <w:pPr>
              <w:spacing w:after="40"/>
            </w:pPr>
            <w:r>
              <w:rPr>
                <w:rFonts w:ascii="Noto Sans" w:hAnsi="Noto Sans" w:eastAsia="Arial Unicode MS" w:cs="Noto Sans"/>
                <w:sz w:val="17"/>
              </w:rPr>
              <w:t>Le fait que l'utilisateur soit au courant, que les prix des transactions soient anormaux, qu'une intermédiation répétée ait eu lieu et qu'il coopère avec l'enquête influencera la sanction.</w:t>
            </w:r>
          </w:p>
        </w:tc>
      </w:tr>
      <w:tr>
        <w:trPr>
          <w:cantSplit/>
        </w:trPr>
        <w:tc>
          <w:tcPr>
            <w:tcW w:type="dxa" w:w="3249"/>
            <w:vAlign w:val="center"/>
          </w:tcPr>
          <w:p>
            <w:pPr>
              <w:spacing w:after="40"/>
            </w:pPr>
            <w:r>
              <w:rPr>
                <w:rFonts w:ascii="Noto Sans" w:hAnsi="Noto Sans" w:eastAsia="Arial Unicode MS" w:cs="Noto Sans"/>
                <w:sz w:val="17"/>
              </w:rPr>
              <w:t>Demandes de remboursement malveillantes, revers non autorisés, fraude de paiement</w:t>
            </w:r>
          </w:p>
        </w:tc>
        <w:tc>
          <w:tcPr>
            <w:tcW w:type="dxa" w:w="3249"/>
            <w:vAlign w:val="center"/>
          </w:tcPr>
          <w:p>
            <w:pPr>
              <w:spacing w:after="40"/>
            </w:pPr>
            <w:r>
              <w:rPr>
                <w:rFonts w:ascii="Noto Sans" w:hAnsi="Noto Sans" w:eastAsia="Arial Unicode MS" w:cs="Noto Sans"/>
                <w:sz w:val="17"/>
              </w:rPr>
              <w:t>Geler / retenir les actifs correspondants ; déduire les valeurs ; restreindre les transactions ; isoler temporairement</w:t>
            </w:r>
          </w:p>
        </w:tc>
        <w:tc>
          <w:tcPr>
            <w:tcW w:type="dxa" w:w="3249"/>
            <w:vAlign w:val="center"/>
          </w:tcPr>
          <w:p>
            <w:pPr>
              <w:spacing w:after="40"/>
            </w:pPr>
            <w:r>
              <w:rPr>
                <w:rFonts w:ascii="Noto Sans" w:hAnsi="Noto Sans" w:eastAsia="Arial Unicode MS" w:cs="Noto Sans"/>
                <w:sz w:val="17"/>
              </w:rPr>
              <w:t>Lorsque l'échelle est importante, organisée ou implique des activités illégales, un isolement permanent peut être mis en œuvre et la responsabilité légale sera engagée.</w:t>
            </w:r>
          </w:p>
        </w:tc>
      </w:tr>
      <w:tr>
        <w:trPr>
          <w:cantSplit/>
        </w:trPr>
        <w:tc>
          <w:tcPr>
            <w:tcW w:type="dxa" w:w="3249"/>
            <w:vAlign w:val="center"/>
          </w:tcPr>
          <w:p>
            <w:pPr>
              <w:spacing w:after="40"/>
            </w:pPr>
            <w:r>
              <w:rPr>
                <w:rFonts w:ascii="Noto Sans" w:hAnsi="Noto Sans" w:eastAsia="Arial Unicode MS" w:cs="Noto Sans"/>
                <w:sz w:val="17"/>
              </w:rPr>
              <w:t>Publier des liens malveillants, des logiciels malveillants pour comptes volés, des plugins de triche, de la publicité ou des annonces arnaqueuses</w:t>
            </w:r>
          </w:p>
        </w:tc>
        <w:tc>
          <w:tcPr>
            <w:tcW w:type="dxa" w:w="3249"/>
            <w:vAlign w:val="center"/>
          </w:tcPr>
          <w:p>
            <w:pPr>
              <w:spacing w:after="40"/>
            </w:pPr>
            <w:r>
              <w:rPr>
                <w:rFonts w:ascii="Noto Sans" w:hAnsi="Noto Sans" w:eastAsia="Arial Unicode MS" w:cs="Noto Sans"/>
                <w:sz w:val="17"/>
              </w:rPr>
              <w:t>Mise en sourdine ; suppression des messages ; suppression des profils ; déconnexion forcée ; isolement temporaire/permanent</w:t>
            </w:r>
          </w:p>
        </w:tc>
        <w:tc>
          <w:tcPr>
            <w:tcW w:type="dxa" w:w="3249"/>
            <w:vAlign w:val="center"/>
          </w:tcPr>
          <w:p>
            <w:pPr>
              <w:spacing w:after="40"/>
            </w:pPr>
            <w:r>
              <w:rPr>
                <w:rFonts w:ascii="Noto Sans" w:hAnsi="Noto Sans" w:eastAsia="Arial Unicode MS" w:cs="Noto Sans"/>
                <w:sz w:val="17"/>
              </w:rPr>
              <w:t>En cas de vol de compte, de perte de biens ou de diffusion massive, les sanctions seront aggravées et le recours juridique sera réservé.</w:t>
            </w:r>
          </w:p>
        </w:tc>
      </w:tr>
      <w:tr>
        <w:trPr>
          <w:cantSplit/>
        </w:trPr>
        <w:tc>
          <w:tcPr>
            <w:tcW w:type="dxa" w:w="3249"/>
            <w:vAlign w:val="center"/>
          </w:tcPr>
          <w:p>
            <w:pPr>
              <w:spacing w:after="40"/>
            </w:pPr>
            <w:r>
              <w:rPr>
                <w:rFonts w:ascii="Noto Sans" w:hAnsi="Noto Sans" w:eastAsia="Arial Unicode MS" w:cs="Noto Sans"/>
                <w:sz w:val="17"/>
              </w:rPr>
              <w:t>Divulgation de la vie privée réelle d'autrui, menaces personnelles ou harcèlement grave</w:t>
            </w:r>
          </w:p>
        </w:tc>
        <w:tc>
          <w:tcPr>
            <w:tcW w:type="dxa" w:w="3249"/>
            <w:vAlign w:val="center"/>
          </w:tcPr>
          <w:p>
            <w:pPr>
              <w:spacing w:after="40"/>
            </w:pPr>
            <w:r>
              <w:rPr>
                <w:rFonts w:ascii="Noto Sans" w:hAnsi="Noto Sans" w:eastAsia="Arial Unicode MS" w:cs="Noto Sans"/>
                <w:sz w:val="17"/>
              </w:rPr>
              <w:t>Mise en sourdine ; déconnexion forcée ; isolement temporaire/permanent ; suppression du contenu associé</w:t>
            </w:r>
          </w:p>
        </w:tc>
        <w:tc>
          <w:tcPr>
            <w:tcW w:type="dxa" w:w="3249"/>
            <w:vAlign w:val="center"/>
          </w:tcPr>
          <w:p>
            <w:pPr>
              <w:spacing w:after="40"/>
            </w:pPr>
            <w:r>
              <w:rPr>
                <w:rFonts w:ascii="Noto Sans" w:hAnsi="Noto Sans" w:eastAsia="Arial Unicode MS" w:cs="Noto Sans"/>
                <w:sz w:val="17"/>
              </w:rPr>
              <w:t>La responsabilité légale s'appliquera dans les cas impliquant des risques pour la sécurité réelle, du chantage, des menaces de violence ou une divulgation illégale.</w:t>
            </w:r>
          </w:p>
        </w:tc>
      </w:tr>
      <w:tr>
        <w:trPr>
          <w:cantSplit/>
        </w:trPr>
        <w:tc>
          <w:tcPr>
            <w:tcW w:type="dxa" w:w="3249"/>
            <w:vAlign w:val="center"/>
          </w:tcPr>
          <w:p>
            <w:pPr>
              <w:spacing w:after="40"/>
            </w:pPr>
            <w:r>
              <w:rPr>
                <w:rFonts w:ascii="Noto Sans" w:hAnsi="Noto Sans" w:eastAsia="Arial Unicode MS" w:cs="Noto Sans"/>
                <w:sz w:val="17"/>
              </w:rPr>
              <w:t>Violation du nom de joueur</w:t>
            </w:r>
          </w:p>
        </w:tc>
        <w:tc>
          <w:tcPr>
            <w:tcW w:type="dxa" w:w="3249"/>
            <w:vAlign w:val="center"/>
          </w:tcPr>
          <w:p>
            <w:pPr>
              <w:spacing w:after="40"/>
            </w:pPr>
            <w:r>
              <w:rPr>
                <w:rFonts w:ascii="Noto Sans" w:hAnsi="Noto Sans" w:eastAsia="Arial Unicode MS" w:cs="Noto Sans"/>
                <w:sz w:val="17"/>
              </w:rPr>
              <w:t>Avertissement ; modification du nom</w:t>
            </w:r>
          </w:p>
        </w:tc>
        <w:tc>
          <w:tcPr>
            <w:tcW w:type="dxa" w:w="3249"/>
            <w:vAlign w:val="center"/>
          </w:tcPr>
          <w:p>
            <w:pPr>
              <w:spacing w:after="40"/>
            </w:pPr>
            <w:r>
              <w:rPr>
                <w:rFonts w:ascii="Noto Sans" w:hAnsi="Noto Sans" w:eastAsia="Arial Unicode MS" w:cs="Noto Sans"/>
                <w:sz w:val="17"/>
              </w:rPr>
              <w:t>En cas d'usurpation d'identité de canaux officiels, de fraude ou de harcèlement persistant, des mesures supplémentaires telles que le silence ou l'isolement peuvent être imposées.</w:t>
            </w:r>
          </w:p>
        </w:tc>
      </w:tr>
      <w:tr>
        <w:trPr>
          <w:cantSplit/>
        </w:trPr>
        <w:tc>
          <w:tcPr>
            <w:tcW w:type="dxa" w:w="3249"/>
            <w:vAlign w:val="center"/>
          </w:tcPr>
          <w:p>
            <w:pPr>
              <w:spacing w:after="40"/>
            </w:pPr>
            <w:r>
              <w:rPr>
                <w:rFonts w:ascii="Noto Sans" w:hAnsi="Noto Sans" w:eastAsia="Arial Unicode MS" w:cs="Noto Sans"/>
                <w:sz w:val="17"/>
              </w:rPr>
              <w:t>Violation du nom de famille/groupe</w:t>
            </w:r>
          </w:p>
        </w:tc>
        <w:tc>
          <w:tcPr>
            <w:tcW w:type="dxa" w:w="3249"/>
            <w:vAlign w:val="center"/>
          </w:tcPr>
          <w:p>
            <w:pPr>
              <w:spacing w:after="40"/>
            </w:pPr>
            <w:r>
              <w:rPr>
                <w:rFonts w:ascii="Noto Sans" w:hAnsi="Noto Sans" w:eastAsia="Arial Unicode MS" w:cs="Noto Sans"/>
                <w:sz w:val="17"/>
              </w:rPr>
              <w:t>Modification du nom du groupe ; avertissement aux administrateurs concernés</w:t>
            </w:r>
          </w:p>
        </w:tc>
        <w:tc>
          <w:tcPr>
            <w:tcW w:type="dxa" w:w="3249"/>
            <w:vAlign w:val="center"/>
          </w:tcPr>
          <w:p>
            <w:pPr>
              <w:spacing w:after="40"/>
            </w:pPr>
            <w:r>
              <w:rPr>
                <w:rFonts w:ascii="Noto Sans" w:hAnsi="Noto Sans" w:eastAsia="Arial Unicode MS" w:cs="Noto Sans"/>
                <w:sz w:val="17"/>
              </w:rPr>
              <w:t>En cas de refus répété de corriger les violations ou si une famille agit avec l'intention de commettre de graves violations, la famille peut être dissoute.</w:t>
            </w:r>
          </w:p>
        </w:tc>
      </w:tr>
      <w:tr>
        <w:trPr>
          <w:cantSplit/>
        </w:trPr>
        <w:tc>
          <w:tcPr>
            <w:tcW w:type="dxa" w:w="3249"/>
            <w:vAlign w:val="center"/>
          </w:tcPr>
          <w:p>
            <w:pPr>
              <w:spacing w:after="40"/>
            </w:pPr>
            <w:r>
              <w:rPr>
                <w:rFonts w:ascii="Noto Sans" w:hAnsi="Noto Sans" w:eastAsia="Arial Unicode MS" w:cs="Noto Sans"/>
                <w:sz w:val="17"/>
              </w:rPr>
              <w:t>Implication du groupe dans des outils de triche organisés, fraude, transactions anormales ou activités de marché noir</w:t>
            </w:r>
          </w:p>
        </w:tc>
        <w:tc>
          <w:tcPr>
            <w:tcW w:type="dxa" w:w="3249"/>
            <w:vAlign w:val="center"/>
          </w:tcPr>
          <w:p>
            <w:pPr>
              <w:spacing w:after="40"/>
            </w:pPr>
            <w:r>
              <w:rPr>
                <w:rFonts w:ascii="Noto Sans" w:hAnsi="Noto Sans" w:eastAsia="Arial Unicode MS" w:cs="Noto Sans"/>
                <w:sz w:val="17"/>
              </w:rPr>
              <w:t>Dissoudre le groupe ; restreindre les transactions, geler/récupérer les actifs et isoler temporairement/permanent les membres</w:t>
            </w:r>
          </w:p>
        </w:tc>
        <w:tc>
          <w:tcPr>
            <w:tcW w:type="dxa" w:w="3249"/>
            <w:vAlign w:val="center"/>
          </w:tcPr>
          <w:p>
            <w:pPr>
              <w:spacing w:after="40"/>
            </w:pPr>
            <w:r>
              <w:rPr>
                <w:rFonts w:ascii="Noto Sans" w:hAnsi="Noto Sans" w:eastAsia="Arial Unicode MS" w:cs="Noto Sans"/>
                <w:sz w:val="17"/>
              </w:rPr>
              <w:t>Les sanctions seront déterminées en fonction du niveau réel de participation de chaque membre, et aucune sanction automatique ne sera imposée simplement en raison de l'appartenance à un groupe.</w:t>
            </w:r>
          </w:p>
        </w:tc>
      </w:tr>
      <w:tr>
        <w:trPr>
          <w:cantSplit/>
        </w:trPr>
        <w:tc>
          <w:tcPr>
            <w:tcW w:type="dxa" w:w="3249"/>
            <w:vAlign w:val="center"/>
          </w:tcPr>
          <w:p>
            <w:pPr>
              <w:spacing w:after="40"/>
            </w:pPr>
            <w:r>
              <w:rPr>
                <w:rFonts w:ascii="Noto Sans" w:hAnsi="Noto Sans" w:eastAsia="Arial Unicode MS" w:cs="Noto Sans"/>
                <w:sz w:val="17"/>
              </w:rPr>
              <w:t>Violations dans le contenu du site web officiel ou du forum</w:t>
            </w:r>
          </w:p>
        </w:tc>
        <w:tc>
          <w:tcPr>
            <w:tcW w:type="dxa" w:w="3249"/>
            <w:vAlign w:val="center"/>
          </w:tcPr>
          <w:p>
            <w:pPr>
              <w:spacing w:after="40"/>
            </w:pPr>
            <w:r>
              <w:rPr>
                <w:rFonts w:ascii="Noto Sans" w:hAnsi="Noto Sans" w:eastAsia="Arial Unicode MS" w:cs="Noto Sans"/>
                <w:sz w:val="17"/>
              </w:rPr>
              <w:t>Supprimer les messages du forum ; émettre un avertissement ; en cas nécessaire, imposer le silence ou supprimer l'archive du profil utilisateur</w:t>
            </w:r>
          </w:p>
        </w:tc>
        <w:tc>
          <w:tcPr>
            <w:tcW w:type="dxa" w:w="3249"/>
            <w:vAlign w:val="center"/>
          </w:tcPr>
          <w:p>
            <w:pPr>
              <w:spacing w:after="40"/>
            </w:pPr>
            <w:r>
              <w:rPr>
                <w:rFonts w:ascii="Noto Sans" w:hAnsi="Noto Sans" w:eastAsia="Arial Unicode MS" w:cs="Noto Sans"/>
                <w:sz w:val="17"/>
              </w:rPr>
              <w:t>Si la sécurité du compte de jeu, la fraude, les activités illégales ou la mauvaise conduite économique sont impliquées, le compte de jeu peut être traité simultanément.</w:t>
            </w:r>
          </w:p>
        </w:tc>
      </w:tr>
      <w:tr>
        <w:trPr>
          <w:cantSplit/>
        </w:trPr>
        <w:tc>
          <w:tcPr>
            <w:tcW w:type="dxa" w:w="3249"/>
            <w:vAlign w:val="center"/>
          </w:tcPr>
          <w:p>
            <w:pPr>
              <w:spacing w:after="40"/>
            </w:pPr>
            <w:r>
              <w:rPr>
                <w:rFonts w:ascii="Noto Sans" w:hAnsi="Noto Sans" w:eastAsia="Arial Unicode MS" w:cs="Noto Sans"/>
                <w:sz w:val="17"/>
              </w:rPr>
              <w:t>Attaquer malicieusement les serveurs, accéder sans autorisation, contourner les permissions ou perturber les services</w:t>
            </w:r>
          </w:p>
        </w:tc>
        <w:tc>
          <w:tcPr>
            <w:tcW w:type="dxa" w:w="3249"/>
            <w:vAlign w:val="center"/>
          </w:tcPr>
          <w:p>
            <w:pPr>
              <w:spacing w:after="40"/>
            </w:pPr>
            <w:r>
              <w:rPr>
                <w:rFonts w:ascii="Noto Sans" w:hAnsi="Noto Sans" w:eastAsia="Arial Unicode MS" w:cs="Noto Sans"/>
                <w:sz w:val="17"/>
              </w:rPr>
              <w:t>Déconnexion forcée ; isolement permanent ; gel des actifs connexes ; responsabilité légale</w:t>
            </w:r>
          </w:p>
        </w:tc>
        <w:tc>
          <w:tcPr>
            <w:tcW w:type="dxa" w:w="3249"/>
            <w:vAlign w:val="center"/>
          </w:tcPr>
          <w:p>
            <w:pPr>
              <w:spacing w:after="40"/>
            </w:pPr>
            <w:r>
              <w:rPr>
                <w:rFonts w:ascii="Noto Sans" w:hAnsi="Noto Sans" w:eastAsia="Arial Unicode MS" w:cs="Noto Sans"/>
                <w:sz w:val="17"/>
              </w:rPr>
              <w:t>L'isolement technique et la conservation des preuves peuvent être mis en œuvre immédiatement sans avertissement préalable.</w:t>
            </w:r>
          </w:p>
        </w:tc>
      </w:tr>
      <w:tr>
        <w:trPr>
          <w:cantSplit/>
        </w:trPr>
        <w:tc>
          <w:tcPr>
            <w:tcW w:type="dxa" w:w="3249"/>
            <w:vAlign w:val="center"/>
          </w:tcPr>
          <w:p>
            <w:pPr>
              <w:spacing w:after="40"/>
            </w:pPr>
            <w:r>
              <w:rPr>
                <w:rFonts w:ascii="Noto Sans" w:hAnsi="Noto Sans" w:eastAsia="Arial Unicode MS" w:cs="Noto Sans"/>
                <w:sz w:val="17"/>
              </w:rPr>
              <w:t>Tromper malicieusement les enquêtes, fabriquer des preuves ou soumettre à répétition de fausses déclarations</w:t>
            </w:r>
          </w:p>
        </w:tc>
        <w:tc>
          <w:tcPr>
            <w:tcW w:type="dxa" w:w="3249"/>
            <w:vAlign w:val="center"/>
          </w:tcPr>
          <w:p>
            <w:pPr>
              <w:spacing w:after="40"/>
            </w:pPr>
            <w:r>
              <w:rPr>
                <w:rFonts w:ascii="Noto Sans" w:hAnsi="Noto Sans" w:eastAsia="Arial Unicode MS" w:cs="Noto Sans"/>
                <w:sz w:val="17"/>
              </w:rPr>
              <w:t>Avertissement ; mise en sourdine ; isolement temporaire ; suppression des messages/profils du forum</w:t>
            </w:r>
          </w:p>
        </w:tc>
        <w:tc>
          <w:tcPr>
            <w:tcW w:type="dxa" w:w="3249"/>
            <w:vAlign w:val="center"/>
          </w:tcPr>
          <w:p>
            <w:pPr>
              <w:spacing w:after="40"/>
            </w:pPr>
            <w:r>
              <w:rPr>
                <w:rFonts w:ascii="Noto Sans" w:hAnsi="Noto Sans" w:eastAsia="Arial Unicode MS" w:cs="Noto Sans"/>
                <w:sz w:val="17"/>
              </w:rPr>
              <w:t>Un échec normal d'appel ne constitue pas une violation ; une action ne sera prise que lorsqu'il est connu comme faux et abusé de manière malveillante.</w:t>
            </w:r>
          </w:p>
        </w:tc>
      </w:tr>
      <w:tr>
        <w:trPr>
          <w:cantSplit/>
        </w:trPr>
        <w:tc>
          <w:tcPr>
            <w:tcW w:type="dxa" w:w="3249"/>
            <w:vAlign w:val="center"/>
          </w:tcPr>
          <w:p>
            <w:pPr>
              <w:spacing w:after="40"/>
            </w:pPr>
            <w:r>
              <w:rPr>
                <w:rFonts w:ascii="Noto Sans" w:hAnsi="Noto Sans" w:eastAsia="Arial Unicode MS" w:cs="Noto Sans"/>
                <w:sz w:val="17"/>
              </w:rPr>
              <w:t>Utiliser des comptes associés pour éluder les sanctions ou transférer des gains illicites</w:t>
            </w:r>
          </w:p>
        </w:tc>
        <w:tc>
          <w:tcPr>
            <w:tcW w:type="dxa" w:w="3249"/>
            <w:vAlign w:val="center"/>
          </w:tcPr>
          <w:p>
            <w:pPr>
              <w:spacing w:after="40"/>
            </w:pPr>
            <w:r>
              <w:rPr>
                <w:rFonts w:ascii="Noto Sans" w:hAnsi="Noto Sans" w:eastAsia="Arial Unicode MS" w:cs="Noto Sans"/>
                <w:sz w:val="17"/>
              </w:rPr>
              <w:t>Étendre les sanctions originales aux personnages/actifs connexes ; restreindre le commerce ; geler/suspendre les objets virtuels ; isoler temporairement ou définitivement</w:t>
            </w:r>
          </w:p>
        </w:tc>
        <w:tc>
          <w:tcPr>
            <w:tcW w:type="dxa" w:w="3249"/>
            <w:vAlign w:val="center"/>
          </w:tcPr>
          <w:p>
            <w:pPr>
              <w:spacing w:after="40"/>
            </w:pPr>
            <w:r>
              <w:rPr>
                <w:rFonts w:ascii="Noto Sans" w:hAnsi="Noto Sans" w:eastAsia="Arial Unicode MS" w:cs="Noto Sans"/>
                <w:sz w:val="17"/>
              </w:rPr>
              <w:t>Doit être étayé par des liens raisonnables formés à partir de preuves telles que les journaux de connexion, les transactions, les informations sur l'appareil et les modèles de comportement.</w:t>
            </w:r>
          </w:p>
        </w:tc>
      </w:tr>
    </w:tbl>
    <w:p>
      <w:pPr>
        <w:spacing w:after="40"/>
      </w:pPr>
    </w:p>
    <w:p>
      <w:pPr>
        <w:pStyle w:val="Heading1"/>
        <w:keepLines w:val="0"/>
      </w:pPr>
      <w:r>
        <w:rPr>
          <w:rFonts w:ascii="Noto Sans" w:hAnsi="Noto Sans" w:eastAsia="Arial Unicode MS" w:cs="Noto Sans"/>
          <w:b w:val="0"/>
        </w:rPr>
        <w:t>Section Sept : Enquête, preuves et mesures temporaires</w:t>
      </w:r>
    </w:p>
    <w:p>
      <w:pPr>
        <w:pStyle w:val="ListBullet"/>
        <w:keepLines w:val="0"/>
      </w:pPr>
      <w:r>
        <w:rPr>
          <w:rFonts w:ascii="Noto Sans" w:hAnsi="Noto Sans" w:eastAsia="Arial Unicode MS" w:cs="Noto Sans"/>
          <w:b w:val="0"/>
        </w:rPr>
        <w:t>L'opérateur peut enquêter sur la base des journaux de serveur, des journaux de connexion, des journaux de transaction/cadeau/transfert/e-mail, des journaux de chat, des journaux de jeu, des alertes système, des signalements des joueurs, des dossiers du service client, des dossiers de paiement, des captures d'écran/vidéos et d'autres preuves fiables.</w:t>
      </w:r>
    </w:p>
    <w:p>
      <w:pPr>
        <w:pStyle w:val="ListBullet"/>
        <w:keepLines w:val="0"/>
      </w:pPr>
      <w:r>
        <w:rPr>
          <w:rFonts w:ascii="Noto Sans" w:hAnsi="Noto Sans" w:eastAsia="Arial Unicode MS" w:cs="Noto Sans"/>
          <w:b w:val="0"/>
        </w:rPr>
        <w:t>Un seul rapport ne constitue pas une preuve de violation. L'opérateur doit vérifier les délais, le contexte, les chaînes de transactions, les relations entre les comptes et les journaux système pour déterminer la validité.</w:t>
      </w:r>
    </w:p>
    <w:p>
      <w:pPr>
        <w:pStyle w:val="ListBullet"/>
        <w:keepLines w:val="0"/>
      </w:pPr>
      <w:r>
        <w:rPr>
          <w:rFonts w:ascii="Noto Sans" w:hAnsi="Noto Sans" w:eastAsia="Arial Unicode MS" w:cs="Noto Sans"/>
          <w:b w:val="0"/>
        </w:rPr>
        <w:t>Afin d'empêcher la dispersion accrue des actifs ou la perte de preuves, des mesures de protection telles que la déconnexion forcée, l'isolement temporaire, le gel des objets virtuels et les restrictions commerciales peuvent être mises en œuvre pendant la période d'enquête. Ces mesures seront levées, maintenues ou ajustées conformément aux conclusions de l'enquête après son achèvement.</w:t>
      </w:r>
    </w:p>
    <w:p>
      <w:pPr>
        <w:pStyle w:val="ListBullet"/>
        <w:keepLines w:val="0"/>
      </w:pPr>
      <w:r>
        <w:rPr>
          <w:rFonts w:ascii="Noto Sans" w:hAnsi="Noto Sans" w:eastAsia="Arial Unicode MS" w:cs="Noto Sans"/>
          <w:b w:val="0"/>
        </w:rPr>
        <w:t>En cas d'incidents tels que le piratage de comptes, la copie d'objets, l'exploitation de vulnérabilités, des transactions anormales, des litiges de remboursement ou des appels de compte, l'opérateur pourra conserver des preuves pertinentes, y compris les journaux de chat, les journaux de transactions et les données de connexion, à des fins d'enquête spéciale et d'appel.</w:t>
      </w:r>
    </w:p>
    <w:p>
      <w:pPr>
        <w:pStyle w:val="ListBullet"/>
        <w:keepLines w:val="0"/>
      </w:pPr>
      <w:r>
        <w:rPr>
          <w:rFonts w:ascii="Noto Sans" w:hAnsi="Noto Sans" w:eastAsia="Arial Unicode MS" w:cs="Noto Sans"/>
          <w:b w:val="0"/>
        </w:rPr>
        <w:t>Les joueurs sont invités à coopérer avec les demandes d'enquête raisonnables, mais le personnel officiel ne demandera pas de mots de passe complets, d'identifiants de paiement ou d'informations personnelles sensibles inutiles.</w:t>
      </w:r>
    </w:p>
    <w:p>
      <w:pPr>
        <w:pStyle w:val="Heading1"/>
        <w:keepLines w:val="0"/>
      </w:pPr>
      <w:r>
        <w:rPr>
          <w:rFonts w:ascii="Noto Sans" w:hAnsi="Noto Sans" w:eastAsia="Arial Unicode MS" w:cs="Noto Sans"/>
          <w:b w:val="0"/>
        </w:rPr>
        <w:t>Section Huit : Détermination de la gravité de la sanction</w:t>
      </w:r>
    </w:p>
    <w:p>
      <w:pPr>
        <w:keepLines w:val="0"/>
      </w:pPr>
      <w:r>
        <w:rPr>
          <w:rFonts w:ascii="Noto Sans" w:hAnsi="Noto Sans" w:eastAsia="Arial Unicode MS" w:cs="Noto Sans"/>
          <w:b w:val="0"/>
        </w:rPr>
        <w:t>Différentes sanctions peuvent s'appliquer au même type de violation, principalement basées sur les facteurs suivants :</w:t>
      </w:r>
    </w:p>
    <w:p>
      <w:pPr>
        <w:pStyle w:val="ListBullet"/>
        <w:keepLines w:val="0"/>
      </w:pPr>
      <w:r>
        <w:rPr>
          <w:rFonts w:ascii="Noto Sans" w:hAnsi="Noto Sans" w:eastAsia="Arial Unicode MS" w:cs="Noto Sans"/>
          <w:b w:val="0"/>
        </w:rPr>
        <w:t>Si le comportement est la première fois, accidentel ou occasionnel, ou répété, à long terme et organisé ;</w:t>
      </w:r>
    </w:p>
    <w:p>
      <w:pPr>
        <w:pStyle w:val="ListBullet"/>
        <w:keepLines w:val="0"/>
      </w:pPr>
      <w:r>
        <w:rPr>
          <w:rFonts w:ascii="Noto Sans" w:hAnsi="Noto Sans" w:eastAsia="Arial Unicode MS" w:cs="Noto Sans"/>
          <w:b w:val="0"/>
        </w:rPr>
        <w:t>S'il y a un profit clair, une perturbation du système économique, un impact sur les classements ou un préjudice aux intérêts d'autres joueurs ;</w:t>
      </w:r>
    </w:p>
    <w:p>
      <w:pPr>
        <w:pStyle w:val="ListBullet"/>
        <w:keepLines w:val="0"/>
      </w:pPr>
      <w:r>
        <w:rPr>
          <w:rFonts w:ascii="Noto Sans" w:hAnsi="Noto Sans" w:eastAsia="Arial Unicode MS" w:cs="Noto Sans"/>
          <w:b w:val="0"/>
        </w:rPr>
        <w:t>Si la violation a été signalée de manière proactive, si elle a cessé rapidement, si les gains anormaux ont été restitués et si une coopération dans le cadre des mesures correctives a été fournie.</w:t>
      </w:r>
    </w:p>
    <w:p>
      <w:pPr>
        <w:pStyle w:val="ListBullet"/>
        <w:keepLines w:val="0"/>
      </w:pPr>
      <w:r>
        <w:rPr>
          <w:rFonts w:ascii="Noto Sans" w:hAnsi="Noto Sans" w:eastAsia="Arial Unicode MS" w:cs="Noto Sans"/>
          <w:b w:val="0"/>
        </w:rPr>
        <w:t>Si la dissimulation, la destruction ou le transfert intentionnel des gains a eu lieu, ou si des comptes associés ont été utilisés pour échapper à l'enquête ;</w:t>
      </w:r>
    </w:p>
    <w:p>
      <w:pPr>
        <w:pStyle w:val="ListBullet"/>
        <w:keepLines w:val="0"/>
      </w:pPr>
      <w:r>
        <w:rPr>
          <w:rFonts w:ascii="Noto Sans" w:hAnsi="Noto Sans" w:eastAsia="Arial Unicode MS" w:cs="Noto Sans"/>
          <w:b w:val="0"/>
        </w:rPr>
        <w:t>L'impact sur le nombre de joueurs, la durée, les pertes réelles, la stabilité du serveur et les dommages sociaux ;</w:t>
      </w:r>
    </w:p>
    <w:p>
      <w:pPr>
        <w:pStyle w:val="ListBullet"/>
        <w:keepLines w:val="0"/>
      </w:pPr>
      <w:r>
        <w:rPr>
          <w:rFonts w:ascii="Noto Sans" w:hAnsi="Noto Sans" w:eastAsia="Arial Unicode MS" w:cs="Noto Sans"/>
          <w:b w:val="0"/>
        </w:rPr>
        <w:t>Si la partie a reçu précédemment des avertissements, des silences, des isolations ou des restrictions de transaction avant de récidiver.</w:t>
      </w:r>
    </w:p>
    <w:p>
      <w:pPr>
        <w:pStyle w:val="Heading1"/>
        <w:keepLines w:val="0"/>
      </w:pPr>
      <w:r>
        <w:rPr>
          <w:rFonts w:ascii="Noto Sans" w:hAnsi="Noto Sans" w:eastAsia="Arial Unicode MS" w:cs="Noto Sans"/>
          <w:b w:val="0"/>
        </w:rPr>
        <w:t>Neuf, récidives, sanctions cumulatives et traitement associé</w:t>
      </w:r>
    </w:p>
    <w:p>
      <w:pPr>
        <w:keepLines w:val="0"/>
      </w:pPr>
      <w:r>
        <w:rPr>
          <w:rFonts w:ascii="Noto Sans" w:hAnsi="Noto Sans" w:eastAsia="Arial Unicode MS" w:cs="Noto Sans"/>
          <w:b w:val="0"/>
        </w:rPr>
        <w:t>L'opérateur peut identifier séparément les violations qui se produisent simultanément et appliquer des sanctions cumulatives. Les récidives, les tentatives d'évasion des sanctions, l'organisation d'autres personnes pour violer les règles, le profit tiré de telles violations ou le transfert d'actifs via des comptes associés seront généralement soumis à un traitement plus sévère.</w:t>
      </w:r>
    </w:p>
    <w:p>
      <w:pPr>
        <w:keepLines w:val="0"/>
      </w:pPr>
      <w:r>
        <w:rPr>
          <w:rFonts w:ascii="Noto Sans" w:hAnsi="Noto Sans" w:eastAsia="Arial Unicode MS" w:cs="Noto Sans"/>
          <w:b w:val="0"/>
        </w:rPr>
        <w:t>La gestion des liens de compte doit reposer sur des bases de preuves raisonnables. Il n'est pas permis de présumer automatiquement de violations conjointes uniquement en raison d'un environnement réseau partagé, de relations familiales ou d'amitié ; une évaluation globale doit être menée sur la base des comportements de connexion, des chaînes de transactions, des associations appareils/comptes, des relations temporelles et du niveau réel de participation.</w:t>
      </w:r>
    </w:p>
    <w:p>
      <w:pPr>
        <w:pStyle w:val="Heading1"/>
        <w:keepLines w:val="0"/>
      </w:pPr>
      <w:r>
        <w:rPr>
          <w:rFonts w:ascii="Noto Sans" w:hAnsi="Noto Sans" w:eastAsia="Arial Unicode MS" w:cs="Noto Sans"/>
          <w:b w:val="0"/>
        </w:rPr>
        <w:t>Dix, notification, appels et correction des erreurs de jugement</w:t>
      </w:r>
    </w:p>
    <w:p>
      <w:pPr>
        <w:pStyle w:val="ListBullet"/>
        <w:keepLines w:val="0"/>
      </w:pPr>
      <w:r>
        <w:rPr>
          <w:rFonts w:ascii="Noto Sans" w:hAnsi="Noto Sans" w:eastAsia="Arial Unicode MS" w:cs="Noto Sans"/>
          <w:b w:val="0"/>
        </w:rPr>
        <w:t>Après l'application des sanctions, l'opérateur notifiera aux joueurs, en principe, le type de sanction et les raisons de base par au moins l'une des méthodes suivantes : notifications in-game, messages de compte, enregistrements du site Web officiel/service client ou e-mail.</w:t>
      </w:r>
    </w:p>
    <w:p>
      <w:pPr>
        <w:pStyle w:val="ListBullet"/>
        <w:keepLines w:val="0"/>
      </w:pPr>
      <w:r>
        <w:rPr>
          <w:rFonts w:ascii="Noto Sans" w:hAnsi="Noto Sans" w:eastAsia="Arial Unicode MS" w:cs="Noto Sans"/>
          <w:b w:val="0"/>
        </w:rPr>
        <w:t xml:space="preserve">Les joueurs peuvent soumettre des appels via le centre de service client officiel ou par e-mail à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et doivent fournir autant de détails que possible, y compris le nom du personnage, l'identifiant du compte, la date de la sanction, les enregistrements de transaction ou de chat pertinents et tout autre matériel vérifiable.</w:t>
      </w:r>
    </w:p>
    <w:p>
      <w:pPr>
        <w:pStyle w:val="ListBullet"/>
        <w:keepLines w:val="0"/>
      </w:pPr>
      <w:r>
        <w:rPr>
          <w:rFonts w:ascii="Noto Sans" w:hAnsi="Noto Sans" w:eastAsia="Arial Unicode MS" w:cs="Noto Sans"/>
          <w:b w:val="0"/>
        </w:rPr>
        <w:t>Les appels, plaintes ou critiques normaux contre les opérations ne donneront pas lieu à des pénalités supplémentaires en raison d'un « défaut d'appel » ; des pénalités ne pourront être imposées en vertu de cette politique que s'il existe une preuve de fabrication intentionnelle de preuves, de harcèlement malveillant du service client ou d'utilisation frauduleuse du système d'appel.</w:t>
      </w:r>
    </w:p>
    <w:p>
      <w:pPr>
        <w:pStyle w:val="ListBullet"/>
        <w:keepLines w:val="0"/>
      </w:pPr>
      <w:r>
        <w:rPr>
          <w:rFonts w:ascii="Noto Sans" w:hAnsi="Noto Sans" w:eastAsia="Arial Unicode MS" w:cs="Noto Sans"/>
          <w:b w:val="0"/>
        </w:rPr>
        <w:t>S'il est confirmé qu'une sanction est erronée ou manifestement excessive, l'opérateur devra révoquer ou modifier la sanction ; pour les actifs/valeurs numériques récupérés, gelés ou déduits à tort, des efforts seront faits pour les restaurer chaque fois que cela est techniquement réalisable et sans provoquer de nouvelles anomalies économiques.</w:t>
      </w:r>
    </w:p>
    <w:p>
      <w:pPr>
        <w:pStyle w:val="ListBullet"/>
        <w:keepLines w:val="0"/>
      </w:pPr>
      <w:r>
        <w:rPr>
          <w:rFonts w:ascii="Noto Sans" w:hAnsi="Noto Sans" w:eastAsia="Arial Unicode MS" w:cs="Noto Sans"/>
          <w:b w:val="0"/>
        </w:rPr>
        <w:t>Dans les cas complexes impliquant des enquêtes de sécurité, des litiges de paiement tiers ou des demandes légales, les délais de traitement peuvent être prolongés.</w:t>
      </w:r>
    </w:p>
    <w:p>
      <w:pPr>
        <w:pStyle w:val="Heading1"/>
        <w:keepLines w:val="0"/>
      </w:pPr>
      <w:r>
        <w:rPr>
          <w:rFonts w:ascii="Noto Sans" w:hAnsi="Noto Sans" w:eastAsia="Arial Unicode MS" w:cs="Noto Sans"/>
          <w:b w:val="0"/>
        </w:rPr>
        <w:t>Onze, circonstances spéciales</w:t>
      </w:r>
    </w:p>
    <w:p>
      <w:pPr>
        <w:pStyle w:val="Heading1"/>
        <w:keepLines w:val="0"/>
      </w:pPr>
      <w:r>
        <w:rPr>
          <w:rFonts w:ascii="Noto Sans" w:hAnsi="Noto Sans" w:eastAsia="Arial Unicode MS" w:cs="Noto Sans"/>
          <w:b w:val="0"/>
        </w:rPr>
        <w:t>11.1 Compte compromis et actifs volés</w:t>
      </w:r>
    </w:p>
    <w:p>
      <w:pPr>
        <w:keepLines w:val="0"/>
      </w:pPr>
      <w:r>
        <w:rPr>
          <w:rFonts w:ascii="Noto Sans" w:hAnsi="Noto Sans" w:eastAsia="Arial Unicode MS" w:cs="Noto Sans"/>
          <w:b w:val="0"/>
        </w:rPr>
        <w:t>L'opérateur peut enquêter sur les vols en se basant sur les chaînes de comportement telles que la connexion, les transactions, les e-mails, les cadeaux et autres. Pour récupérer les actifs volés, il peut être nécessaire de geler ou de récupérer des éléments virtuels transférés à d'autres comptes. Le traitement des joueurs innocents sera évalué de manière globale en fonction des prix de transaction, du degré d'anomalie de la source, de la conscience du joueur et de la récupérabilité des actifs.</w:t>
      </w:r>
    </w:p>
    <w:p>
      <w:pPr>
        <w:pStyle w:val="Heading1"/>
        <w:keepLines w:val="0"/>
      </w:pPr>
      <w:r>
        <w:rPr>
          <w:rFonts w:ascii="Noto Sans" w:hAnsi="Noto Sans" w:eastAsia="Arial Unicode MS" w:cs="Noto Sans"/>
          <w:b w:val="0"/>
        </w:rPr>
        <w:t>11.2 Anomalies économiques à grande échelle et réponse d'urgence</w:t>
      </w:r>
    </w:p>
    <w:p>
      <w:pPr>
        <w:keepLines w:val="0"/>
      </w:pPr>
      <w:r>
        <w:rPr>
          <w:rFonts w:ascii="Noto Sans" w:hAnsi="Noto Sans" w:eastAsia="Arial Unicode MS" w:cs="Noto Sans"/>
          <w:b w:val="0"/>
        </w:rPr>
        <w:t>Lorsque des problèmes tels que la copie d'objets, les failles de monnaie, les récompenses anormales ou d'autres anomalies économiques peuvent impacter l'économie globale du jeu, l'équipe d'exploitation peut suspendre temporairement certaines fonctions comme les transactions, les listings, les cadeaux ou le transfert d'actifs, et procéder à des gelages et des annulations par lots des actifs concernés. Ces actions constituent des mesures techniques d'urgence pour maintenir la stabilité économique et peuvent être mises en œuvre avant les pénalités individuelles aux joueurs.</w:t>
      </w:r>
    </w:p>
    <w:p>
      <w:pPr>
        <w:pStyle w:val="Heading1"/>
        <w:keepLines w:val="0"/>
      </w:pPr>
      <w:r>
        <w:rPr>
          <w:rFonts w:ascii="Noto Sans" w:hAnsi="Noto Sans" w:eastAsia="Arial Unicode MS" w:cs="Noto Sans"/>
          <w:b w:val="0"/>
        </w:rPr>
        <w:t>11.3 Exigences de la plateforme, réglementaires et légales</w:t>
      </w:r>
    </w:p>
    <w:p>
      <w:pPr>
        <w:keepLines w:val="0"/>
      </w:pPr>
      <w:r>
        <w:rPr>
          <w:rFonts w:ascii="Noto Sans" w:hAnsi="Noto Sans" w:eastAsia="Arial Unicode MS" w:cs="Noto Sans"/>
          <w:b w:val="0"/>
        </w:rPr>
        <w:t>Si Steam, Apple, les plateformes de paiement, les magasins d'applications ou les autorités réglementaires ou judiciaires dûment habilitées émettent des demandes contraignantes, l'opérateur peut être tenu de prendre des mesures nécessaires au-delà des sanctions standard listées ici, y compris la suspension de services pertinents, la préservation des preuves ou la coopération avec les enquêtes.</w:t>
      </w:r>
    </w:p>
    <w:p>
      <w:pPr>
        <w:pStyle w:val="Heading1"/>
        <w:keepLines w:val="0"/>
      </w:pPr>
      <w:r>
        <w:rPr>
          <w:rFonts w:ascii="Noto Sans" w:hAnsi="Noto Sans" w:eastAsia="Arial Unicode MS" w:cs="Noto Sans"/>
          <w:b w:val="0"/>
        </w:rPr>
        <w:t>Douze, nos libertés réservées</w:t>
      </w:r>
    </w:p>
    <w:p>
      <w:pPr>
        <w:keepLines w:val="0"/>
      </w:pPr>
      <w:r>
        <w:rPr>
          <w:rFonts w:ascii="Noto Sans" w:hAnsi="Noto Sans" w:eastAsia="Arial Unicode MS" w:cs="Noto Sans"/>
          <w:b w:val="0"/>
        </w:rPr>
        <w:t>DAWNBLOOM vise à minimiser les restrictions inutiles. Les transactions normales entre joueurs, les cadeaux, les discussions, les critiques, la compétition, le jeu de rôle, les interactions sociales et les choix de gameplay diversifiés ne seront pas pénalisés simplement parce qu'ils diffèrent des préférences officielles. L'objectif des règles est de prévenir la triche, la fraude, le harcèlement, les activités de marché noir, les dommages dans le monde réel et les atteintes au système du jeu, et non de transformer les joueurs en individus suivant rigoureusement les instructions.</w:t>
      </w:r>
    </w:p>
    <w:p>
      <w:pPr>
        <w:keepLines w:val="0"/>
      </w:pPr>
      <w:r>
        <w:rPr>
          <w:rFonts w:ascii="Noto Sans" w:hAnsi="Noto Sans" w:eastAsia="Arial Unicode MS" w:cs="Noto Sans"/>
          <w:b w:val="0"/>
        </w:rPr>
        <w:t>Nous ne garantissons pas que tous les différends puissent être entièrement évités. Pour les questions de zone grise, l'équipe d'exploitation privilégiera leur résolution par la communication, les rappels et des mesures réversibles ; pour les actions malveillantes claires, graves, organisées ou répétées, des interventions plus fortes telles que l'isolement, la restitution des actifs et les restrictions de transactions seront mises en œuvre.</w:t>
      </w:r>
    </w:p>
    <w:p>
      <w:pPr>
        <w:pStyle w:val="Heading1"/>
        <w:keepLines w:val="0"/>
      </w:pPr>
      <w:r>
        <w:rPr>
          <w:rFonts w:ascii="Noto Sans" w:hAnsi="Noto Sans" w:eastAsia="Arial Unicode MS" w:cs="Noto Sans"/>
          <w:b w:val="0"/>
        </w:rPr>
        <w:t>Treize, mises à jour des règles et informations de contact</w:t>
      </w:r>
    </w:p>
    <w:p>
      <w:pPr>
        <w:keepLines w:val="0"/>
      </w:pPr>
      <w:r>
        <w:rPr>
          <w:rFonts w:ascii="Noto Sans" w:hAnsi="Noto Sans" w:eastAsia="Arial Unicode MS" w:cs="Noto Sans"/>
          <w:b w:val="0"/>
        </w:rPr>
        <w:t>Sous réserve de changements dans les fonctionnalités, les plateformes, les environnements juridiques et les pratiques opérationnelles, ces règles peuvent être modifiées. Toute modification matérielle affectant les droits des joueurs sera notifiée via le site web officiel, les annonces in-game ou d'autres moyens raisonnables. Les nouvelles règles entreront généralement en vigueur à partir de la date de publication ; en cas de violations graves, de risques pour la sécurité ou d'exigences légales actuellement en cours, l'opérateur peut prendre des actions immédiates nécessaires.</w:t>
      </w:r>
    </w:p>
    <w:p>
      <w:pPr>
        <w:keepLines w:val="0"/>
      </w:pPr>
      <w:r>
        <w:rPr>
          <w:rFonts w:ascii="Noto Sans" w:hAnsi="Noto Sans" w:eastAsia="Arial Unicode MS" w:cs="Noto Sans"/>
          <w:b w:val="0"/>
        </w:rPr>
        <w:t xml:space="preserve">Support général des joueurs :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 Vulnérabilités de sécurité et incidents de sécurité :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 Juridique, droits d'auteur et confidentialité :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Site web officiel :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Opérateur / fournisseur de services Web : Shanghai Zhuiguang Zhichuang Cultural Media Co., Ltd. (nom public anglais : SHANGHAI LUMIREALM CREATIVE MEDIA CO., LTD.)</w:t>
      </w:r>
    </w:p>
    <w:p>
      <w:pPr>
        <w:keepLines w:val="0"/>
      </w:pPr>
      <w:r>
        <w:rPr>
          <w:rFonts w:ascii="Noto Sans" w:hAnsi="Noto Sans" w:eastAsia="Arial Unicode MS" w:cs="Noto Sans"/>
          <w:b w:val="0"/>
        </w:rPr>
        <w:t>Adresse des opérations / Adresse officielle de contact :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Règles des joueurs et politique d'application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