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Directives sur le Contenu des Fans et les Œuvres Dérivées de DAWNBLOOM</w:t>
      </w:r>
    </w:p>
    <w:p>
      <w:pPr>
        <w:keepLines w:val="0"/>
      </w:pPr>
      <w:r>
        <w:rPr>
          <w:rFonts w:ascii="Noto Sans" w:hAnsi="Noto Sans" w:eastAsia="Arial Unicode MS" w:cs="Noto Sans"/>
          <w:b w:val="0"/>
        </w:rPr>
        <w:t>Version officielle</w:t>
      </w:r>
    </w:p>
    <w:p>
      <w:pPr>
        <w:keepLines w:val="0"/>
      </w:pPr>
      <w:r>
        <w:rPr>
          <w:rFonts w:ascii="Noto Sans" w:hAnsi="Noto Sans" w:eastAsia="Arial Unicode MS" w:cs="Noto Sans"/>
          <w:b w:val="0"/>
        </w:rPr>
        <w:t>Version : V8</w:t>
      </w:r>
    </w:p>
    <w:p>
      <w:pPr>
        <w:keepLines w:val="0"/>
      </w:pPr>
      <w:r>
        <w:rPr>
          <w:rFonts w:ascii="Noto Sans" w:hAnsi="Noto Sans" w:eastAsia="Arial Unicode MS" w:cs="Noto Sans"/>
          <w:b w:val="0"/>
        </w:rPr>
        <w:t>Date d’entrée en vigueur : 10 octobre 2026</w:t>
      </w:r>
    </w:p>
    <w:p>
      <w:pPr>
        <w:keepLines w:val="0"/>
      </w:pPr>
      <w:r>
        <w:rPr>
          <w:rFonts w:ascii="Noto Sans" w:hAnsi="Noto Sans" w:eastAsia="Arial Unicode MS" w:cs="Noto Sans"/>
          <w:b w:val="0"/>
        </w:rPr>
        <w:t>Date de mise à jour : 10 octobre 2026</w:t>
      </w:r>
    </w:p>
    <w:p>
      <w:pPr>
        <w:keepLines w:val="0"/>
      </w:pPr>
      <w:r>
        <w:rPr>
          <w:rFonts w:ascii="Noto Sans" w:hAnsi="Noto Sans" w:eastAsia="Arial Unicode MS" w:cs="Noto Sans"/>
          <w:b w:val="0"/>
        </w:rPr>
        <w:t>Marque concernée : les sept produits DAWNBLOOM</w:t>
      </w:r>
    </w:p>
    <w:p>
      <w:pPr>
        <w:keepLines w:val="0"/>
      </w:pPr>
      <w:r>
        <w:rPr>
          <w:rFonts w:ascii="Noto Sans" w:hAnsi="Noto Sans" w:eastAsia="Arial Unicode MS" w:cs="Noto Sans"/>
          <w:b w:val="0"/>
        </w:rPr>
        <w:t>Public concerné : joueurs, streamers, créateurs de vidéos, illustrateurs, auteurs, créateurs de cosplay, communautés et autres créateurs non officiels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Notre position</w:t>
              <w:br/>
              <w:t>Nous accueillons avec plaisir les joueurs sincères de DAWNBLOOM qui apportent leur imagination, leur humour, leurs guides, leurs histoires et leur esthétique dans ce monde. Tant qu'ils ne se font pas passer pour des sources officielles, ne nuisent pas aux autres et n'engagent pas d'usages commerciaux illégaux ou trompeurs, nous souhaitons que les œuvres dérivées restent libres, détendues et amusantes.</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Position Juridique</w:t>
              <w:br/>
              <w:t>Ce guide constitue une licence ouverte volontaire accordée par DAWNBLOOM aux créateurs de contenu communautaire, et ne limite pas l'usage loyal, la citation, le commentaire, la parodie ou d'autres droits statutaires déjà autorisés par les lois chinoises, américaines, japonaises ou d'autres juridictions. Il ne sert également pas d'autorisation au nom des titulaires de droits tiers pour leurs musiques, polices, marques ou autres matériaux respectifs.</w:t>
            </w:r>
          </w:p>
        </w:tc>
      </w:tr>
    </w:tbl>
    <w:p>
      <w:pPr>
        <w:spacing w:after="40"/>
      </w:pPr>
    </w:p>
    <w:p>
      <w:pPr>
        <w:pStyle w:val="Heading1"/>
        <w:keepLines w:val="0"/>
      </w:pPr>
      <w:r>
        <w:rPr>
          <w:rFonts w:ascii="Noto Sans" w:hAnsi="Noto Sans" w:eastAsia="Arial Unicode MS" w:cs="Noto Sans"/>
          <w:b w:val="0"/>
        </w:rPr>
        <w:t>1. Champ d'application et principes fondamentaux</w:t>
      </w:r>
    </w:p>
    <w:p>
      <w:pPr>
        <w:keepLines w:val="0"/>
      </w:pPr>
      <w:r>
        <w:rPr>
          <w:rFonts w:ascii="Noto Sans" w:hAnsi="Noto Sans" w:eastAsia="Arial Unicode MS" w:cs="Noto Sans"/>
          <w:b w:val="0"/>
        </w:rPr>
        <w:t>Ce guide s'applique aux joueurs individuels, créateurs individuels, communautés de fans non officielles et créateurs de contenu dont l'objectif principal est la création communautaire, concernant les œuvres dérivées, commentaires, partages, diffusions en direct, production vidéo, compilations de stratégies et autres formes d'expression basées sur le contenu publiquement disponible de DAWNBLOOM.</w:t>
      </w:r>
    </w:p>
    <w:p>
      <w:pPr>
        <w:keepLines w:val="0"/>
      </w:pPr>
      <w:r>
        <w:rPr>
          <w:rFonts w:ascii="Noto Sans" w:hAnsi="Noto Sans" w:eastAsia="Arial Unicode MS" w:cs="Noto Sans"/>
          <w:b w:val="0"/>
        </w:rPr>
        <w:t>Il couvre également les commentaires non officiels et les œuvres de fans utilisant les noms publics des six applications, icônes officielles, pages produit, captures d'écran UI publiées et visuels promotionnels. Chaque application est un produit indépendant ; ce guide n'accorde aucun accès aux actifs non sortis, au code source ou aux données utilisateurs.</w:t>
      </w:r>
    </w:p>
    <w:p>
      <w:pPr>
        <w:keepLines w:val="0"/>
      </w:pPr>
      <w:r>
        <w:rPr>
          <w:rFonts w:ascii="Noto Sans" w:hAnsi="Noto Sans" w:eastAsia="Arial Unicode MS" w:cs="Noto Sans"/>
          <w:b w:val="0"/>
        </w:rPr>
        <w:t>Tant que vos activités sont conformes à ce Guide, vous n'avez généralement pas besoin d'obtenir une autorisation écrite préalable de DAWNBLOOM pour les œuvres dérivées dans le cadre autorisé. Pour les utilisations dépassant le cadre de ce Guide — telles que la commercialisation massive, les partenariats de marque conjointe, les jeux/mods monétisés ou les licences de marque — vous devez obtenir une permission écrite distincte.</w:t>
      </w:r>
    </w:p>
    <w:p>
      <w:pPr>
        <w:keepLines w:val="0"/>
      </w:pPr>
      <w:r>
        <w:rPr>
          <w:rFonts w:ascii="Noto Sans" w:hAnsi="Noto Sans" w:eastAsia="Arial Unicode MS" w:cs="Noto Sans"/>
          <w:b w:val="0"/>
        </w:rPr>
        <w:t>Ce guide n'accorde à aucune partie le droit d'usurper l'identité de représentants officiels, d'exploiter des serveurs privés non autorisés, de répliquer le logiciel client, de vendre des actifs officiels ou de mener des activités commerciales non autorisées sous la marque DAWNBLOOM.</w:t>
      </w:r>
    </w:p>
    <w:p>
      <w:pPr>
        <w:pStyle w:val="Heading1"/>
        <w:keepLines w:val="0"/>
      </w:pPr>
      <w:r>
        <w:rPr>
          <w:rFonts w:ascii="Noto Sans" w:hAnsi="Noto Sans" w:eastAsia="Arial Unicode MS" w:cs="Noto Sans"/>
          <w:b w:val="0"/>
        </w:rPr>
        <w:t>2. Référence rapide : Ce qui peut être fait, ce qui nécessite une autorisation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Catégories</w:t>
            </w:r>
          </w:p>
        </w:tc>
        <w:tc>
          <w:tcPr>
            <w:tcW w:type="dxa" w:w="3249"/>
            <w:vAlign w:val="center"/>
            <w:shd w:fill="DCE8F7"/>
          </w:tcPr>
          <w:p>
            <w:pPr>
              <w:keepNext/>
              <w:spacing w:after="40"/>
            </w:pPr>
            <w:r>
              <w:rPr>
                <w:rFonts w:ascii="Noto Sans" w:hAnsi="Noto Sans" w:eastAsia="Arial Unicode MS" w:cs="Noto Sans"/>
                <w:b/>
                <w:sz w:val="17"/>
              </w:rPr>
              <w:t>Principes</w:t>
            </w:r>
          </w:p>
        </w:tc>
        <w:tc>
          <w:tcPr>
            <w:tcW w:type="dxa" w:w="3249"/>
            <w:vAlign w:val="center"/>
            <w:shd w:fill="DCE8F7"/>
          </w:tcPr>
          <w:p>
            <w:pPr>
              <w:keepNext/>
              <w:spacing w:after="40"/>
            </w:pPr>
            <w:r>
              <w:rPr>
                <w:rFonts w:ascii="Noto Sans" w:hAnsi="Noto Sans" w:eastAsia="Arial Unicode MS" w:cs="Noto Sans"/>
                <w:b/>
                <w:sz w:val="17"/>
              </w:rPr>
              <w:t>Exemples Types</w:t>
            </w:r>
          </w:p>
        </w:tc>
      </w:tr>
      <w:tr>
        <w:trPr>
          <w:cantSplit/>
        </w:trPr>
        <w:tc>
          <w:tcPr>
            <w:tcW w:type="dxa" w:w="3249"/>
            <w:vAlign w:val="center"/>
          </w:tcPr>
          <w:p>
            <w:pPr>
              <w:spacing w:after="40"/>
            </w:pPr>
            <w:r>
              <w:rPr>
                <w:rFonts w:ascii="Noto Sans" w:hAnsi="Noto Sans" w:eastAsia="Arial Unicode MS" w:cs="Noto Sans"/>
                <w:sz w:val="17"/>
              </w:rPr>
              <w:t>Création Directe Autorisée</w:t>
            </w:r>
          </w:p>
        </w:tc>
        <w:tc>
          <w:tcPr>
            <w:tcW w:type="dxa" w:w="3249"/>
            <w:vAlign w:val="center"/>
          </w:tcPr>
          <w:p>
            <w:pPr>
              <w:spacing w:after="40"/>
            </w:pPr>
            <w:r>
              <w:rPr>
                <w:rFonts w:ascii="Noto Sans" w:hAnsi="Noto Sans" w:eastAsia="Arial Unicode MS" w:cs="Noto Sans"/>
                <w:sz w:val="17"/>
              </w:rPr>
              <w:t>Contenu fan-made non officiel, personnel ou communautaire ; la génération de revenus sur les plateformes n'affecte pas le champ de la licence</w:t>
            </w:r>
          </w:p>
        </w:tc>
        <w:tc>
          <w:tcPr>
            <w:tcW w:type="dxa" w:w="3249"/>
            <w:vAlign w:val="center"/>
          </w:tcPr>
          <w:p>
            <w:pPr>
              <w:spacing w:after="40"/>
            </w:pPr>
            <w:r>
              <w:rPr>
                <w:rFonts w:ascii="Noto Sans" w:hAnsi="Noto Sans" w:eastAsia="Arial Unicode MS" w:cs="Noto Sans"/>
                <w:sz w:val="17"/>
              </w:rPr>
              <w:t>Art fan-made, fiction fan-made, bandes dessinées, mèmes, cosplay, guides, diffusions en direct, vidéos enregistrées, montages, fonds d'écran, thèmes de bureau, discussions sur les personnages, analyse de l'intrigue, wikis de joueurs</w:t>
            </w:r>
          </w:p>
        </w:tc>
      </w:tr>
      <w:tr>
        <w:trPr>
          <w:cantSplit/>
        </w:trPr>
        <w:tc>
          <w:tcPr>
            <w:tcW w:type="dxa" w:w="3249"/>
            <w:vAlign w:val="center"/>
          </w:tcPr>
          <w:p>
            <w:pPr>
              <w:spacing w:after="40"/>
            </w:pPr>
            <w:r>
              <w:rPr>
                <w:rFonts w:ascii="Noto Sans" w:hAnsi="Noto Sans" w:eastAsia="Arial Unicode MS" w:cs="Noto Sans"/>
                <w:sz w:val="17"/>
              </w:rPr>
              <w:t>Génération de Revenus sur Plateformes Autorisée</w:t>
            </w:r>
          </w:p>
        </w:tc>
        <w:tc>
          <w:tcPr>
            <w:tcW w:type="dxa" w:w="3249"/>
            <w:vAlign w:val="center"/>
          </w:tcPr>
          <w:p>
            <w:pPr>
              <w:spacing w:after="40"/>
            </w:pPr>
            <w:r>
              <w:rPr>
                <w:rFonts w:ascii="Noto Sans" w:hAnsi="Noto Sans" w:eastAsia="Arial Unicode MS" w:cs="Noto Sans"/>
                <w:sz w:val="17"/>
              </w:rPr>
              <w:t>Les créateurs peuvent gagner des revenus publicitaires standard, des incitations créateur, des avantages d'adhésion ou des pourboires de diffusion en direct via des plateformes de contenu.</w:t>
            </w:r>
          </w:p>
        </w:tc>
        <w:tc>
          <w:tcPr>
            <w:tcW w:type="dxa" w:w="3249"/>
            <w:vAlign w:val="center"/>
          </w:tcPr>
          <w:p>
            <w:pPr>
              <w:spacing w:after="40"/>
            </w:pPr>
            <w:r>
              <w:rPr>
                <w:rFonts w:ascii="Noto Sans" w:hAnsi="Noto Sans" w:eastAsia="Arial Unicode MS" w:cs="Noto Sans"/>
                <w:sz w:val="17"/>
              </w:rPr>
              <w:t>Revenus publicitaires YouTube/Bilibili, cadeaux de diffusion en direct, fonds créateur de plateforme, abonnements de chaîne et incitations similaires.</w:t>
            </w:r>
          </w:p>
        </w:tc>
      </w:tr>
      <w:tr>
        <w:trPr>
          <w:cantSplit/>
        </w:trPr>
        <w:tc>
          <w:tcPr>
            <w:tcW w:type="dxa" w:w="3249"/>
            <w:vAlign w:val="center"/>
          </w:tcPr>
          <w:p>
            <w:pPr>
              <w:spacing w:after="40"/>
            </w:pPr>
            <w:r>
              <w:rPr>
                <w:rFonts w:ascii="Noto Sans" w:hAnsi="Noto Sans" w:eastAsia="Arial Unicode MS" w:cs="Noto Sans"/>
                <w:sz w:val="17"/>
              </w:rPr>
              <w:t>Une autorisation écrite préalable est requise.</w:t>
            </w:r>
          </w:p>
        </w:tc>
        <w:tc>
          <w:tcPr>
            <w:tcW w:type="dxa" w:w="3249"/>
            <w:vAlign w:val="center"/>
          </w:tcPr>
          <w:p>
            <w:pPr>
              <w:spacing w:after="40"/>
            </w:pPr>
            <w:r>
              <w:rPr>
                <w:rFonts w:ascii="Noto Sans" w:hAnsi="Noto Sans" w:eastAsia="Arial Unicode MS" w:cs="Noto Sans"/>
                <w:sz w:val="17"/>
              </w:rPr>
              <w:t>Ventes commerciales, production en masse ou collaborations de marque centrées sur la propriété intellectuelle de DAWNBLOOM.</w:t>
            </w:r>
          </w:p>
        </w:tc>
        <w:tc>
          <w:tcPr>
            <w:tcW w:type="dxa" w:w="3249"/>
            <w:vAlign w:val="center"/>
          </w:tcPr>
          <w:p>
            <w:pPr>
              <w:spacing w:after="40"/>
            </w:pPr>
            <w:r>
              <w:rPr>
                <w:rFonts w:ascii="Noto Sans" w:hAnsi="Noto Sans" w:eastAsia="Arial Unicode MS" w:cs="Noto Sans"/>
                <w:sz w:val="17"/>
              </w:rPr>
              <w:t>Vente en gros de marchandises physiques, packs d'actifs numériques payants, initiatives commerciales conjointes autorisées, expositions autorisées, événements payants, jeux/mods payants et partenariats publicitaires d'entreprise.</w:t>
            </w:r>
          </w:p>
        </w:tc>
      </w:tr>
      <w:tr>
        <w:trPr>
          <w:cantSplit/>
        </w:trPr>
        <w:tc>
          <w:tcPr>
            <w:tcW w:type="dxa" w:w="3249"/>
            <w:vAlign w:val="center"/>
          </w:tcPr>
          <w:p>
            <w:pPr>
              <w:spacing w:after="40"/>
            </w:pPr>
            <w:r>
              <w:rPr>
                <w:rFonts w:ascii="Noto Sans" w:hAnsi="Noto Sans" w:eastAsia="Arial Unicode MS" w:cs="Noto Sans"/>
                <w:sz w:val="17"/>
              </w:rPr>
              <w:t>Interdit.</w:t>
            </w:r>
          </w:p>
        </w:tc>
        <w:tc>
          <w:tcPr>
            <w:tcW w:type="dxa" w:w="3249"/>
            <w:vAlign w:val="center"/>
          </w:tcPr>
          <w:p>
            <w:pPr>
              <w:spacing w:after="40"/>
            </w:pPr>
            <w:r>
              <w:rPr>
                <w:rFonts w:ascii="Noto Sans" w:hAnsi="Noto Sans" w:eastAsia="Arial Unicode MS" w:cs="Noto Sans"/>
                <w:sz w:val="17"/>
              </w:rPr>
              <w:t>Les activités interdites incluent l'usurpation d'identité des canaux officiels, la compromission de la sécurité du jeu, la fuite de contenu non public ou la cause d'un préjudice démontrable aux joueurs ou aux intérêts du projet.</w:t>
            </w:r>
          </w:p>
        </w:tc>
        <w:tc>
          <w:tcPr>
            <w:tcW w:type="dxa" w:w="3249"/>
            <w:vAlign w:val="center"/>
          </w:tcPr>
          <w:p>
            <w:pPr>
              <w:spacing w:after="40"/>
            </w:pPr>
            <w:r>
              <w:rPr>
                <w:rFonts w:ascii="Noto Sans" w:hAnsi="Noto Sans" w:eastAsia="Arial Unicode MS" w:cs="Noto Sans"/>
                <w:sz w:val="17"/>
              </w:rPr>
              <w:t>Serveurs non autorisés, logiciels de triche, programmes clients piratés, faux sites web officiels, fraude, ingénierie inverse et revente, fuite de données, produits contrefaisants, contenu explicite impliquant des personnages mineurs ou infantiles et contenu haineux ou illégal.</w:t>
            </w:r>
          </w:p>
        </w:tc>
      </w:tr>
    </w:tbl>
    <w:p>
      <w:pPr>
        <w:spacing w:after="40"/>
      </w:pPr>
    </w:p>
    <w:p>
      <w:pPr>
        <w:pStyle w:val="Heading1"/>
        <w:keepLines w:val="0"/>
      </w:pPr>
      <w:r>
        <w:rPr>
          <w:rFonts w:ascii="Noto Sans" w:hAnsi="Noto Sans" w:eastAsia="Arial Unicode MS" w:cs="Noto Sans"/>
          <w:b w:val="0"/>
        </w:rPr>
        <w:t>3. Créations de fans que nous encourageons</w:t>
      </w:r>
    </w:p>
    <w:p>
      <w:pPr>
        <w:keepLines w:val="0"/>
      </w:pPr>
      <w:r>
        <w:rPr>
          <w:rFonts w:ascii="Noto Sans" w:hAnsi="Noto Sans" w:eastAsia="Arial Unicode MS" w:cs="Noto Sans"/>
          <w:b w:val="0"/>
        </w:rPr>
        <w:t>Sous réserve des restrictions de la Section 8, les créations suivantes relèvent généralement du champ d'application de ce guide :</w:t>
      </w:r>
    </w:p>
    <w:p>
      <w:pPr>
        <w:pStyle w:val="ListBullet"/>
        <w:keepLines w:val="0"/>
      </w:pPr>
      <w:r>
        <w:rPr>
          <w:rFonts w:ascii="Noto Sans" w:hAnsi="Noto Sans" w:eastAsia="Arial Unicode MS" w:cs="Noto Sans"/>
          <w:b w:val="0"/>
        </w:rPr>
        <w:t>Art fan, y compris les illustrations, bandes dessinées, art pixelisé, œuvres dessinées à la main, pratique de modélisation 3D, avatars, fonds d'écran, emojis et autre contenu visuel ;</w:t>
      </w:r>
    </w:p>
    <w:p>
      <w:pPr>
        <w:pStyle w:val="ListBullet"/>
        <w:keepLines w:val="0"/>
      </w:pPr>
      <w:r>
        <w:rPr>
          <w:rFonts w:ascii="Noto Sans" w:hAnsi="Noto Sans" w:eastAsia="Arial Unicode MS" w:cs="Noto Sans"/>
          <w:b w:val="0"/>
        </w:rPr>
        <w:t>Fiction fan, courtes histoires de personnages, idées de worldbuilding, poésie, discussions sur les relations entre personnages et développements narratifs non officiels ;</w:t>
      </w:r>
    </w:p>
    <w:p>
      <w:pPr>
        <w:pStyle w:val="ListBullet"/>
        <w:keepLines w:val="0"/>
      </w:pPr>
      <w:r>
        <w:rPr>
          <w:rFonts w:ascii="Noto Sans" w:hAnsi="Noto Sans" w:eastAsia="Arial Unicode MS" w:cs="Noto Sans"/>
          <w:b w:val="0"/>
        </w:rPr>
        <w:t>Gameplay, diffusions en direct, vidéos enregistrées, vidéos au format court, montage, mashups, voix off, contenu comique, guides de jeu, critiques et commentaires ;</w:t>
      </w:r>
    </w:p>
    <w:p>
      <w:pPr>
        <w:pStyle w:val="ListBullet"/>
        <w:keepLines w:val="0"/>
      </w:pPr>
      <w:r>
        <w:rPr>
          <w:rFonts w:ascii="Noto Sans" w:hAnsi="Noto Sans" w:eastAsia="Arial Unicode MS" w:cs="Noto Sans"/>
          <w:b w:val="0"/>
        </w:rPr>
        <w:t>Guides de stratégie, compilations de données, astuces pour joueurs, expériences de culture des bêtes fantômes, navigation sur les cartes, explications d'événements, wikis de joueurs et tutoriels pour débutants ;</w:t>
      </w:r>
    </w:p>
    <w:p>
      <w:pPr>
        <w:pStyle w:val="ListBullet"/>
        <w:keepLines w:val="0"/>
      </w:pPr>
      <w:r>
        <w:rPr>
          <w:rFonts w:ascii="Noto Sans" w:hAnsi="Noto Sans" w:eastAsia="Arial Unicode MS" w:cs="Noto Sans"/>
          <w:b w:val="0"/>
        </w:rPr>
        <w:t>Cosplay, maquillage, photographie et expositions de fans hors ligne non commerciales ;</w:t>
      </w:r>
    </w:p>
    <w:p>
      <w:pPr>
        <w:pStyle w:val="ListBullet"/>
        <w:keepLines w:val="0"/>
      </w:pPr>
      <w:r>
        <w:rPr>
          <w:rFonts w:ascii="Noto Sans" w:hAnsi="Noto Sans" w:eastAsia="Arial Unicode MS" w:cs="Noto Sans"/>
          <w:b w:val="0"/>
        </w:rPr>
        <w:t>Sites web, encyclopédies, outils, calculateurs ou bots communautaires créés par les joueurs, à condition qu'ils n'utilisent que des informations publiquement disponibles et des API officiellement autorisées, et ne contournez pas les contrôles d'accès ou ne récupériez pas de données non publiques ;</w:t>
      </w:r>
    </w:p>
    <w:p>
      <w:pPr>
        <w:pStyle w:val="ListBullet"/>
        <w:keepLines w:val="0"/>
      </w:pPr>
      <w:r>
        <w:rPr>
          <w:rFonts w:ascii="Noto Sans" w:hAnsi="Noto Sans" w:eastAsia="Arial Unicode MS" w:cs="Noto Sans"/>
          <w:b w:val="0"/>
        </w:rPr>
        <w:t>Critique, satire, moquerie, commentaires négatifs ou points de vue alternatifs concernant DAWNBLOOM, tant que ce contenu ne comporte pas de conduite illégale, de harcèlement, de diffamation ou d'autres actions interdites.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Vous pouvez être « imparfait ».  </w:t>
              <w:br/>
              <w:t>Le contenu créé par les fans n'a pas besoin de respecter les directives artistiques officielles ni de représenter les personnages exactement comme dans la version officielle. Les créateurs sont libres d'exprimer leurs propres styles artistiques, interprétations et sens de l'humour. Nous ne supprimerons aucun contenu simplement parce qu'il « ne ressemble pas à la version officielle » ou parce que son histoire s'écarte du canon établi.</w:t>
            </w:r>
          </w:p>
        </w:tc>
      </w:tr>
    </w:tbl>
    <w:p>
      <w:pPr>
        <w:spacing w:after="40"/>
      </w:pPr>
    </w:p>
    <w:p>
      <w:pPr>
        <w:pStyle w:val="Heading1"/>
        <w:keepLines w:val="0"/>
      </w:pPr>
      <w:r>
        <w:rPr>
          <w:rFonts w:ascii="Noto Sans" w:hAnsi="Noto Sans" w:eastAsia="Arial Unicode MS" w:cs="Noto Sans"/>
          <w:b w:val="0"/>
        </w:rPr>
        <w:t>4. Revenus de la plateforme, dons et incitations pour les créateurs</w:t>
      </w:r>
    </w:p>
    <w:p>
      <w:pPr>
        <w:keepLines w:val="0"/>
      </w:pPr>
      <w:r>
        <w:rPr>
          <w:rFonts w:ascii="Noto Sans" w:hAnsi="Noto Sans" w:eastAsia="Arial Unicode MS" w:cs="Noto Sans"/>
          <w:b w:val="0"/>
        </w:rPr>
        <w:t>Les créateurs sont autorisés à gagner de l'argent via des mécanismes standard de la plateforme, sans être tenus d'obtenir une autorisation commerciale simplement parce que leur contenu génère des revenus. Les flux de revenus typiques autorisés incluent :</w:t>
      </w:r>
    </w:p>
    <w:p>
      <w:pPr>
        <w:pStyle w:val="ListBullet"/>
        <w:keepLines w:val="0"/>
      </w:pPr>
      <w:r>
        <w:rPr>
          <w:rFonts w:ascii="Noto Sans" w:hAnsi="Noto Sans" w:eastAsia="Arial Unicode MS" w:cs="Noto Sans"/>
          <w:b w:val="0"/>
        </w:rPr>
        <w:t>Revenus publicitaires, fonds pour les créateurs et incitations basées sur le trafic sur les plateformes vidéo ou les réseaux sociaux ;</w:t>
      </w:r>
    </w:p>
    <w:p>
      <w:pPr>
        <w:pStyle w:val="ListBullet"/>
        <w:keepLines w:val="0"/>
      </w:pPr>
      <w:r>
        <w:rPr>
          <w:rFonts w:ascii="Noto Sans" w:hAnsi="Noto Sans" w:eastAsia="Arial Unicode MS" w:cs="Noto Sans"/>
          <w:b w:val="0"/>
        </w:rPr>
        <w:t>Dons, cadeaux ou parts de plateforme provenant des plateformes de diffusion en direct ;</w:t>
      </w:r>
    </w:p>
    <w:p>
      <w:pPr>
        <w:pStyle w:val="ListBullet"/>
        <w:keepLines w:val="0"/>
      </w:pPr>
      <w:r>
        <w:rPr>
          <w:rFonts w:ascii="Noto Sans" w:hAnsi="Noto Sans" w:eastAsia="Arial Unicode MS" w:cs="Noto Sans"/>
          <w:b w:val="0"/>
        </w:rPr>
        <w:t>Abonnements à la chaîne, abonnements ou formes similaires de soutien pour la création continue de contenu ;</w:t>
      </w:r>
    </w:p>
    <w:p>
      <w:pPr>
        <w:pStyle w:val="ListBullet"/>
        <w:keepLines w:val="0"/>
      </w:pPr>
      <w:r>
        <w:rPr>
          <w:rFonts w:ascii="Noto Sans" w:hAnsi="Noto Sans" w:eastAsia="Arial Unicode MS" w:cs="Noto Sans"/>
          <w:b w:val="0"/>
        </w:rPr>
        <w:t>Le contenu sponsorisé qui apparaît aux côtés du contenu des fans mais qui ne trompe pas le public en lui faisant croire que DAWNBLOOM approuve ou parraine l'activité commerciale.</w:t>
      </w:r>
    </w:p>
    <w:p>
      <w:pPr>
        <w:keepLines w:val="0"/>
      </w:pPr>
      <w:r>
        <w:rPr>
          <w:rFonts w:ascii="Noto Sans" w:hAnsi="Noto Sans" w:eastAsia="Arial Unicode MS" w:cs="Noto Sans"/>
          <w:b w:val="0"/>
        </w:rPr>
        <w:t>Si le modèle de revenus principal change fondamentalement pour « vendre la propriété intellectuelle DAWNBLOOM elle-même », comme la vente massive de marchandises de personnages, la vente de produits modifiés sous licence officielle, la facturation de bundles d'actifs de jeu ou la réalisation d'activités commerciales au nom de DAWNBLOOM, ces revenus ne relèveront pas du champ des revenus ordinaires des créateurs autorisés par cette section et nécessiteront une autorisation écrite préalable.</w:t>
      </w:r>
    </w:p>
    <w:p>
      <w:pPr>
        <w:pStyle w:val="Heading1"/>
        <w:keepLines w:val="0"/>
      </w:pPr>
      <w:r>
        <w:rPr>
          <w:rFonts w:ascii="Noto Sans" w:hAnsi="Noto Sans" w:eastAsia="Arial Unicode MS" w:cs="Noto Sans"/>
          <w:b w:val="0"/>
        </w:rPr>
        <w:t>5. Comment les actifs officiels peuvent être utilisés</w:t>
      </w:r>
    </w:p>
    <w:p>
      <w:pPr>
        <w:pStyle w:val="Heading1"/>
        <w:keepLines w:val="0"/>
      </w:pPr>
      <w:r>
        <w:rPr>
          <w:rFonts w:ascii="Noto Sans" w:hAnsi="Noto Sans" w:eastAsia="Arial Unicode MS" w:cs="Noto Sans"/>
          <w:b w:val="0"/>
        </w:rPr>
        <w:t>5.1 Captures d'écran, enregistrements et supports de promotion publique</w:t>
      </w:r>
    </w:p>
    <w:p>
      <w:pPr>
        <w:keepLines w:val="0"/>
      </w:pPr>
      <w:r>
        <w:rPr>
          <w:rFonts w:ascii="Noto Sans" w:hAnsi="Noto Sans" w:eastAsia="Arial Unicode MS" w:cs="Noto Sans"/>
          <w:b w:val="0"/>
        </w:rPr>
        <w:t>Vous pouvez utiliser des captures d'écran du jeu, des enregistrements de jeu et des images promotionnelles, affiches, annonces et supports promotionnels publiés officiellement sur le site web qui n'ont pas été marqués séparément avec des restrictions d'utilisation, dans le contenu créé par les fans, les commentaires, les guides, les diffusions en direct, les vidéos, les publications sur les réseaux sociaux et les forums de la communauté des joueurs. La licence de republier le contenu du site web s'applique également aux "Avis juridiques et communications".</w:t>
      </w:r>
    </w:p>
    <w:p>
      <w:pPr>
        <w:keepLines w:val="0"/>
      </w:pPr>
      <w:r>
        <w:rPr>
          <w:rFonts w:ascii="Noto Sans" w:hAnsi="Noto Sans" w:eastAsia="Arial Unicode MS" w:cs="Noto Sans"/>
          <w:b w:val="0"/>
        </w:rPr>
        <w:t>Les icônes d'application publiées, l'art du produit et les captures d'écran de l'interface utilisateur peuvent identifier le produit discuté dans les commentaires ou les tutoriels. Gardez l'attribution claire et ne vous faites pas passer pour des installateurs officiels, des mises à jour ou des pages de support.</w:t>
      </w:r>
    </w:p>
    <w:p>
      <w:pPr>
        <w:keepLines w:val="0"/>
      </w:pPr>
      <w:r>
        <w:rPr>
          <w:rFonts w:ascii="Noto Sans" w:hAnsi="Noto Sans" w:eastAsia="Arial Unicode MS" w:cs="Noto Sans"/>
          <w:b w:val="0"/>
        </w:rPr>
        <w:t>Le contenu généré par les utilisateurs peut être recadré, redimensionné, sous-titré, formaté, filtré, composé et autrement édité de manière raisonnable pour la création adaptative ; toutefois, aucune édition ou modification ne doit être utilisée pour fabriquer des annonces officielles, représenter faussement des positions officielles, inventer des informations sur les produits ou créer d'autres « preuves officielles » susceptibles de tromper le public.</w:t>
      </w:r>
    </w:p>
    <w:p>
      <w:pPr>
        <w:pStyle w:val="Heading1"/>
        <w:keepLines w:val="0"/>
      </w:pPr>
      <w:r>
        <w:rPr>
          <w:rFonts w:ascii="Noto Sans" w:hAnsi="Noto Sans" w:eastAsia="Arial Unicode MS" w:cs="Noto Sans"/>
          <w:b w:val="0"/>
        </w:rPr>
        <w:t>5.2 Logos et image de marque</w:t>
      </w:r>
    </w:p>
    <w:p>
      <w:pPr>
        <w:keepLines w:val="0"/>
      </w:pPr>
      <w:r>
        <w:rPr>
          <w:rFonts w:ascii="Noto Sans" w:hAnsi="Noto Sans" w:eastAsia="Arial Unicode MS" w:cs="Noto Sans"/>
          <w:b w:val="0"/>
        </w:rPr>
        <w:t>Vous pouvez utiliser le nom « DAWNBLOOM » ou le logo officiel sur les pages fans, les guides, les couvertures de vidéos ou les publications communautaires pour indiquer le thème du contenu, mais vous devez éviter de laisser croire aux utilisateurs ordinaires que votre compte, site web, produit ou événement est officiellement affilié au jeu.</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 en tant qu'opérateur officiel de DAWNBLOOM, se réserve le droit de surveiller et de gérer toute cette utilisation afin de garantir la conformité aux Conditions d'utilisation et aux Règles du joueur et politique d'application.</w:t>
      </w:r>
    </w:p>
    <w:p>
      <w:pPr>
        <w:keepLines w:val="0"/>
      </w:pPr>
      <w:r>
        <w:rPr>
          <w:rFonts w:ascii="Noto Sans" w:hAnsi="Noto Sans" w:eastAsia="Arial Unicode MS" w:cs="Noto Sans"/>
          <w:b w:val="0"/>
        </w:rPr>
        <w:t>Si le logo est affiché de manière proéminente sur une page, ou si le nom du compte, le domaine ou le nom de la boutique est très similaire à celui de l'officiel, il est recommandé d'étiqueter clairement « non officiel » ou « fait par les fans » pour éviter toute confusion. Aucun domaine, nom de compte sur les réseaux sociaux ou identifiant commercial ne doit être enregistré ou utilisé de manière à créer une confusion avec l'identité officielle.</w:t>
      </w:r>
    </w:p>
    <w:p>
      <w:pPr>
        <w:keepLines w:val="0"/>
      </w:pPr>
      <w:r>
        <w:rPr>
          <w:rFonts w:ascii="Noto Sans" w:hAnsi="Noto Sans" w:eastAsia="Arial Unicode MS" w:cs="Noto Sans"/>
          <w:b w:val="0"/>
        </w:rPr>
        <w:t>Le statut de source officielle doit être vérifié via dawnbloom.net et les points d'entrée officiels identifiés dans l'Avis des canaux officiels et anti-fraude. Le contenu des fans ne doit pas utiliser de domaine, de nom de compte ou d'identifiant similaires de nature à prêter à confusion pour impliquer un statut officiel, une autorisation ou un parrainage.</w:t>
      </w:r>
    </w:p>
    <w:p>
      <w:pPr>
        <w:pStyle w:val="Heading1"/>
        <w:keepLines w:val="0"/>
      </w:pPr>
      <w:r>
        <w:rPr>
          <w:rFonts w:ascii="Noto Sans" w:hAnsi="Noto Sans" w:eastAsia="Arial Unicode MS" w:cs="Noto Sans"/>
          <w:b w:val="0"/>
        </w:rPr>
        <w:t>5.3 Musique du jeu, effets sonores et ressources vidéo</w:t>
      </w:r>
    </w:p>
    <w:p>
      <w:pPr>
        <w:keepLines w:val="0"/>
      </w:pPr>
      <w:r>
        <w:rPr>
          <w:rFonts w:ascii="Noto Sans" w:hAnsi="Noto Sans" w:eastAsia="Arial Unicode MS" w:cs="Noto Sans"/>
          <w:b w:val="0"/>
        </w:rPr>
        <w:t>Dans le cadre normal du streaming en direct de jeux, des enregistrements, des montages et des vidéos de guides, la musique et les effets sonores du jeu accompagnant la gameplay peuvent généralement être utilisés. Cependant, ce guide n'accorde pas la permission d'extraire individuellement la musique, les effets sonores ou les actifs vidéo du jeu et de les redistribuer sous forme d'albums musicaux, de bibliothèques d'actifs, de sonneries, de téléchargements payants ou d'autres contenus autonomes.</w:t>
      </w:r>
    </w:p>
    <w:p>
      <w:pPr>
        <w:keepLines w:val="0"/>
      </w:pPr>
      <w:r>
        <w:rPr>
          <w:rFonts w:ascii="Noto Sans" w:hAnsi="Noto Sans" w:eastAsia="Arial Unicode MS" w:cs="Noto Sans"/>
          <w:b w:val="0"/>
        </w:rPr>
        <w:t>Si toute musique, police, vidéo ou autre matériau appartient réellement à des tiers et est soumise à des restrictions de licence distinctes, leur utilisation sera régie par les conditions des titulaires de droits tiers respectifs.</w:t>
      </w:r>
    </w:p>
    <w:p>
      <w:pPr>
        <w:pStyle w:val="Heading1"/>
        <w:keepLines w:val="0"/>
      </w:pPr>
      <w:r>
        <w:rPr>
          <w:rFonts w:ascii="Noto Sans" w:hAnsi="Noto Sans" w:eastAsia="Arial Unicode MS" w:cs="Noto Sans"/>
          <w:b w:val="0"/>
        </w:rPr>
        <w:t>6. Création assistée par l'IA</w:t>
      </w:r>
    </w:p>
    <w:p>
      <w:pPr>
        <w:keepLines w:val="0"/>
      </w:pPr>
      <w:r>
        <w:rPr>
          <w:rFonts w:ascii="Noto Sans" w:hAnsi="Noto Sans" w:eastAsia="Arial Unicode MS" w:cs="Noto Sans"/>
          <w:b w:val="0"/>
        </w:rPr>
        <w:t>La création assistée par l’IA autorisée par le présent guide ne signifie pas que DAWNBLOOM AI propose des services de génération d’images ou de documents bureautiques. Les contenus textuels générés par DAWNBLOOM AI ne modifient pas les limites de droits fixées par le présent guide concernant les ressources officielles, les marques, les contenus tiers, les usages commerciaux et les œuvres des joueurs ; les contenus générés ne doivent pas être présentés comme bénéficiant d’une autorisation officielle ou comme des faits relatifs au jeu lorsqu’ils n’ont pas été vérifiés.</w:t>
      </w:r>
    </w:p>
    <w:p>
      <w:pPr>
        <w:keepLines w:val="0"/>
      </w:pPr>
      <w:r>
        <w:rPr>
          <w:rFonts w:ascii="Noto Sans" w:hAnsi="Noto Sans" w:eastAsia="Arial Unicode MS" w:cs="Noto Sans"/>
          <w:b w:val="0"/>
        </w:rPr>
        <w:t>Nous permettons aux joueurs d'utiliser l'IA générative, les outils d'image, les outils vidéo, les outils vocaux ou d'autres outils de création automatisée pour aider à produire du contenu fan de DAWNBLOOM, à condition que les limites suivantes soient respectées :</w:t>
      </w:r>
    </w:p>
    <w:p>
      <w:pPr>
        <w:pStyle w:val="ListBullet"/>
        <w:keepLines w:val="0"/>
      </w:pPr>
      <w:r>
        <w:rPr>
          <w:rFonts w:ascii="Noto Sans" w:hAnsi="Noto Sans" w:eastAsia="Arial Unicode MS" w:cs="Noto Sans"/>
          <w:b w:val="0"/>
        </w:rPr>
        <w:t>Le contenu généré par l'IA doit conserver un statut « non officiel » et ne doit pas fabriquer d'annonces officielles, de journaux de discussion GM, de réponses au service client, de notifications probabilistes, de décisions de pénalité ou tout autre matériel qui pourrait être pris pour de véritables informations officielles ;</w:t>
      </w:r>
    </w:p>
    <w:p>
      <w:pPr>
        <w:pStyle w:val="ListBullet"/>
        <w:keepLines w:val="0"/>
      </w:pPr>
      <w:r>
        <w:rPr>
          <w:rFonts w:ascii="Noto Sans" w:hAnsi="Noto Sans" w:eastAsia="Arial Unicode MS" w:cs="Noto Sans"/>
          <w:b w:val="0"/>
        </w:rPr>
        <w:t>Vous ne devez pas utiliser l'IA pour créer des escroqueries, du hameçonnage, de l'usurpation d'identité d'entités officielles, des attaques personnelles malveillantes, du contenu pornographique impliquant des mineurs ou des personnages infantiles, ou tout autre matériel illégal ou nuisible.</w:t>
      </w:r>
    </w:p>
    <w:p>
      <w:pPr>
        <w:pStyle w:val="ListBullet"/>
        <w:keepLines w:val="0"/>
      </w:pPr>
      <w:r>
        <w:rPr>
          <w:rFonts w:ascii="Noto Sans" w:hAnsi="Noto Sans" w:eastAsia="Arial Unicode MS" w:cs="Noto Sans"/>
          <w:b w:val="0"/>
        </w:rPr>
        <w:t>Vous ne devez pas obtenir d'art de jeu inédit, de code source, de documents de conception internes ou de données backend par un accès non autorisé, un grattage de données ou des fuites de données à des fins d'entraînement d'IA ou de génération de contenu.</w:t>
      </w:r>
    </w:p>
    <w:p>
      <w:pPr>
        <w:pStyle w:val="ListBullet"/>
        <w:keepLines w:val="0"/>
      </w:pPr>
      <w:r>
        <w:rPr>
          <w:rFonts w:ascii="Noto Sans" w:hAnsi="Noto Sans" w:eastAsia="Arial Unicode MS" w:cs="Noto Sans"/>
          <w:b w:val="0"/>
        </w:rPr>
        <w:t>Lors de l'utilisation de services d'IA tiers, vous êtes responsable du respect de leurs conditions d'utilisation respectives et de tout problème potentiel de droits de propriété intellectuelle découlant de l'utilisation de matériaux protégés, de ressemblances de personnages, de voix ou de marques déposées.</w:t>
      </w:r>
    </w:p>
    <w:p>
      <w:pPr>
        <w:pStyle w:val="ListBullet"/>
        <w:keepLines w:val="0"/>
      </w:pPr>
      <w:r>
        <w:rPr>
          <w:rFonts w:ascii="Noto Sans" w:hAnsi="Noto Sans" w:eastAsia="Arial Unicode MS" w:cs="Noto Sans"/>
          <w:b w:val="0"/>
        </w:rPr>
        <w:t>L'IA est l'un des nombreux outils créatifs. L'officiel ne considérera pas automatiquement qu'un contenu est en violation simplement parce qu'il a été créé avec une IA, ni n'accordera automatiquement des droits juridiques supplémentaires simplement parce que l'œuvre est dessinée à la main.</w:t>
      </w:r>
    </w:p>
    <w:p>
      <w:pPr>
        <w:pStyle w:val="Heading1"/>
        <w:keepLines w:val="0"/>
      </w:pPr>
      <w:r>
        <w:rPr>
          <w:rFonts w:ascii="Noto Sans" w:hAnsi="Noto Sans" w:eastAsia="Arial Unicode MS" w:cs="Noto Sans"/>
          <w:b w:val="0"/>
        </w:rPr>
        <w:t>7. Droits des créateurs sur leurs propres œuvres</w:t>
      </w:r>
    </w:p>
    <w:p>
      <w:pPr>
        <w:keepLines w:val="0"/>
      </w:pPr>
      <w:r>
        <w:rPr>
          <w:rFonts w:ascii="Noto Sans" w:hAnsi="Noto Sans" w:eastAsia="Arial Unicode MS" w:cs="Noto Sans"/>
          <w:b w:val="0"/>
        </w:rPr>
        <w:t>Vous conservez les droits légaux sur toute expression originale que vous ajoutez à vos œuvres créées par les fans. DAWNBLOOM ne revendiquera pas la propriété de votre contenu original —tel qu'une œuvre d'art fan, un guide ou une vidéo— simplement parce que vous l'avez créé ou partagé publiquement.</w:t>
      </w:r>
    </w:p>
    <w:p>
      <w:pPr>
        <w:keepLines w:val="0"/>
      </w:pPr>
      <w:r>
        <w:rPr>
          <w:rFonts w:ascii="Noto Sans" w:hAnsi="Noto Sans" w:eastAsia="Arial Unicode MS" w:cs="Noto Sans"/>
          <w:b w:val="0"/>
        </w:rPr>
        <w:t>Simultanément, les droits de propriété intellectuelle sous-jacents, y compris les personnages, le monde fictif, l'art, les logos, la musique et les intrigues de DAWNBLOOM, restent la propriété exclusive de leurs titulaires respectifs. L'utilisation d'éléments d'œuvres originales dans le contenu des fans est régie par ce Guide et les lois applicables, et cette utilisation ne confère pas la propriété de l'œuvre originale ni des droits de licence exclusifs. DAWNBLOOM</w:t>
      </w:r>
    </w:p>
    <w:p>
      <w:pPr>
        <w:pStyle w:val="Heading1"/>
        <w:keepLines w:val="0"/>
      </w:pPr>
      <w:r>
        <w:rPr>
          <w:rFonts w:ascii="Noto Sans" w:hAnsi="Noto Sans" w:eastAsia="Arial Unicode MS" w:cs="Noto Sans"/>
          <w:b w:val="0"/>
        </w:rPr>
        <w:t>7.1 Partage et affichage officiels</w:t>
      </w:r>
    </w:p>
    <w:p>
      <w:pPr>
        <w:keepLines w:val="0"/>
      </w:pPr>
      <w:r>
        <w:rPr>
          <w:rFonts w:ascii="Noto Sans" w:hAnsi="Noto Sans" w:eastAsia="Arial Unicode MS" w:cs="Noto Sans"/>
          <w:b w:val="0"/>
        </w:rPr>
        <w:t>Si vous publiez publiquement des œuvres créées par les fans et activez @, soumettez ou envoyez-les au compte officiel DAWNBLOOM, ou participez à des événements de fans officiellement désignés marqués comme « les œuvres peuvent être affichées ou partagées », vous acceptez que l'officiel puisse reproduire, lier ou afficher ces œuvres pour la visibilité communautaire et à des fins promotionnelles, sans exclusivité et sans nécessiter de paiement de redevances, à condition que le contenu expressif fondamental reste inchangé. Lorsque cela est raisonnablement possible, nous conserverons l'attribution du créateur ou les informations source.</w:t>
      </w:r>
    </w:p>
    <w:p>
      <w:pPr>
        <w:keepLines w:val="0"/>
      </w:pPr>
      <w:r>
        <w:rPr>
          <w:rFonts w:ascii="Noto Sans" w:hAnsi="Noto Sans" w:eastAsia="Arial Unicode MS" w:cs="Noto Sans"/>
          <w:b w:val="0"/>
        </w:rPr>
        <w:t>Si l'officiel souhaite utiliser votre œuvre à des fins commerciales telles que la publicité payante, les produits commerciaux, les emballages, les actifs officiels dans le jeu ou tout usage au-delà du partage communautaire standard, cet usage devra faire l'objet d'une autorisation séparée de votre part.</w:t>
      </w:r>
    </w:p>
    <w:p>
      <w:pPr>
        <w:pStyle w:val="Heading1"/>
        <w:keepLines w:val="0"/>
      </w:pPr>
      <w:r>
        <w:rPr>
          <w:rFonts w:ascii="Noto Sans" w:hAnsi="Noto Sans" w:eastAsia="Arial Unicode MS" w:cs="Noto Sans"/>
          <w:b w:val="0"/>
        </w:rPr>
        <w:t>8. Utilisations interdites</w:t>
      </w:r>
    </w:p>
    <w:p>
      <w:pPr>
        <w:keepLines w:val="0"/>
      </w:pPr>
      <w:r>
        <w:rPr>
          <w:rFonts w:ascii="Noto Sans" w:hAnsi="Noto Sans" w:eastAsia="Arial Unicode MS" w:cs="Noto Sans"/>
          <w:b w:val="0"/>
        </w:rPr>
        <w:t>Les actions suivantes sont hors du champ d'application de ce guide et peuvent entraîner la suppression de contenu, l'application des « Règles du joueur et politique d'application », des plaintes de plateforme, des réclamations pour propriété intellectuelle ou une responsabilité légale :</w:t>
      </w:r>
    </w:p>
    <w:p>
      <w:pPr>
        <w:keepLines w:val="0"/>
      </w:pPr>
      <w:r>
        <w:rPr>
          <w:rFonts w:ascii="Noto Sans" w:hAnsi="Noto Sans" w:eastAsia="Arial Unicode MS" w:cs="Noto Sans"/>
          <w:b w:val="0"/>
        </w:rPr>
        <w:t>Les articles de presse tiers et les images, les sites visités par les utilisateurs, le contenu du courrier et les marques des fournisseurs ou d'Apple, Google et Microsoft ne sont pas des matériaux que DAWNBLOOM peut licencier pour une réutilisation aux termes de ce guide.</w:t>
      </w:r>
    </w:p>
    <w:p>
      <w:pPr>
        <w:pStyle w:val="ListBullet"/>
        <w:keepLines w:val="0"/>
      </w:pPr>
      <w:r>
        <w:rPr>
          <w:rFonts w:ascii="Noto Sans" w:hAnsi="Noto Sans" w:eastAsia="Arial Unicode MS" w:cs="Noto Sans"/>
          <w:b w:val="0"/>
        </w:rPr>
        <w:t xml:space="preserve">Usurper des comptes officiels DAWNBLOOM, des GM, du service client, des développeurs, des partenaires ou des médias, ou fabriquer une « autorisation officielle », des « informations internes » ou des « événements officiels ». </w:t>
      </w:r>
    </w:p>
    <w:p>
      <w:pPr>
        <w:pStyle w:val="ListBullet"/>
        <w:keepLines w:val="0"/>
      </w:pPr>
      <w:r>
        <w:rPr>
          <w:rFonts w:ascii="Noto Sans" w:hAnsi="Noto Sans" w:eastAsia="Arial Unicode MS" w:cs="Noto Sans"/>
          <w:b w:val="0"/>
        </w:rPr>
        <w:t>Créer, exploiter, promouvoir ou assister dans l'exploitation de serveurs privés non autorisés, logiciels clients piratés, versions crackées, outils de triche, utilitaires de cheats, serveurs non licenciés ou outils contournant les mécanismes de paiement ou de sécurité de compte ;</w:t>
      </w:r>
    </w:p>
    <w:p>
      <w:pPr>
        <w:pStyle w:val="ListBullet"/>
        <w:keepLines w:val="0"/>
      </w:pPr>
      <w:r>
        <w:rPr>
          <w:rFonts w:ascii="Noto Sans" w:hAnsi="Noto Sans" w:eastAsia="Arial Unicode MS" w:cs="Noto Sans"/>
          <w:b w:val="0"/>
        </w:rPr>
        <w:t>Extraire, récupérer par lots, reconditionner et vendre/distribuer des actifs officiels originaux, y compris le code source, les œuvres d'art originales, les fichiers d'ingénierie d'animation, les sources musicales et sonores, les données internes et les matériaux non publiés, depuis les applications clientes, les serveurs, les sites web ou d'autres canaux ;</w:t>
      </w:r>
    </w:p>
    <w:p>
      <w:pPr>
        <w:pStyle w:val="ListBullet"/>
        <w:keepLines w:val="0"/>
      </w:pPr>
      <w:r>
        <w:rPr>
          <w:rFonts w:ascii="Noto Sans" w:hAnsi="Noto Sans" w:eastAsia="Arial Unicode MS" w:cs="Noto Sans"/>
          <w:b w:val="0"/>
        </w:rPr>
        <w:t>Révéler des intrigues non publiques, des matériaux de test internes, les probabilités, les procédures d'exploitation, les données de compte, les informations back-end ou toute autre information obtenue via des tests de confidentialité, l'exposition d'erreurs, des attaques ou des canaux non autorisés ;</w:t>
      </w:r>
    </w:p>
    <w:p>
      <w:pPr>
        <w:pStyle w:val="ListBullet"/>
        <w:keepLines w:val="0"/>
      </w:pPr>
      <w:r>
        <w:rPr>
          <w:rFonts w:ascii="Noto Sans" w:hAnsi="Noto Sans" w:eastAsia="Arial Unicode MS" w:cs="Noto Sans"/>
          <w:b w:val="0"/>
        </w:rPr>
        <w:t>Utiliser la propriété intellectuelle de DAWNBLOOM à des fins de fraude, hameçonnage (phishing), collecte de fonds illégale, jeux d'argent, activités du marché noir, fraude sur les comptes ou les objets virtuels, ou toute autre transaction illégale ;</w:t>
      </w:r>
    </w:p>
    <w:p>
      <w:pPr>
        <w:pStyle w:val="ListBullet"/>
        <w:keepLines w:val="0"/>
      </w:pPr>
      <w:r>
        <w:rPr>
          <w:rFonts w:ascii="Noto Sans" w:hAnsi="Noto Sans" w:eastAsia="Arial Unicode MS" w:cs="Noto Sans"/>
          <w:b w:val="0"/>
        </w:rPr>
        <w:t>Produire du contenu pornographique explicite ou exploiteur, en particulier du contenu qui objectifie sexuellement ou représente de manière inappropriée des mineurs ou des personnages ayant une apparence enfantine ;</w:t>
      </w:r>
    </w:p>
    <w:p>
      <w:pPr>
        <w:pStyle w:val="ListBullet"/>
        <w:keepLines w:val="0"/>
      </w:pPr>
      <w:r>
        <w:rPr>
          <w:rFonts w:ascii="Noto Sans" w:hAnsi="Noto Sans" w:eastAsia="Arial Unicode MS" w:cs="Noto Sans"/>
          <w:b w:val="0"/>
        </w:rPr>
        <w:t>Utiliser la propriété intellectuelle de DAWNBLOOM comme vecteur pour diffuser des discours de haine, des menaces de violence, du harcèlement ciblant des individus ou des groupes réels, ou se livrer à toute autre conduite clairement illégale ou constitutive d'infraction ;</w:t>
      </w:r>
    </w:p>
    <w:p>
      <w:pPr>
        <w:pStyle w:val="ListBullet"/>
        <w:keepLines w:val="0"/>
      </w:pPr>
      <w:r>
        <w:rPr>
          <w:rFonts w:ascii="Noto Sans" w:hAnsi="Noto Sans" w:eastAsia="Arial Unicode MS" w:cs="Noto Sans"/>
          <w:b w:val="0"/>
        </w:rPr>
        <w:t>Enregistrer des noms de domaine, des comptes de réseaux sociaux, des applications, des boutiques ou des noms d'organisations hautement similaires aux officiels et opérer de manière à créer une confusion avec la marque officielle ;</w:t>
      </w:r>
    </w:p>
    <w:p>
      <w:pPr>
        <w:pStyle w:val="ListBullet"/>
        <w:keepLines w:val="0"/>
      </w:pPr>
      <w:r>
        <w:rPr>
          <w:rFonts w:ascii="Noto Sans" w:hAnsi="Noto Sans" w:eastAsia="Arial Unicode MS" w:cs="Noto Sans"/>
          <w:b w:val="0"/>
        </w:rPr>
        <w:t>Utiliser les logos officiels, les personnages, les œuvres d'art ou d'autres matériaux pour des biens commerciaux en gros, des emballages, des promotions d'entreprise, des services payants ou des collaborations de marque sans autorisation ;</w:t>
      </w:r>
    </w:p>
    <w:p>
      <w:pPr>
        <w:pStyle w:val="Heading1"/>
        <w:keepLines w:val="0"/>
      </w:pPr>
      <w:r>
        <w:rPr>
          <w:rFonts w:ascii="Noto Sans" w:hAnsi="Noto Sans" w:eastAsia="Arial Unicode MS" w:cs="Noto Sans"/>
          <w:b w:val="0"/>
        </w:rPr>
        <w:t>9. Merchandising commercial, billetterie d'événements et collaborations autorisées</w:t>
      </w:r>
    </w:p>
    <w:p>
      <w:pPr>
        <w:keepLines w:val="0"/>
      </w:pPr>
      <w:r>
        <w:rPr>
          <w:rFonts w:ascii="Noto Sans" w:hAnsi="Noto Sans" w:eastAsia="Arial Unicode MS" w:cs="Noto Sans"/>
          <w:b w:val="0"/>
        </w:rPr>
        <w:t>Ce guide n'accorde pas automatiquement actuellement l'autorisation pour la vente commerciale de marchandises ou la production en masse principalement valorisée autour de la propriété intellectuelle de DAWNBLOOM, y compris mais sans s'y limiter : vêtements, badges, articles en acrylique, poupées, supports imprimés, ensembles de cartes, packs d'actifs numériques, packs de fonds d'écran payants, packs d'emojis premium, éléments NFT/blockchain et autres biens vendables.</w:t>
      </w:r>
    </w:p>
    <w:p>
      <w:pPr>
        <w:keepLines w:val="0"/>
      </w:pPr>
      <w:r>
        <w:rPr>
          <w:rFonts w:ascii="Noto Sans" w:hAnsi="Noto Sans" w:eastAsia="Arial Unicode MS" w:cs="Noto Sans"/>
          <w:b w:val="0"/>
        </w:rPr>
        <w:t>L'utilisation personnelle ou la création de petites quantités d'articles commémoratifs non commerciaux offerts gratuitement à des amis ne nécessite généralement pas d'autorisation commerciale ; cependant, une autorisation écrite doit être obtenue avant de passer des commandes publiques, de réaliser des ventes continues, une production de masse, du crowdfunding ou d'opérer via une boutique.</w:t>
      </w:r>
    </w:p>
    <w:p>
      <w:pPr>
        <w:keepLines w:val="0"/>
      </w:pPr>
      <w:r>
        <w:rPr>
          <w:rFonts w:ascii="Noto Sans" w:hAnsi="Noto Sans" w:eastAsia="Arial Unicode MS" w:cs="Noto Sans"/>
          <w:b w:val="0"/>
        </w:rPr>
        <w:t>Pour les collaborations de marques commerciales, les événements de billetterie hors ligne, les expositions payantes, le marketing d'entreprise, les magasins thématiques ou les produits officiellement sous licence, les demandes d'autorisation doivent être soumises via des canaux juridiques ou commerciaux.</w:t>
      </w:r>
    </w:p>
    <w:p>
      <w:pPr>
        <w:pStyle w:val="Heading1"/>
        <w:keepLines w:val="0"/>
      </w:pPr>
      <w:r>
        <w:rPr>
          <w:rFonts w:ascii="Noto Sans" w:hAnsi="Noto Sans" w:eastAsia="Arial Unicode MS" w:cs="Noto Sans"/>
          <w:b w:val="0"/>
        </w:rPr>
        <w:t>10. Moddeurs, extensions, outils, wikis et projets communautaires</w:t>
      </w:r>
    </w:p>
    <w:p>
      <w:pPr>
        <w:keepLines w:val="0"/>
      </w:pPr>
      <w:r>
        <w:rPr>
          <w:rFonts w:ascii="Noto Sans" w:hAnsi="Noto Sans" w:eastAsia="Arial Unicode MS" w:cs="Noto Sans"/>
          <w:b w:val="0"/>
        </w:rPr>
        <w:t>Si DAWNBLOOM fournit ultérieurement des interfaces officielles de modding, des API ou des outils pour développeurs, cette fourniture sera régie par les conditions d'utilisation des développeurs correspondantes. Avant cette fourniture, ce guide interdit expressément toute modification du client, injection de code, contournement des mécanismes anti-triche, ingénierie inverse des interfaces protégées, altération des protocoles réseau ou toute autre action susceptible d'affecter l'équité et la sécurité du jeu.</w:t>
      </w:r>
    </w:p>
    <w:p>
      <w:pPr>
        <w:keepLines w:val="0"/>
      </w:pPr>
      <w:r>
        <w:rPr>
          <w:rFonts w:ascii="Noto Sans" w:hAnsi="Noto Sans" w:eastAsia="Arial Unicode MS" w:cs="Noto Sans"/>
          <w:b w:val="0"/>
        </w:rPr>
        <w:t>Les joueurs peuvent créer des wikis non officiels, des sites web de guides, des bases de données, des calendriers d'événements, des calculateurs publics de données ou des bots communautaires, à condition d'utiliser des données publiquement disponibles, de respecter les règles de fréquence d'accès et d'utilisation des API, de ne pas extraire d'informations personnelles, de ne pas contourner les restrictions techniques, de ne pas affecter la stabilité du serveur et d'indiquer clairement leur statut non officiel.</w:t>
      </w:r>
    </w:p>
    <w:p>
      <w:pPr>
        <w:keepLines w:val="0"/>
      </w:pPr>
      <w:r>
        <w:rPr>
          <w:rFonts w:ascii="Noto Sans" w:hAnsi="Noto Sans" w:eastAsia="Arial Unicode MS" w:cs="Noto Sans"/>
          <w:b w:val="0"/>
        </w:rPr>
        <w:t>Tout outil capable d'automatiser le gameplay, d'accéder à des données non publiques, de tricher, de récolter en masse, de commercer automatiquement, d'espionner les informations d'autres joueurs ou de contourner les mécanismes normaux du jeu peut simultanément violer les « Règles du joueur et politique d'application ».</w:t>
      </w:r>
    </w:p>
    <w:p>
      <w:pPr>
        <w:pStyle w:val="Heading1"/>
        <w:keepLines w:val="0"/>
      </w:pPr>
      <w:r>
        <w:rPr>
          <w:rFonts w:ascii="Noto Sans" w:hAnsi="Noto Sans" w:eastAsia="Arial Unicode MS" w:cs="Noto Sans"/>
          <w:b w:val="0"/>
        </w:rPr>
        <w:t>11. Le fait qu'une œuvre soit « remarquée officiellement » n'équivaut pas à une autorisation officielle</w:t>
      </w:r>
    </w:p>
    <w:p>
      <w:pPr>
        <w:keepLines w:val="0"/>
      </w:pPr>
      <w:r>
        <w:rPr>
          <w:rFonts w:ascii="Noto Sans" w:hAnsi="Noto Sans" w:eastAsia="Arial Unicode MS" w:cs="Noto Sans"/>
          <w:b w:val="0"/>
        </w:rPr>
        <w:t>Les « j'aime », partages, commentaires, sauvegardes, abonnements ou interactions amicales au sein de la communauté effectués par les comptes officiels indiquent uniquement une participation communautaire et ne constituent pas une licence commerciale, une licence exclusive, un partenariat ou une certification officielle.</w:t>
      </w:r>
    </w:p>
    <w:p>
      <w:pPr>
        <w:keepLines w:val="0"/>
      </w:pPr>
      <w:r>
        <w:rPr>
          <w:rFonts w:ascii="Noto Sans" w:hAnsi="Noto Sans" w:eastAsia="Arial Unicode MS" w:cs="Noto Sans"/>
          <w:b w:val="0"/>
        </w:rPr>
        <w:t>Si une autorisation écrite est requise, seule la confirmation écrite provenant d'un canal officiellement autorisé de DAWNBLOOM et capable de vérifier la portée de l'autorisation sera valide.</w:t>
      </w:r>
    </w:p>
    <w:p>
      <w:pPr>
        <w:pStyle w:val="Heading1"/>
        <w:keepLines w:val="0"/>
      </w:pPr>
      <w:r>
        <w:rPr>
          <w:rFonts w:ascii="Noto Sans" w:hAnsi="Noto Sans" w:eastAsia="Arial Unicode MS" w:cs="Noto Sans"/>
          <w:b w:val="0"/>
        </w:rPr>
        <w:t>12. Suppression de contenu, appels et protection des créateurs de bonne foi</w:t>
      </w:r>
    </w:p>
    <w:p>
      <w:pPr>
        <w:keepLines w:val="0"/>
      </w:pPr>
      <w:r>
        <w:rPr>
          <w:rFonts w:ascii="Noto Sans" w:hAnsi="Noto Sans" w:eastAsia="Arial Unicode MS" w:cs="Noto Sans"/>
          <w:b w:val="0"/>
        </w:rPr>
        <w:t>Nous visons à résoudre les problèmes liés au contenu créé par les fans de bonne foi en priorité par la communication. Si un contenu franchit involontairement les limites d'utilisation de la marque, nous demandons généralement des modifications, l'ajout de mentions « non officielles » ou la cessation de certains usages commerciaux, plutôt que de traiter immédiatement les fans ordinaires comme des contrevenants malveillants.</w:t>
      </w:r>
    </w:p>
    <w:p>
      <w:pPr>
        <w:keepLines w:val="0"/>
      </w:pPr>
      <w:r>
        <w:rPr>
          <w:rFonts w:ascii="Noto Sans" w:hAnsi="Noto Sans" w:eastAsia="Arial Unicode MS" w:cs="Noto Sans"/>
          <w:b w:val="0"/>
        </w:rPr>
        <w:t>Pour tout contenu impliquant de la fraude, des serveurs non autorisés, des activités illégales, des matériaux piratés, une infraction grave, la sexualisation de mineurs, la divulgation non autorisée d'informations confidentielles ou d'autres comportements clairement illégaux ou à haut risque, l'officiel peut directement prendre des mesures de signalement sur la plateforme, des demandes de suppression, la suspension d'autorisation, des sanctions contre les joueurs ou des actions en justice sans avis préalable amical.</w:t>
      </w:r>
    </w:p>
    <w:p>
      <w:pPr>
        <w:keepLines w:val="0"/>
      </w:pPr>
      <w:r>
        <w:rPr>
          <w:rFonts w:ascii="Noto Sans" w:hAnsi="Noto Sans" w:eastAsia="Arial Unicode MS" w:cs="Noto Sans"/>
          <w:b w:val="0"/>
        </w:rPr>
        <w:t>Si vous estimez que l'officiel a évalué incorrectement votre œuvre créée par les fans, vous pouvez soumettre une explication écrite via des canaux juridiques ou de droits d'auteur, incluant le contexte créatif, l'utilisation prévue, la rentabilité et les liens pertinents. Nous procéderons à un examen.</w:t>
      </w:r>
    </w:p>
    <w:p>
      <w:pPr>
        <w:pStyle w:val="Heading1"/>
        <w:keepLines w:val="0"/>
      </w:pPr>
      <w:r>
        <w:rPr>
          <w:rFonts w:ascii="Noto Sans" w:hAnsi="Noto Sans" w:eastAsia="Arial Unicode MS" w:cs="Noto Sans"/>
          <w:b w:val="0"/>
        </w:rPr>
        <w:t>13. Relation entre ce guide et les lois régionales</w:t>
      </w:r>
    </w:p>
    <w:p>
      <w:pPr>
        <w:keepLines w:val="0"/>
      </w:pPr>
      <w:r>
        <w:rPr>
          <w:rFonts w:ascii="Noto Sans" w:hAnsi="Noto Sans" w:eastAsia="Arial Unicode MS" w:cs="Noto Sans"/>
          <w:b w:val="0"/>
        </w:rPr>
        <w:t>Ce guide constitue un cadre de licence ouvert et actif et ne se substitue pas aux lois applicables. Les normes juridiques relatives aux œuvres dérivées, à l'usage loyal, au droit de rétractation, à la confusion de marques et à la protection des consommateurs varient considérablement selon les juridictions.</w:t>
      </w:r>
    </w:p>
    <w:p>
      <w:pPr>
        <w:keepLines w:val="0"/>
      </w:pPr>
      <w:r>
        <w:rPr>
          <w:rFonts w:ascii="Noto Sans" w:hAnsi="Noto Sans" w:eastAsia="Arial Unicode MS" w:cs="Noto Sans"/>
          <w:b w:val="0"/>
        </w:rPr>
        <w:t>Conformément à la loi chinoise sur le droit d'auteur, les auteurs et titulaires de droits connexes sont protégés pour des droits tels que la reproduction, l'adaptation et la diffusion par réseau d'information ; la portée du contenu créé par les fans est principalement régie par les autorisations définies dans ce guide et par les exceptions légales explicites.</w:t>
      </w:r>
    </w:p>
    <w:p>
      <w:pPr>
        <w:keepLines w:val="0"/>
      </w:pPr>
      <w:r>
        <w:rPr>
          <w:rFonts w:ascii="Noto Sans" w:hAnsi="Noto Sans" w:eastAsia="Arial Unicode MS" w:cs="Noto Sans"/>
          <w:b w:val="0"/>
        </w:rPr>
        <w:t>Aux États-Unis, même si une utilisation sort du cadre autorisé par ce guide, elle peut toujours constituer un usage loyal dans des circonstances factuelles spécifiques ; le Bureau du droit d'auteur des États-Unis a explicitement déclaré que l'usage loyal doit être évalué au cas par cas, en tenant compte de facteurs tels que le but et le caractère de l'utilisation, la nature de l'œuvre protégée, la quantité utilisée et l'effet sur le marché potentiel, aucune règle de pourcentage fixe ne s'appliquant.</w:t>
      </w:r>
    </w:p>
    <w:p>
      <w:pPr>
        <w:keepLines w:val="0"/>
      </w:pPr>
      <w:r>
        <w:rPr>
          <w:rFonts w:ascii="Noto Sans" w:hAnsi="Noto Sans" w:eastAsia="Arial Unicode MS" w:cs="Noto Sans"/>
          <w:b w:val="0"/>
        </w:rPr>
        <w:t>Au Japon, l'Agence des Affaires Culturelles a explicitement déclaré que les illustrations de fans et autres œuvres dérivées, si elles constituent des œuvres dérivées de l'œuvre originale, impliquent généralement les droits du titulaire des droits originaux, tels que les droits de reproduction et d'adaptation, soulignant ainsi l'importance des directives émises par les titulaires de droits concernant les œuvres dérivées. Ce guide sert de limite de licence publiquement disponible établie par DAWNBLOOM pour le contenu des fans.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Les droits statutaires sont préservés. Si les lois applicables vous permettent de commenter, citer, utiliser raisonnablement, parodier ou utiliser légalement le contenu d'une autre manière sans nécessiter l'autorisation préalable de DAWNBLOOM, ce guide ne vous demande pas de renoncer à ces droits.</w:t>
            </w:r>
          </w:p>
        </w:tc>
      </w:tr>
    </w:tbl>
    <w:p>
      <w:pPr>
        <w:spacing w:after="40"/>
      </w:pPr>
    </w:p>
    <w:p>
      <w:pPr>
        <w:pStyle w:val="Heading1"/>
        <w:keepLines w:val="0"/>
      </w:pPr>
      <w:r>
        <w:rPr>
          <w:rFonts w:ascii="Noto Sans" w:hAnsi="Noto Sans" w:eastAsia="Arial Unicode MS" w:cs="Noto Sans"/>
          <w:b w:val="0"/>
        </w:rPr>
        <w:t>14. Mises à jour du guide et œuvres existantes</w:t>
      </w:r>
    </w:p>
    <w:p>
      <w:pPr>
        <w:keepLines w:val="0"/>
      </w:pPr>
      <w:r>
        <w:rPr>
          <w:rFonts w:ascii="Noto Sans" w:hAnsi="Noto Sans" w:eastAsia="Arial Unicode MS" w:cs="Noto Sans"/>
          <w:b w:val="0"/>
        </w:rPr>
        <w:t>Nous pouvons mettre à jour ce guide à mesure que le contenu du jeu, les règles de la plateforme et l'environnement juridique évoluent. Les changements importants seront annoncés sur le site officiel avec des numéros de version et des dates mis à jour.</w:t>
      </w:r>
    </w:p>
    <w:p>
      <w:pPr>
        <w:keepLines w:val="0"/>
      </w:pPr>
      <w:r>
        <w:rPr>
          <w:rFonts w:ascii="Noto Sans" w:hAnsi="Noto Sans" w:eastAsia="Arial Unicode MS" w:cs="Noto Sans"/>
          <w:b w:val="0"/>
        </w:rPr>
        <w:t>Pour le contenu des fans qui a été produit raisonnablement et partagé publiquement sous la précédente version des directives, et qui était conforme aux règles à l'époque, nous n'interviendrons généralement pas de manière rétroactive simplement parce que les directives ont été mises à jour depuis. Cependant, si la diffusion continue peut entraîner des activités illégales, des fraudes, des risques pour la sécurité, de graves atteintes aux droits ou d'autres circonstances nécessitant une intervention officielle, les autorités peuvent encore exiger la cessation ou la modification de ce contenu.</w:t>
      </w:r>
    </w:p>
    <w:p>
      <w:pPr>
        <w:pStyle w:val="Heading1"/>
        <w:keepLines w:val="0"/>
      </w:pPr>
      <w:r>
        <w:rPr>
          <w:rFonts w:ascii="Noto Sans" w:hAnsi="Noto Sans" w:eastAsia="Arial Unicode MS" w:cs="Noto Sans"/>
          <w:b w:val="0"/>
        </w:rPr>
        <w:t>15. Contact et demandes d'autorisation</w:t>
      </w:r>
    </w:p>
    <w:p>
      <w:pPr>
        <w:keepLines w:val="0"/>
      </w:pPr>
      <w:r>
        <w:rPr>
          <w:rFonts w:ascii="Noto Sans" w:hAnsi="Noto Sans" w:eastAsia="Arial Unicode MS" w:cs="Noto Sans"/>
          <w:b w:val="0"/>
        </w:rPr>
        <w:t xml:space="preserve">Demandes juridiques, relatives aux droits d'auteur et à la confidentialité :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 demandes concernant les médias et les partenariats commerciaux :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 assistance générale pour les joueurs :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Site web officiel :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Opérateur / fournisseur de services Web : Shanghai Zhuiguang Zhichuang Cultural Media Co., Ltd. (nom public anglais : SHANGHAI LUMIREALM CREATIVE MEDIA CO., LTD.)</w:t>
      </w:r>
    </w:p>
    <w:p>
      <w:pPr>
        <w:keepLines w:val="0"/>
      </w:pPr>
      <w:r>
        <w:rPr>
          <w:rFonts w:ascii="Noto Sans" w:hAnsi="Noto Sans" w:eastAsia="Arial Unicode MS" w:cs="Noto Sans"/>
          <w:b w:val="0"/>
        </w:rPr>
        <w:t>Adresse des opérations / Adresse officielle de contact : Room 218, Building 3, No. 336 Tianjiao Road, Lin-gang Special Area of the China (Shanghai) Pilot Free Trade Zone, China</w:t>
      </w:r>
    </w:p>
    <w:p>
      <w:pPr>
        <w:pStyle w:val="Heading1"/>
        <w:keepLines w:val="0"/>
      </w:pPr>
      <w:r>
        <w:rPr>
          <w:rFonts w:ascii="Noto Sans" w:hAnsi="Noto Sans" w:eastAsia="Arial Unicode MS" w:cs="Noto Sans"/>
          <w:b w:val="0"/>
        </w:rPr>
        <w:t>Annexe A : Tableau de prise de décision rapide pour les joueurs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Vous décidez quoi faire.</w:t>
            </w:r>
          </w:p>
        </w:tc>
        <w:tc>
          <w:tcPr>
            <w:tcW w:type="dxa" w:w="3249"/>
            <w:vAlign w:val="center"/>
            <w:shd w:fill="DCE8F7"/>
          </w:tcPr>
          <w:p>
            <w:pPr>
              <w:keepNext/>
              <w:spacing w:after="40"/>
            </w:pPr>
            <w:r>
              <w:rPr>
                <w:rFonts w:ascii="Noto Sans" w:hAnsi="Noto Sans" w:eastAsia="Arial Unicode MS" w:cs="Noto Sans"/>
                <w:b/>
                <w:sz w:val="17"/>
              </w:rPr>
              <w:t>Si une autorisation préalable est requise.</w:t>
            </w:r>
          </w:p>
        </w:tc>
        <w:tc>
          <w:tcPr>
            <w:tcW w:type="dxa" w:w="3249"/>
            <w:vAlign w:val="center"/>
            <w:shd w:fill="DCE8F7"/>
          </w:tcPr>
          <w:p>
            <w:pPr>
              <w:keepNext/>
              <w:spacing w:after="40"/>
            </w:pPr>
            <w:r>
              <w:rPr>
                <w:rFonts w:ascii="Noto Sans" w:hAnsi="Noto Sans" w:eastAsia="Arial Unicode MS" w:cs="Noto Sans"/>
                <w:b/>
                <w:sz w:val="17"/>
              </w:rPr>
              <w:t>Notes ou remarques supplémentaires.</w:t>
            </w:r>
          </w:p>
        </w:tc>
      </w:tr>
      <w:tr>
        <w:trPr>
          <w:cantSplit/>
        </w:trPr>
        <w:tc>
          <w:tcPr>
            <w:tcW w:type="dxa" w:w="3249"/>
            <w:vAlign w:val="center"/>
          </w:tcPr>
          <w:p>
            <w:pPr>
              <w:spacing w:after="40"/>
            </w:pPr>
            <w:r>
              <w:rPr>
                <w:rFonts w:ascii="Noto Sans" w:hAnsi="Noto Sans" w:eastAsia="Arial Unicode MS" w:cs="Noto Sans"/>
                <w:sz w:val="17"/>
              </w:rPr>
              <w:t>Publier une image d'art fan sur les réseaux sociaux.</w:t>
            </w:r>
          </w:p>
        </w:tc>
        <w:tc>
          <w:tcPr>
            <w:tcW w:type="dxa" w:w="3249"/>
            <w:vAlign w:val="center"/>
          </w:tcPr>
          <w:p>
            <w:pPr>
              <w:spacing w:after="40"/>
            </w:pPr>
            <w:r>
              <w:rPr>
                <w:rFonts w:ascii="Noto Sans" w:hAnsi="Noto Sans" w:eastAsia="Arial Unicode MS" w:cs="Noto Sans"/>
                <w:sz w:val="17"/>
              </w:rPr>
              <w:t>Non.</w:t>
            </w:r>
          </w:p>
        </w:tc>
        <w:tc>
          <w:tcPr>
            <w:tcW w:type="dxa" w:w="3249"/>
            <w:vAlign w:val="center"/>
          </w:tcPr>
          <w:p>
            <w:pPr>
              <w:spacing w:after="40"/>
            </w:pPr>
            <w:r>
              <w:rPr>
                <w:rFonts w:ascii="Noto Sans" w:hAnsi="Noto Sans" w:eastAsia="Arial Unicode MS" w:cs="Noto Sans"/>
                <w:sz w:val="17"/>
              </w:rPr>
              <w:t>Vous pouvez utiliser votre propre style artistique et vos interprétations créatives.</w:t>
            </w:r>
          </w:p>
        </w:tc>
      </w:tr>
      <w:tr>
        <w:trPr>
          <w:cantSplit/>
        </w:trPr>
        <w:tc>
          <w:tcPr>
            <w:tcW w:type="dxa" w:w="3249"/>
            <w:vAlign w:val="center"/>
          </w:tcPr>
          <w:p>
            <w:pPr>
              <w:spacing w:after="40"/>
            </w:pPr>
            <w:r>
              <w:rPr>
                <w:rFonts w:ascii="Noto Sans" w:hAnsi="Noto Sans" w:eastAsia="Arial Unicode MS" w:cs="Noto Sans"/>
                <w:sz w:val="17"/>
              </w:rPr>
              <w:t>Créer des guides, des wikis ou des compilations de données.</w:t>
            </w:r>
          </w:p>
        </w:tc>
        <w:tc>
          <w:tcPr>
            <w:tcW w:type="dxa" w:w="3249"/>
            <w:vAlign w:val="center"/>
          </w:tcPr>
          <w:p>
            <w:pPr>
              <w:spacing w:after="40"/>
            </w:pPr>
            <w:r>
              <w:rPr>
                <w:rFonts w:ascii="Noto Sans" w:hAnsi="Noto Sans" w:eastAsia="Arial Unicode MS" w:cs="Noto Sans"/>
                <w:sz w:val="17"/>
              </w:rPr>
              <w:t>Non.</w:t>
            </w:r>
          </w:p>
        </w:tc>
        <w:tc>
          <w:tcPr>
            <w:tcW w:type="dxa" w:w="3249"/>
            <w:vAlign w:val="center"/>
          </w:tcPr>
          <w:p>
            <w:pPr>
              <w:spacing w:after="40"/>
            </w:pPr>
            <w:r>
              <w:rPr>
                <w:rFonts w:ascii="Noto Sans" w:hAnsi="Noto Sans" w:eastAsia="Arial Unicode MS" w:cs="Noto Sans"/>
                <w:sz w:val="17"/>
              </w:rPr>
              <w:t>Le contenu ne peut utiliser que des données publiquement disponibles et ne doit pas contourner les API ni collecter d'informations personnelles.</w:t>
            </w:r>
          </w:p>
        </w:tc>
      </w:tr>
      <w:tr>
        <w:trPr>
          <w:cantSplit/>
        </w:trPr>
        <w:tc>
          <w:tcPr>
            <w:tcW w:type="dxa" w:w="3249"/>
            <w:vAlign w:val="center"/>
          </w:tcPr>
          <w:p>
            <w:pPr>
              <w:spacing w:after="40"/>
            </w:pPr>
            <w:r>
              <w:rPr>
                <w:rFonts w:ascii="Noto Sans" w:hAnsi="Noto Sans" w:eastAsia="Arial Unicode MS" w:cs="Noto Sans"/>
                <w:sz w:val="17"/>
              </w:rPr>
              <w:t>Gagner des revenus publicitaires de la plateforme via le streaming en direct, l'enregistrement ou le montage.</w:t>
            </w:r>
          </w:p>
        </w:tc>
        <w:tc>
          <w:tcPr>
            <w:tcW w:type="dxa" w:w="3249"/>
            <w:vAlign w:val="center"/>
          </w:tcPr>
          <w:p>
            <w:pPr>
              <w:spacing w:after="40"/>
            </w:pPr>
            <w:r>
              <w:rPr>
                <w:rFonts w:ascii="Noto Sans" w:hAnsi="Noto Sans" w:eastAsia="Arial Unicode MS" w:cs="Noto Sans"/>
                <w:sz w:val="17"/>
              </w:rPr>
              <w:t>Non.</w:t>
            </w:r>
          </w:p>
        </w:tc>
        <w:tc>
          <w:tcPr>
            <w:tcW w:type="dxa" w:w="3249"/>
            <w:vAlign w:val="center"/>
          </w:tcPr>
          <w:p>
            <w:pPr>
              <w:spacing w:after="40"/>
            </w:pPr>
            <w:r>
              <w:rPr>
                <w:rFonts w:ascii="Noto Sans" w:hAnsi="Noto Sans" w:eastAsia="Arial Unicode MS" w:cs="Noto Sans"/>
                <w:sz w:val="17"/>
              </w:rPr>
              <w:t>Les revenus normaux de la plateforme sont autorisés.</w:t>
            </w:r>
          </w:p>
        </w:tc>
      </w:tr>
      <w:tr>
        <w:trPr>
          <w:cantSplit/>
        </w:trPr>
        <w:tc>
          <w:tcPr>
            <w:tcW w:type="dxa" w:w="3249"/>
            <w:vAlign w:val="center"/>
          </w:tcPr>
          <w:p>
            <w:pPr>
              <w:spacing w:after="40"/>
            </w:pPr>
            <w:r>
              <w:rPr>
                <w:rFonts w:ascii="Noto Sans" w:hAnsi="Noto Sans" w:eastAsia="Arial Unicode MS" w:cs="Noto Sans"/>
                <w:sz w:val="17"/>
              </w:rPr>
              <w:t>Utiliser des captures d'écran du jeu comme couvertures de vidéo.</w:t>
            </w:r>
          </w:p>
        </w:tc>
        <w:tc>
          <w:tcPr>
            <w:tcW w:type="dxa" w:w="3249"/>
            <w:vAlign w:val="center"/>
          </w:tcPr>
          <w:p>
            <w:pPr>
              <w:spacing w:after="40"/>
            </w:pPr>
            <w:r>
              <w:rPr>
                <w:rFonts w:ascii="Noto Sans" w:hAnsi="Noto Sans" w:eastAsia="Arial Unicode MS" w:cs="Noto Sans"/>
                <w:sz w:val="17"/>
              </w:rPr>
              <w:t>Non.</w:t>
            </w:r>
          </w:p>
        </w:tc>
        <w:tc>
          <w:tcPr>
            <w:tcW w:type="dxa" w:w="3249"/>
            <w:vAlign w:val="center"/>
          </w:tcPr>
          <w:p>
            <w:pPr>
              <w:spacing w:after="40"/>
            </w:pPr>
            <w:r>
              <w:rPr>
                <w:rFonts w:ascii="Noto Sans" w:hAnsi="Noto Sans" w:eastAsia="Arial Unicode MS" w:cs="Noto Sans"/>
                <w:sz w:val="17"/>
              </w:rPr>
              <w:t>Il est interdit de falsifier les annonces officielles ou de faire des déclarations publiques trompeuses.</w:t>
            </w:r>
          </w:p>
        </w:tc>
      </w:tr>
      <w:tr>
        <w:trPr>
          <w:cantSplit/>
        </w:trPr>
        <w:tc>
          <w:tcPr>
            <w:tcW w:type="dxa" w:w="3249"/>
            <w:vAlign w:val="center"/>
          </w:tcPr>
          <w:p>
            <w:pPr>
              <w:spacing w:after="40"/>
            </w:pPr>
            <w:r>
              <w:rPr>
                <w:rFonts w:ascii="Noto Sans" w:hAnsi="Noto Sans" w:eastAsia="Arial Unicode MS" w:cs="Noto Sans"/>
                <w:sz w:val="17"/>
              </w:rPr>
              <w:t>Utiliser le Logo comme identifiant pour un « site web de guide non officiel ».</w:t>
            </w:r>
          </w:p>
        </w:tc>
        <w:tc>
          <w:tcPr>
            <w:tcW w:type="dxa" w:w="3249"/>
            <w:vAlign w:val="center"/>
          </w:tcPr>
          <w:p>
            <w:pPr>
              <w:spacing w:after="40"/>
            </w:pPr>
            <w:r>
              <w:rPr>
                <w:rFonts w:ascii="Noto Sans" w:hAnsi="Noto Sans" w:eastAsia="Arial Unicode MS" w:cs="Noto Sans"/>
                <w:sz w:val="17"/>
              </w:rPr>
              <w:t>Généralement non requis.</w:t>
            </w:r>
          </w:p>
        </w:tc>
        <w:tc>
          <w:tcPr>
            <w:tcW w:type="dxa" w:w="3249"/>
            <w:vAlign w:val="center"/>
          </w:tcPr>
          <w:p>
            <w:pPr>
              <w:spacing w:after="40"/>
            </w:pPr>
            <w:r>
              <w:rPr>
                <w:rFonts w:ascii="Noto Sans" w:hAnsi="Noto Sans" w:eastAsia="Arial Unicode MS" w:cs="Noto Sans"/>
                <w:sz w:val="17"/>
              </w:rPr>
              <w:t>Doit être clairement indiqué comme non officiel pour éviter toute confusion avec les contenus officiels.</w:t>
            </w:r>
          </w:p>
        </w:tc>
      </w:tr>
      <w:tr>
        <w:trPr>
          <w:cantSplit/>
        </w:trPr>
        <w:tc>
          <w:tcPr>
            <w:tcW w:type="dxa" w:w="3249"/>
            <w:vAlign w:val="center"/>
          </w:tcPr>
          <w:p>
            <w:pPr>
              <w:spacing w:after="40"/>
            </w:pPr>
            <w:r>
              <w:rPr>
                <w:rFonts w:ascii="Noto Sans" w:hAnsi="Noto Sans" w:eastAsia="Arial Unicode MS" w:cs="Noto Sans"/>
                <w:sz w:val="17"/>
              </w:rPr>
              <w:t>Objets commémoratifs faits maison en quantité limitée offerts à des amis.</w:t>
            </w:r>
          </w:p>
        </w:tc>
        <w:tc>
          <w:tcPr>
            <w:tcW w:type="dxa" w:w="3249"/>
            <w:vAlign w:val="center"/>
          </w:tcPr>
          <w:p>
            <w:pPr>
              <w:spacing w:after="40"/>
            </w:pPr>
            <w:r>
              <w:rPr>
                <w:rFonts w:ascii="Noto Sans" w:hAnsi="Noto Sans" w:eastAsia="Arial Unicode MS" w:cs="Noto Sans"/>
                <w:sz w:val="17"/>
              </w:rPr>
              <w:t>Généralement non requis.</w:t>
            </w:r>
          </w:p>
        </w:tc>
        <w:tc>
          <w:tcPr>
            <w:tcW w:type="dxa" w:w="3249"/>
            <w:vAlign w:val="center"/>
          </w:tcPr>
          <w:p>
            <w:pPr>
              <w:spacing w:after="40"/>
            </w:pPr>
            <w:r>
              <w:rPr>
                <w:rFonts w:ascii="Noto Sans" w:hAnsi="Noto Sans" w:eastAsia="Arial Unicode MS" w:cs="Noto Sans"/>
                <w:sz w:val="17"/>
              </w:rPr>
              <w:t>Il ne faut pas solliciter publiquement de commandes ni participer à des ventes continues.</w:t>
            </w:r>
          </w:p>
        </w:tc>
      </w:tr>
      <w:tr>
        <w:trPr>
          <w:cantSplit/>
        </w:trPr>
        <w:tc>
          <w:tcPr>
            <w:tcW w:type="dxa" w:w="3249"/>
            <w:vAlign w:val="center"/>
          </w:tcPr>
          <w:p>
            <w:pPr>
              <w:spacing w:after="40"/>
            </w:pPr>
            <w:r>
              <w:rPr>
                <w:rFonts w:ascii="Noto Sans" w:hAnsi="Noto Sans" w:eastAsia="Arial Unicode MS" w:cs="Noto Sans"/>
                <w:sz w:val="17"/>
              </w:rPr>
              <w:t>Vente publique de badges de personnages, peluches ou vêtements.</w:t>
            </w:r>
          </w:p>
        </w:tc>
        <w:tc>
          <w:tcPr>
            <w:tcW w:type="dxa" w:w="3249"/>
            <w:vAlign w:val="center"/>
          </w:tcPr>
          <w:p>
            <w:pPr>
              <w:spacing w:after="40"/>
            </w:pPr>
            <w:r>
              <w:rPr>
                <w:rFonts w:ascii="Noto Sans" w:hAnsi="Noto Sans" w:eastAsia="Arial Unicode MS" w:cs="Noto Sans"/>
                <w:sz w:val="17"/>
              </w:rPr>
              <w:t>Requis.</w:t>
            </w:r>
          </w:p>
        </w:tc>
        <w:tc>
          <w:tcPr>
            <w:tcW w:type="dxa" w:w="3249"/>
            <w:vAlign w:val="center"/>
          </w:tcPr>
          <w:p>
            <w:pPr>
              <w:spacing w:after="40"/>
            </w:pPr>
            <w:r>
              <w:rPr>
                <w:rFonts w:ascii="Noto Sans" w:hAnsi="Noto Sans" w:eastAsia="Arial Unicode MS" w:cs="Noto Sans"/>
                <w:sz w:val="17"/>
              </w:rPr>
              <w:t>Relève des marchandises commerciales.</w:t>
            </w:r>
          </w:p>
        </w:tc>
      </w:tr>
      <w:tr>
        <w:trPr>
          <w:cantSplit/>
        </w:trPr>
        <w:tc>
          <w:tcPr>
            <w:tcW w:type="dxa" w:w="3249"/>
            <w:vAlign w:val="center"/>
          </w:tcPr>
          <w:p>
            <w:pPr>
              <w:spacing w:after="40"/>
            </w:pPr>
            <w:r>
              <w:rPr>
                <w:rFonts w:ascii="Noto Sans" w:hAnsi="Noto Sans" w:eastAsia="Arial Unicode MS" w:cs="Noto Sans"/>
                <w:sz w:val="17"/>
              </w:rPr>
              <w:t>Vente de packs d'actifs numériques payants ou de bundles de fonds d'écran</w:t>
            </w:r>
          </w:p>
        </w:tc>
        <w:tc>
          <w:tcPr>
            <w:tcW w:type="dxa" w:w="3249"/>
            <w:vAlign w:val="center"/>
          </w:tcPr>
          <w:p>
            <w:pPr>
              <w:spacing w:after="40"/>
            </w:pPr>
            <w:r>
              <w:rPr>
                <w:rFonts w:ascii="Noto Sans" w:hAnsi="Noto Sans" w:eastAsia="Arial Unicode MS" w:cs="Noto Sans"/>
                <w:sz w:val="17"/>
              </w:rPr>
              <w:t>Requis.</w:t>
            </w:r>
          </w:p>
        </w:tc>
        <w:tc>
          <w:tcPr>
            <w:tcW w:type="dxa" w:w="3249"/>
            <w:vAlign w:val="center"/>
          </w:tcPr>
          <w:p>
            <w:pPr>
              <w:spacing w:after="40"/>
            </w:pPr>
            <w:r>
              <w:rPr>
                <w:rFonts w:ascii="Noto Sans" w:hAnsi="Noto Sans" w:eastAsia="Arial Unicode MS" w:cs="Noto Sans"/>
                <w:sz w:val="17"/>
              </w:rPr>
              <w:t>La valeur du produit doit découler de l'IP elle-même.</w:t>
            </w:r>
          </w:p>
        </w:tc>
      </w:tr>
      <w:tr>
        <w:trPr>
          <w:cantSplit/>
        </w:trPr>
        <w:tc>
          <w:tcPr>
            <w:tcW w:type="dxa" w:w="3249"/>
            <w:vAlign w:val="center"/>
          </w:tcPr>
          <w:p>
            <w:pPr>
              <w:spacing w:after="40"/>
            </w:pPr>
            <w:r>
              <w:rPr>
                <w:rFonts w:ascii="Noto Sans" w:hAnsi="Noto Sans" w:eastAsia="Arial Unicode MS" w:cs="Noto Sans"/>
                <w:sz w:val="17"/>
              </w:rPr>
              <w:t>Générer de l'art fan DAWNBLOOM généré par IA</w:t>
            </w:r>
          </w:p>
        </w:tc>
        <w:tc>
          <w:tcPr>
            <w:tcW w:type="dxa" w:w="3249"/>
            <w:vAlign w:val="center"/>
          </w:tcPr>
          <w:p>
            <w:pPr>
              <w:spacing w:after="40"/>
            </w:pPr>
            <w:r>
              <w:rPr>
                <w:rFonts w:ascii="Noto Sans" w:hAnsi="Noto Sans" w:eastAsia="Arial Unicode MS" w:cs="Noto Sans"/>
                <w:sz w:val="17"/>
              </w:rPr>
              <w:t>Non.</w:t>
            </w:r>
          </w:p>
        </w:tc>
        <w:tc>
          <w:tcPr>
            <w:tcW w:type="dxa" w:w="3249"/>
            <w:vAlign w:val="center"/>
          </w:tcPr>
          <w:p>
            <w:pPr>
              <w:spacing w:after="40"/>
            </w:pPr>
            <w:r>
              <w:rPr>
                <w:rFonts w:ascii="Noto Sans" w:hAnsi="Noto Sans" w:eastAsia="Arial Unicode MS" w:cs="Noto Sans"/>
                <w:sz w:val="17"/>
              </w:rPr>
              <w:t>Se conformer à la Section 6 : ne pas se faire passer pour une source officielle ni créer de contenu nuisible.</w:t>
            </w:r>
          </w:p>
        </w:tc>
      </w:tr>
      <w:tr>
        <w:trPr>
          <w:cantSplit/>
        </w:trPr>
        <w:tc>
          <w:tcPr>
            <w:tcW w:type="dxa" w:w="3249"/>
            <w:vAlign w:val="center"/>
          </w:tcPr>
          <w:p>
            <w:pPr>
              <w:spacing w:after="40"/>
            </w:pPr>
            <w:r>
              <w:rPr>
                <w:rFonts w:ascii="Noto Sans" w:hAnsi="Noto Sans" w:eastAsia="Arial Unicode MS" w:cs="Noto Sans"/>
                <w:sz w:val="17"/>
              </w:rPr>
              <w:t>Créer des serveurs privés, des outils de triche ou des logiciels clients piratés</w:t>
            </w:r>
          </w:p>
        </w:tc>
        <w:tc>
          <w:tcPr>
            <w:tcW w:type="dxa" w:w="3249"/>
            <w:vAlign w:val="center"/>
          </w:tcPr>
          <w:p>
            <w:pPr>
              <w:spacing w:after="40"/>
            </w:pPr>
            <w:r>
              <w:rPr>
                <w:rFonts w:ascii="Noto Sans" w:hAnsi="Noto Sans" w:eastAsia="Arial Unicode MS" w:cs="Noto Sans"/>
                <w:sz w:val="17"/>
              </w:rPr>
              <w:t>Interdit.</w:t>
            </w:r>
          </w:p>
        </w:tc>
        <w:tc>
          <w:tcPr>
            <w:tcW w:type="dxa" w:w="3249"/>
            <w:vAlign w:val="center"/>
          </w:tcPr>
          <w:p>
            <w:pPr>
              <w:spacing w:after="40"/>
            </w:pPr>
            <w:r>
              <w:rPr>
                <w:rFonts w:ascii="Noto Sans" w:hAnsi="Noto Sans" w:eastAsia="Arial Unicode MS" w:cs="Noto Sans"/>
                <w:sz w:val="17"/>
              </w:rPr>
              <w:t>Ne relève pas du contenu créé par les fans général autorisé.</w:t>
            </w:r>
          </w:p>
        </w:tc>
      </w:tr>
      <w:tr>
        <w:trPr>
          <w:cantSplit/>
        </w:trPr>
        <w:tc>
          <w:tcPr>
            <w:tcW w:type="dxa" w:w="3249"/>
            <w:vAlign w:val="center"/>
          </w:tcPr>
          <w:p>
            <w:pPr>
              <w:spacing w:after="40"/>
            </w:pPr>
            <w:r>
              <w:rPr>
                <w:rFonts w:ascii="Noto Sans" w:hAnsi="Noto Sans" w:eastAsia="Arial Unicode MS" w:cs="Noto Sans"/>
                <w:sz w:val="17"/>
              </w:rPr>
              <w:t>Télécharger la musique officielle séparément en tant que compilation de bande originale (OST)</w:t>
            </w:r>
          </w:p>
        </w:tc>
        <w:tc>
          <w:tcPr>
            <w:tcW w:type="dxa" w:w="3249"/>
            <w:vAlign w:val="center"/>
          </w:tcPr>
          <w:p>
            <w:pPr>
              <w:spacing w:after="40"/>
            </w:pPr>
            <w:r>
              <w:rPr>
                <w:rFonts w:ascii="Noto Sans" w:hAnsi="Noto Sans" w:eastAsia="Arial Unicode MS" w:cs="Noto Sans"/>
                <w:sz w:val="17"/>
              </w:rPr>
              <w:t>Interdit</w:t>
            </w:r>
          </w:p>
        </w:tc>
        <w:tc>
          <w:tcPr>
            <w:tcW w:type="dxa" w:w="3249"/>
            <w:vAlign w:val="center"/>
          </w:tcPr>
          <w:p>
            <w:pPr>
              <w:spacing w:after="40"/>
            </w:pPr>
            <w:r>
              <w:rPr>
                <w:rFonts w:ascii="Noto Sans" w:hAnsi="Noto Sans" w:eastAsia="Arial Unicode MS" w:cs="Noto Sans"/>
                <w:sz w:val="17"/>
              </w:rPr>
              <w:t>L'audio du jeu dans les diffusions en direct normales est exempté.</w:t>
            </w:r>
          </w:p>
        </w:tc>
      </w:tr>
      <w:tr>
        <w:trPr>
          <w:cantSplit/>
        </w:trPr>
        <w:tc>
          <w:tcPr>
            <w:tcW w:type="dxa" w:w="3249"/>
            <w:vAlign w:val="center"/>
          </w:tcPr>
          <w:p>
            <w:pPr>
              <w:spacing w:after="40"/>
            </w:pPr>
            <w:r>
              <w:rPr>
                <w:rFonts w:ascii="Noto Sans" w:hAnsi="Noto Sans" w:eastAsia="Arial Unicode MS" w:cs="Noto Sans"/>
                <w:sz w:val="17"/>
              </w:rPr>
              <w:t>Utiliser des matériaux officiels pour créer un faux site officiel ou un faux service client</w:t>
            </w:r>
          </w:p>
        </w:tc>
        <w:tc>
          <w:tcPr>
            <w:tcW w:type="dxa" w:w="3249"/>
            <w:vAlign w:val="center"/>
          </w:tcPr>
          <w:p>
            <w:pPr>
              <w:spacing w:after="40"/>
            </w:pPr>
            <w:r>
              <w:rPr>
                <w:rFonts w:ascii="Noto Sans" w:hAnsi="Noto Sans" w:eastAsia="Arial Unicode MS" w:cs="Noto Sans"/>
                <w:sz w:val="17"/>
              </w:rPr>
              <w:t>Interdit.</w:t>
            </w:r>
          </w:p>
        </w:tc>
        <w:tc>
          <w:tcPr>
            <w:tcW w:type="dxa" w:w="3249"/>
            <w:vAlign w:val="center"/>
          </w:tcPr>
          <w:p>
            <w:pPr>
              <w:spacing w:after="40"/>
            </w:pPr>
            <w:r>
              <w:rPr>
                <w:rFonts w:ascii="Noto Sans" w:hAnsi="Noto Sans" w:eastAsia="Arial Unicode MS" w:cs="Noto Sans"/>
                <w:sz w:val="17"/>
              </w:rPr>
              <w:t>Peut impliquer des risques de fraude, de contrefaçon de marque et de concurrence déloyale.</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Directives sur le Contenu des Fans et les Œuvres Dérivées de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