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Conditions de service de DAWNBLOOM Archive</w:t>
      </w:r>
    </w:p>
    <w:p>
      <w:pPr>
        <w:keepLines w:val="0"/>
      </w:pPr>
      <w:r>
        <w:rPr>
          <w:rFonts w:ascii="Noto Sans" w:hAnsi="Noto Sans" w:eastAsia="Noto Sans TC" w:cs="Noto Sans"/>
          <w:b w:val="0"/>
        </w:rPr>
        <w:t>Version : V8</w:t>
      </w:r>
    </w:p>
    <w:p>
      <w:pPr>
        <w:keepLines w:val="0"/>
      </w:pPr>
      <w:r>
        <w:rPr>
          <w:rFonts w:ascii="Noto Sans" w:hAnsi="Noto Sans" w:eastAsia="Noto Sans TC" w:cs="Noto Sans"/>
          <w:b w:val="0"/>
        </w:rPr>
        <w:t>Date de révision : 10 octobre 2026</w:t>
      </w:r>
    </w:p>
    <w:p>
      <w:pPr>
        <w:keepLines w:val="0"/>
      </w:pPr>
      <w:r>
        <w:rPr>
          <w:rFonts w:ascii="Noto Sans" w:hAnsi="Noto Sans" w:eastAsia="Noto Sans TC" w:cs="Noto Sans"/>
          <w:b w:val="0"/>
        </w:rPr>
        <w:t>Date d’entrée en vigueur : 10 octobre 2026</w:t>
      </w:r>
    </w:p>
    <w:p>
      <w:pPr>
        <w:keepLines w:val="0"/>
      </w:pPr>
      <w:r>
        <w:rPr>
          <w:rFonts w:ascii="Noto Sans" w:hAnsi="Noto Sans" w:eastAsia="Noto Sans TC" w:cs="Noto Sans"/>
          <w:b w:val="0"/>
        </w:rPr>
        <w:t>Prestataire : 上海追光智创文化传媒有限公司</w:t>
      </w:r>
    </w:p>
    <w:p>
      <w:pPr>
        <w:keepLines w:val="0"/>
      </w:pPr>
      <w:r>
        <w:rPr>
          <w:rFonts w:ascii="Noto Sans" w:hAnsi="Noto Sans" w:eastAsia="Noto Sans TC" w:cs="Noto Sans"/>
          <w:b w:val="0"/>
        </w:rPr>
        <w:t>Bienvenue dans la présentation de DAWNBLOOM Archive. Les présentes conditions s’appliquent au téléchargement depuis les canaux officiels, à l’installation ou à l’utilisation de DAWNBLOOM Archive, de ses mises à jour et des services officiels associés.</w:t>
      </w:r>
    </w:p>
    <w:p>
      <w:pPr>
        <w:keepLines w:val="0"/>
      </w:pPr>
      <w:r>
        <w:rPr>
          <w:rFonts w:ascii="Noto Sans" w:hAnsi="Noto Sans" w:eastAsia="Noto Sans TC" w:cs="Noto Sans"/>
          <w:b w:val="0"/>
        </w:rPr>
        <w:t>En téléchargeant ou en utilisant DAWNBLOOM Archive, vous reconnaissez avoir lu et accepté les présentes conditions. Si vous ne les acceptez pas, veuillez ne pas télécharger ni utiliser le logiciel. La disponibilité du logiciel et les informations sur les fichiers d’installation sont celles effectivement affichées sur le site officiel.</w:t>
      </w:r>
    </w:p>
    <w:p>
      <w:pPr>
        <w:pStyle w:val="Heading1"/>
        <w:keepLines w:val="0"/>
      </w:pPr>
      <w:r>
        <w:rPr>
          <w:rFonts w:ascii="Noto Sans" w:hAnsi="Noto Sans" w:eastAsia="Noto Sans TC" w:cs="Noto Sans"/>
          <w:b w:val="0"/>
        </w:rPr>
        <w:t>1. Prestataire du service</w:t>
      </w:r>
    </w:p>
    <w:p>
      <w:pPr>
        <w:keepLines w:val="0"/>
      </w:pPr>
      <w:r>
        <w:rPr>
          <w:rFonts w:ascii="Noto Sans" w:hAnsi="Noto Sans" w:eastAsia="Noto Sans TC" w:cs="Noto Sans"/>
          <w:b w:val="0"/>
        </w:rPr>
        <w:t>DAWNBLOOM Archive est fourni et maintenu par 上海追光智创文化传媒有限公司.</w:t>
      </w:r>
    </w:p>
    <w:p>
      <w:pPr>
        <w:keepLines w:val="0"/>
      </w:pPr>
      <w:r>
        <w:rPr>
          <w:rFonts w:ascii="Noto Sans" w:hAnsi="Noto Sans" w:eastAsia="Noto Sans TC" w:cs="Noto Sans"/>
          <w:b w:val="0"/>
        </w:rPr>
        <w:t xml:space="preserve">Adresse électronique de contact :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Site officiel : </w:t>
      </w:r>
      <w:hyperlink r:id="rId12">
        <w:r>
          <w:rPr>
            <w:rFonts w:ascii="Noto Sans" w:hAnsi="Noto Sans" w:eastAsia="Noto Sans TC"/>
            <w:b w:val="0"/>
          </w:rPr>
          <w:t xml:space="preserve">https://dawnbloom.net.</w:t>
        </w:r>
      </w:hyperlink>
      <w:r>
        <w:rPr>
          <w:rFonts w:ascii="Noto Sans" w:hAnsi="Noto Sans" w:eastAsia="Noto Sans TC" w:cs="Noto Sans"/>
          <w:b w:val="0"/>
        </w:rPr>
        <w:t xml:space="preserve"> Adresse légale de contact : bureau 218, bâtiment 3, 336, route Tianjiao, nouvelle zone de Lingang, zone pilote de libre-échange de Chine (Shanghai), Chine.</w:t>
      </w:r>
    </w:p>
    <w:p>
      <w:pPr>
        <w:pStyle w:val="Heading1"/>
        <w:keepLines w:val="0"/>
      </w:pPr>
      <w:r>
        <w:rPr>
          <w:rFonts w:ascii="Noto Sans" w:hAnsi="Noto Sans" w:eastAsia="Noto Sans TC" w:cs="Noto Sans"/>
          <w:b w:val="0"/>
        </w:rPr>
        <w:t>2. Produit et disponibilité</w:t>
      </w:r>
    </w:p>
    <w:p>
      <w:pPr>
        <w:keepLines w:val="0"/>
      </w:pPr>
      <w:r>
        <w:rPr>
          <w:rFonts w:ascii="Noto Sans" w:hAnsi="Noto Sans" w:eastAsia="Noto Sans TC" w:cs="Noto Sans"/>
          <w:b w:val="0"/>
        </w:rPr>
        <w:t>DAWNBLOOM Archive est un outil de bureau permettant de parcourir, compresser, décompresser, prévisualiser et vérifier des fichiers d’archive localement sur l’appareil. Les fonctionnalités, la compatibilité et les dates de disponibilité de chaque plateforme sont celles des versions officielles correspondantes et des informations effectivement publiées sur le site officiel.</w:t>
      </w:r>
    </w:p>
    <w:p>
      <w:pPr>
        <w:keepLines w:val="0"/>
      </w:pPr>
      <w:r>
        <w:rPr>
          <w:rFonts w:ascii="Noto Sans" w:hAnsi="Noto Sans" w:eastAsia="Noto Sans TC" w:cs="Noto Sans"/>
          <w:b w:val="0"/>
        </w:rPr>
        <w:t>Le produit propose des versions pour macOS et Windows ; pour connaître la disponibilité précise des téléchargements, les architectures et l’état des signatures, veuillez consulter les fiches des plateformes correspondantes sur le site officiel.</w:t>
      </w:r>
    </w:p>
    <w:p>
      <w:pPr>
        <w:pStyle w:val="Heading1"/>
        <w:keepLines w:val="0"/>
      </w:pPr>
      <w:r>
        <w:rPr>
          <w:rFonts w:ascii="Noto Sans" w:hAnsi="Noto Sans" w:eastAsia="Noto Sans TC" w:cs="Noto Sans"/>
          <w:b w:val="0"/>
        </w:rPr>
        <w:t>3. Fichiers locaux et confidentialité</w:t>
      </w:r>
    </w:p>
    <w:p>
      <w:pPr>
        <w:keepLines w:val="0"/>
      </w:pPr>
      <w:r>
        <w:rPr>
          <w:rFonts w:ascii="Noto Sans" w:hAnsi="Noto Sans" w:eastAsia="Noto Sans TC" w:cs="Noto Sans"/>
          <w:b w:val="0"/>
        </w:rPr>
        <w:t>Les fonctions actuellement mises en œuvre de navigation dans les archives, de compression, de décompression, de prévisualisation et de vérification d’intégrité sont exécutées sur l’appareil. Les serveurs DAWNBLOOM n’assurent pas le téléversement, la décompression, la conservation ni la lecture du contenu de vos archives. Veuillez consulter la notice de confidentialité du produit et la « Politique de confidentialité DAWNBLOOM » commune pour obtenir une description complète du traitement des données.</w:t>
      </w:r>
    </w:p>
    <w:p>
      <w:pPr>
        <w:keepLines w:val="0"/>
      </w:pPr>
      <w:r>
        <w:rPr>
          <w:rFonts w:ascii="Noto Sans" w:hAnsi="Noto Sans" w:eastAsia="Noto Sans TC" w:cs="Noto Sans"/>
          <w:b w:val="0"/>
        </w:rPr>
        <w:t>La connexion au compte et la synchronisation des paramètres sont facultatives. La langue, le format de compression et les préréglages de compression sont synchronisés uniquement si vous activez la synchronisation ; les fichiers, le contenu des archives, les listes de noms de fichiers, les chemins, les mots de passe des archives, l’historique local et les contenus temporaires ne sont jamais synchronisés. L’authentification du compte est traitée conformément à la politique de confidentialité commune des comptes.</w:t>
      </w:r>
    </w:p>
    <w:p>
      <w:pPr>
        <w:pStyle w:val="Heading1"/>
        <w:keepLines w:val="0"/>
      </w:pPr>
      <w:r>
        <w:rPr>
          <w:rFonts w:ascii="Noto Sans" w:hAnsi="Noto Sans" w:eastAsia="Noto Sans TC" w:cs="Noto Sans"/>
          <w:b w:val="0"/>
        </w:rPr>
        <w:t>4. Origine des fichiers, mots de passe et sauvegardes</w:t>
      </w:r>
    </w:p>
    <w:p>
      <w:pPr>
        <w:keepLines w:val="0"/>
      </w:pPr>
      <w:r>
        <w:rPr>
          <w:rFonts w:ascii="Noto Sans" w:hAnsi="Noto Sans" w:eastAsia="Noto Sans TC" w:cs="Noto Sans"/>
          <w:b w:val="0"/>
        </w:rPr>
        <w:t>Vous devez vous assurer de disposer d’un droit d’utilisation licite sur les fichiers traités et apprécier vous-même la fiabilité de leur provenance. Des fichiers endommagés, des volumes manquants, le chiffrement, des contenus malveillants ou des différences de format peuvent rendre les archives illisibles ou produire des résultats différents de ceux attendus. Les vérifications d’intégrité et les avertissements de risque ne garantissent pas la détection de tous les problèmes.</w:t>
      </w:r>
    </w:p>
    <w:p>
      <w:pPr>
        <w:keepLines w:val="0"/>
      </w:pPr>
      <w:r>
        <w:rPr>
          <w:rFonts w:ascii="Noto Sans" w:hAnsi="Noto Sans" w:eastAsia="Noto Sans TC" w:cs="Noto Sans"/>
          <w:b w:val="0"/>
        </w:rPr>
        <w:t>Veuillez conserver vous-même les mots de passe des archives et garder des sauvegardes indépendantes des fichiers importants. En cas d’oubli du mot de passe, de fichier d’origine déjà endommagé ou de volumes nécessaires manquants, le logiciel ne garantit pas la récupération du contenu.</w:t>
      </w:r>
    </w:p>
    <w:p>
      <w:pPr>
        <w:pStyle w:val="Heading1"/>
        <w:keepLines w:val="0"/>
      </w:pPr>
      <w:r>
        <w:rPr>
          <w:rFonts w:ascii="Noto Sans" w:hAnsi="Noto Sans" w:eastAsia="Noto Sans TC" w:cs="Noto Sans"/>
          <w:b w:val="0"/>
        </w:rPr>
        <w:t>5. Licence d’utilisation du logiciel</w:t>
      </w:r>
    </w:p>
    <w:p>
      <w:pPr>
        <w:keepLines w:val="0"/>
      </w:pPr>
      <w:r>
        <w:rPr>
          <w:rFonts w:ascii="Noto Sans" w:hAnsi="Noto Sans" w:eastAsia="Noto Sans TC" w:cs="Noto Sans"/>
          <w:b w:val="0"/>
        </w:rPr>
        <w:t>Sous réserve du respect des présentes conditions, nous vous accordons une licence limitée, non exclusive et non transférable vous permettant d’installer et d’utiliser la version officiellement proposée de DAWNBLOOM Archive sur des appareils compatibles que vous possédez ou contrôlez légalement. Les droits sur le logiciel, les marques, les icônes, les éléments de conception et le code ne sont pas transférés de ce fait.</w:t>
      </w:r>
    </w:p>
    <w:p>
      <w:pPr>
        <w:keepLines w:val="0"/>
      </w:pPr>
      <w:r>
        <w:rPr>
          <w:rFonts w:ascii="Noto Sans" w:hAnsi="Noto Sans" w:eastAsia="Noto Sans TC" w:cs="Noto Sans"/>
          <w:b w:val="0"/>
        </w:rPr>
        <w:t>Sauf dans les cas autorisés par le droit applicable, il est interdit de modifier ou d’endommager le logiciel de manière malveillante, de contourner les mesures de sécurité, de se faire passer pour une distribution officielle, de diffuser des logiciels malveillants ou d’utiliser le produit d’une manière portant atteinte aux droits et intérêts légitimes d’autrui. Les composants open source tiers sont soumis à leurs licences respectives.</w:t>
      </w:r>
    </w:p>
    <w:p>
      <w:pPr>
        <w:pStyle w:val="Heading1"/>
        <w:keepLines w:val="0"/>
      </w:pPr>
      <w:r>
        <w:rPr>
          <w:rFonts w:ascii="Noto Sans" w:hAnsi="Noto Sans" w:eastAsia="Noto Sans TC" w:cs="Noto Sans"/>
          <w:b w:val="0"/>
        </w:rPr>
        <w:t>6. Compatibilité, mises à jour et frais</w:t>
      </w:r>
    </w:p>
    <w:p>
      <w:pPr>
        <w:keepLines w:val="0"/>
      </w:pPr>
      <w:r>
        <w:rPr>
          <w:rFonts w:ascii="Noto Sans" w:hAnsi="Noto Sans" w:eastAsia="Noto Sans TC" w:cs="Noto Sans"/>
          <w:b w:val="0"/>
        </w:rPr>
        <w:t>Les formats pris en charge et les capacités des plateformes sont ceux indiqués sur le site officiel et dans les notes de la version correspondante ; la prise en charge de la lecture d’un format ne signifie pas que sa création est prise en charge. Les différences entre archives, les encodages, les autorisations système et l’espace disque disponible peuvent influer sur les résultats.</w:t>
      </w:r>
    </w:p>
    <w:p>
      <w:pPr>
        <w:keepLines w:val="0"/>
      </w:pPr>
      <w:r>
        <w:rPr>
          <w:rFonts w:ascii="Noto Sans" w:hAnsi="Noto Sans" w:eastAsia="Noto Sans TC" w:cs="Noto Sans"/>
          <w:b w:val="0"/>
        </w:rPr>
        <w:t>Nous pouvons proposer des mises à jour de sécurité, de compatibilité et de fonctionnalités. Le prix ou le mode de facturation de toute version officielle, le cas échéant, sera clairement annoncé avant sa mise à disposition ; les présentes conditions ne constituent pas en elles-mêmes un engagement de facturation.</w:t>
      </w:r>
    </w:p>
    <w:p>
      <w:pPr>
        <w:pStyle w:val="Heading1"/>
        <w:keepLines w:val="0"/>
      </w:pPr>
      <w:r>
        <w:rPr>
          <w:rFonts w:ascii="Noto Sans" w:hAnsi="Noto Sans" w:eastAsia="Noto Sans TC" w:cs="Noto Sans"/>
          <w:b w:val="0"/>
        </w:rPr>
        <w:t>7. Exclusion de garanties et responsabilité</w:t>
      </w:r>
    </w:p>
    <w:p>
      <w:pPr>
        <w:keepLines w:val="0"/>
      </w:pPr>
      <w:r>
        <w:rPr>
          <w:rFonts w:ascii="Noto Sans" w:hAnsi="Noto Sans" w:eastAsia="Noto Sans TC" w:cs="Noto Sans"/>
          <w:b w:val="0"/>
        </w:rPr>
        <w:t>Dans les limites autorisées par le droit applicable, le logiciel est fourni en l’état et selon sa disponibilité. Nous assurons raisonnablement sa sécurité et sa stabilité, mais ne garantissons pas que chaque archive pourra être lue, réparée ou décompressée avec succès, ni que le logiciel identifiera tous les contenus malveillants.</w:t>
      </w:r>
    </w:p>
    <w:p>
      <w:pPr>
        <w:keepLines w:val="0"/>
      </w:pPr>
      <w:r>
        <w:rPr>
          <w:rFonts w:ascii="Noto Sans" w:hAnsi="Noto Sans" w:eastAsia="Noto Sans TC" w:cs="Noto Sans"/>
          <w:b w:val="0"/>
        </w:rPr>
        <w:t>Les présentes conditions n’excluent aucune responsabilité qui ne peut légalement être exclue, ne limitent pas la responsabilité légalement encourue en cas de faute intentionnelle ou lourde et ne réduisent pas les droits impératifs dont vous bénéficiez en tant que consommateur en vertu de la loi.</w:t>
      </w:r>
    </w:p>
    <w:p>
      <w:pPr>
        <w:pStyle w:val="Heading1"/>
        <w:keepLines w:val="0"/>
      </w:pPr>
      <w:r>
        <w:rPr>
          <w:rFonts w:ascii="Noto Sans" w:hAnsi="Noto Sans" w:eastAsia="Noto Sans TC" w:cs="Noto Sans"/>
          <w:b w:val="0"/>
        </w:rPr>
        <w:t>8. Cessation d’utilisation et modification des conditions</w:t>
      </w:r>
    </w:p>
    <w:p>
      <w:pPr>
        <w:keepLines w:val="0"/>
      </w:pPr>
      <w:r>
        <w:rPr>
          <w:rFonts w:ascii="Noto Sans" w:hAnsi="Noto Sans" w:eastAsia="Noto Sans TC" w:cs="Noto Sans"/>
          <w:b w:val="0"/>
        </w:rPr>
        <w:t>Vous pouvez cesser d’utiliser le logiciel et le désinstaller à tout moment. Avant la désinstallation, veuillez vérifier que les archives et les fichiers de sortie importants ont été correctement sauvegardés ; les modalités précises de nettoyage sont celles indiquées dans les instructions officielles de la plateforme concernée.</w:t>
      </w:r>
    </w:p>
    <w:p>
      <w:pPr>
        <w:keepLines w:val="0"/>
      </w:pPr>
      <w:r>
        <w:rPr>
          <w:rFonts w:ascii="Noto Sans" w:hAnsi="Noto Sans" w:eastAsia="Noto Sans TC" w:cs="Noto Sans"/>
          <w:b w:val="0"/>
        </w:rPr>
        <w:t>Nous pouvons mettre à jour les présentes conditions en raison de changements juridiques, de sécurité, de règles des plateformes ou de fonctionnalités, et indiquerons leur version et leur date sur le site officiel. Les modifications importantes seront notifiées par des moyens raisonnables ; un nouveau consentement explicite sera recueilli séparément lorsque la loi l’exige.</w:t>
      </w:r>
    </w:p>
    <w:p>
      <w:pPr>
        <w:pStyle w:val="Heading1"/>
        <w:keepLines w:val="0"/>
      </w:pPr>
      <w:r>
        <w:rPr>
          <w:rFonts w:ascii="Noto Sans" w:hAnsi="Noto Sans" w:eastAsia="Noto Sans TC" w:cs="Noto Sans"/>
          <w:b w:val="0"/>
        </w:rPr>
        <w:t>9. Droit applicable et litiges</w:t>
      </w:r>
    </w:p>
    <w:p>
      <w:pPr>
        <w:keepLines w:val="0"/>
      </w:pPr>
      <w:r>
        <w:rPr>
          <w:rFonts w:ascii="Noto Sans" w:hAnsi="Noto Sans" w:eastAsia="Noto Sans TC" w:cs="Noto Sans"/>
          <w:b w:val="0"/>
        </w:rPr>
        <w:t>Sans préjudice des droits impératifs que le droit applicable vous accorde en tant que consommateur, les présentes conditions sont régies par le droit de la République populaire de Chine. Les parties doivent privilégier une résolution amiable ; à défaut de résolution, une action peut être intentée conformément à la loi devant le tribunal populaire compétent du lieu du siège du prestataire. Toute disposition contraire du droit impératif applicable au lieu de résidence de l’utilisateur prévaut.</w:t>
      </w:r>
    </w:p>
    <w:p>
      <w:pPr>
        <w:keepLines w:val="0"/>
      </w:pPr>
      <w:r>
        <w:rPr>
          <w:rFonts w:ascii="Noto Sans" w:hAnsi="Noto Sans" w:eastAsia="Noto Sans TC" w:cs="Noto Sans"/>
          <w:b w:val="0"/>
        </w:rPr>
        <w:t>L’invalidité d’une partie des présentes conditions n’affecte pas la validité des autres dispositions.</w:t>
      </w:r>
    </w:p>
    <w:p>
      <w:pPr>
        <w:pStyle w:val="Heading1"/>
        <w:keepLines w:val="0"/>
      </w:pPr>
      <w:r>
        <w:rPr>
          <w:rFonts w:ascii="Noto Sans" w:hAnsi="Noto Sans" w:eastAsia="Noto Sans TC" w:cs="Noto Sans"/>
          <w:b w:val="0"/>
        </w:rPr>
        <w:t>10. Nous contacter</w:t>
      </w:r>
    </w:p>
    <w:p>
      <w:pPr>
        <w:keepLines w:val="0"/>
      </w:pPr>
      <w:r>
        <w:rPr>
          <w:rFonts w:ascii="Noto Sans" w:hAnsi="Noto Sans" w:eastAsia="Noto Sans TC" w:cs="Noto Sans"/>
          <w:b w:val="0"/>
        </w:rPr>
        <w:t xml:space="preserve">Pour toute question concernant les conditions, le produit, la confidentialité ou la sécurité, veuillez contacter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ou consulter le centre officiel d’assistance DAWNBLOOM.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de service de DAWNBLOOM Archive</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