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Reglas para jugadores y política de aplicación de DAWNBLOOM</w:t>
      </w:r>
    </w:p>
    <w:p>
      <w:pPr>
        <w:keepLines w:val="0"/>
      </w:pPr>
      <w:r>
        <w:rPr>
          <w:rFonts w:ascii="Noto Sans" w:hAnsi="Noto Sans" w:eastAsia="Arial Unicode MS" w:cs="Noto Sans"/>
          <w:b w:val="0"/>
        </w:rPr>
        <w:t>Versión oficial</w:t>
      </w:r>
    </w:p>
    <w:p>
      <w:pPr>
        <w:keepLines w:val="0"/>
      </w:pPr>
      <w:r>
        <w:rPr>
          <w:rFonts w:ascii="Noto Sans" w:hAnsi="Noto Sans" w:eastAsia="Arial Unicode MS" w:cs="Noto Sans"/>
          <w:b w:val="0"/>
        </w:rPr>
        <w:t>Reglas del jugador y política de aplicación</w:t>
      </w:r>
    </w:p>
    <w:p>
      <w:pPr>
        <w:keepLines w:val="0"/>
      </w:pPr>
      <w:r>
        <w:rPr>
          <w:rFonts w:ascii="Noto Sans" w:hAnsi="Noto Sans" w:eastAsia="Arial Unicode MS" w:cs="Noto Sans"/>
          <w:b w:val="0"/>
        </w:rPr>
        <w:t>Versión oficial en chino · Version V8</w:t>
      </w:r>
    </w:p>
    <w:p>
      <w:pPr>
        <w:keepLines w:val="0"/>
      </w:pPr>
      <w:r>
        <w:rPr>
          <w:rFonts w:ascii="Noto Sans" w:hAnsi="Noto Sans" w:eastAsia="Arial Unicode MS" w:cs="Noto Sans"/>
          <w:b w:val="0"/>
        </w:rPr>
        <w:t>Fecha de actualización: 10 de octubre de 2026</w:t>
      </w:r>
    </w:p>
    <w:p>
      <w:pPr>
        <w:keepLines w:val="0"/>
      </w:pPr>
      <w:r>
        <w:rPr>
          <w:rFonts w:ascii="Noto Sans" w:hAnsi="Noto Sans" w:eastAsia="Arial Unicode MS" w:cs="Noto Sans"/>
          <w:b w:val="0"/>
        </w:rPr>
        <w:t>Fecha de entrada en vigor: 10 de octubre de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Aviso importante</w:t>
              <w:br/>
              <w:t>Este documento establece los estándares de conducta del jugador, los principios de evaluación de infracciones y el marco de aplicación para DAWNBLOOM. La suspensión permanente de la cuenta no es una sanción habitual según estas normas; la máxima sanción dentro del juego es el aislamiento permanente (prisión). Cuando la ley aplicable, una orden regulatoria o una regla de la plataforma requiera que se suspendan los servicios a un usuario específico, el operador actuará en consecuencia; dicha circunstancia no constituye una sanción habitual dentro del juego según estas normas.</w:t>
            </w:r>
          </w:p>
        </w:tc>
      </w:tr>
    </w:tbl>
    <w:p>
      <w:pPr>
        <w:spacing w:after="40"/>
      </w:pPr>
    </w:p>
    <w:p>
      <w:pPr>
        <w:pStyle w:val="Heading1"/>
        <w:keepLines w:val="0"/>
      </w:pPr>
      <w:r>
        <w:rPr>
          <w:rFonts w:ascii="Noto Sans" w:hAnsi="Noto Sans" w:eastAsia="Arial Unicode MS" w:cs="Noto Sans"/>
          <w:b w:val="0"/>
        </w:rPr>
        <w:t>I. Resumen conciso para jugadores</w:t>
      </w:r>
    </w:p>
    <w:p>
      <w:pPr>
        <w:keepLines w:val="0"/>
      </w:pPr>
      <w:r>
        <w:rPr>
          <w:rFonts w:ascii="Noto Sans" w:hAnsi="Noto Sans" w:eastAsia="Arial Unicode MS" w:cs="Noto Sans"/>
          <w:b w:val="0"/>
        </w:rPr>
        <w:t>Aspiramos a que DAWNBLOOM permanezca libre, divertido, comerciable y socialmente atractivo, pero la libertad no significa el derecho a perturbar la experiencia de juego de otros. Los siguientes cinco principios representan los límites centrales de este documento de Reglas del Jugador.</w:t>
      </w:r>
    </w:p>
    <w:p>
      <w:pPr>
        <w:pStyle w:val="ListBullet"/>
        <w:keepLines w:val="0"/>
      </w:pPr>
      <w:r>
        <w:rPr>
          <w:rFonts w:ascii="Noto Sans" w:hAnsi="Noto Sans" w:eastAsia="Arial Unicode MS" w:cs="Noto Sans"/>
          <w:b w:val="0"/>
        </w:rPr>
        <w:t>Juego justo: Los jugadores no deben usar hacks, scripts de trampa, automatización maliciosa, manipulación del cliente, explotación de vulnerabilidades ni ningún otro método para obtener una ventaja injusta.</w:t>
      </w:r>
    </w:p>
    <w:p>
      <w:pPr>
        <w:pStyle w:val="ListBullet"/>
        <w:keepLines w:val="0"/>
      </w:pPr>
      <w:r>
        <w:rPr>
          <w:rFonts w:ascii="Noto Sans" w:hAnsi="Noto Sans" w:eastAsia="Arial Unicode MS" w:cs="Noto Sans"/>
          <w:b w:val="0"/>
        </w:rPr>
        <w:t>Principio de transacciones honestas: Las conductas normales dentro del juego, como el comercio, los regalos y las publicaciones en la tienda, están protegidas; las actividades fraudulentas, el robo de cuentas, las transferencias anómalas, la copia de artículos y las transferencias estilo lavado de dinero serán investigadas y revertidas.</w:t>
      </w:r>
    </w:p>
    <w:p>
      <w:pPr>
        <w:pStyle w:val="ListBullet"/>
        <w:keepLines w:val="0"/>
      </w:pPr>
      <w:r>
        <w:rPr>
          <w:rFonts w:ascii="Noto Sans" w:hAnsi="Noto Sans" w:eastAsia="Arial Unicode MS" w:cs="Noto Sans"/>
          <w:b w:val="0"/>
        </w:rPr>
        <w:t>Respeto hacia los demás: Los jugadores no deben participar en acoso persistente, amenazas, violaciones de privacidad, suplantación de canales oficiales, difusión de enlaces maliciosos ni organizar daños en el mundo real dirigidos contra jugadores específicos.</w:t>
      </w:r>
    </w:p>
    <w:p>
      <w:pPr>
        <w:pStyle w:val="ListBullet"/>
        <w:keepLines w:val="0"/>
      </w:pPr>
      <w:r>
        <w:rPr>
          <w:rFonts w:ascii="Noto Sans" w:hAnsi="Noto Sans" w:eastAsia="Arial Unicode MS" w:cs="Noto Sans"/>
          <w:b w:val="0"/>
        </w:rPr>
        <w:t>Protección del orden del juego: Los jugadores no deben atacar maliciosamente los servidores, interrumpir los servicios, desestabilizar la economía del juego, reclamar recompensas en masa ni utilizar múltiples cuentas para evadir sanciones.</w:t>
      </w:r>
    </w:p>
    <w:p>
      <w:pPr>
        <w:pStyle w:val="ListBullet"/>
        <w:keepLines w:val="0"/>
      </w:pPr>
      <w:r>
        <w:rPr>
          <w:rFonts w:ascii="Noto Sans" w:hAnsi="Noto Sans" w:eastAsia="Arial Unicode MS" w:cs="Noto Sans"/>
          <w:b w:val="0"/>
        </w:rPr>
        <w:t>Las sanciones se implementan con el propósito de restaurar el orden: las medidas pueden incluir advertencias, silencio, desconexión forzada, aislamiento temporal/permanente (prisión), congelamiento o confiscación de artículos virtuales, deducción de valores, restricciones de transacción, cambios de nombre, disolución de clanes y eliminación de contenido de la comunidad del sitio web oficial, entre otras.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La máxima sanción no es la "suspensión de cuenta"</w:t>
              <w:br/>
              <w:t>DAWNBLOOM no utiliza la suspensión permanente de la cuenta como una sanción habitual. Las cuentas que causen perturbaciones excepcionalmente graves, prolongadas o repetidas al orden del juego pueden ser aisladas permanentemente en el entorno de la prisión. Los jugadores aún pueden iniciar sesión, ver la información requerida y presentar una apelación en la medida que el sistema lo permita, pero sus personajes no podrán regresar al mundo normal del juego.</w:t>
            </w:r>
          </w:p>
        </w:tc>
      </w:tr>
    </w:tbl>
    <w:p>
      <w:pPr>
        <w:spacing w:after="40"/>
      </w:pPr>
    </w:p>
    <w:p>
      <w:pPr>
        <w:pStyle w:val="Heading1"/>
        <w:keepLines w:val="0"/>
      </w:pPr>
      <w:r>
        <w:rPr>
          <w:rFonts w:ascii="Noto Sans" w:hAnsi="Noto Sans" w:eastAsia="Arial Unicode MS" w:cs="Noto Sans"/>
          <w:b w:val="0"/>
        </w:rPr>
        <w:t>II. Ámbito de aplicación y principios fundamentales</w:t>
      </w:r>
    </w:p>
    <w:p>
      <w:pPr>
        <w:keepLines w:val="0"/>
      </w:pPr>
      <w:r>
        <w:rPr>
          <w:rFonts w:ascii="Noto Sans" w:hAnsi="Noto Sans" w:eastAsia="Arial Unicode MS" w:cs="Noto Sans"/>
          <w:b w:val="0"/>
        </w:rPr>
        <w:t>Estas reglas se aplican al sitio web oficial de DAWNBLOOM, el cliente del juego, el sistema de cuentas, la DAWNBLOOM Community, los puntos de soporte oficial y otros servicios oficiales y espacios comunitarios dentro o fuera del juego gestionados directamente por el operador. Las normas comunitarias de plataformas sociales de terceros también siguen siendo aplicables.</w:t>
      </w:r>
    </w:p>
    <w:p>
      <w:pPr>
        <w:keepLines w:val="0"/>
      </w:pPr>
      <w:r>
        <w:rPr>
          <w:rFonts w:ascii="Noto Sans" w:hAnsi="Noto Sans" w:eastAsia="Arial Unicode MS" w:cs="Noto Sans"/>
          <w:b w:val="0"/>
        </w:rPr>
        <w:t>Las reglas sobre personajes, comercio, combate y sanciones en el juego se aplican al juego y a la conducta relacionada en la comunidad. El uso ordinario de las seis aplicaciones independientes sigue los términos y las reglas relevantes del producto, no las sanciones del juego. Los ataques a cuentas, la suplantación de aplicaciones oficiales, la distribución maliciosa del cliente y el fraude comunitario siguen sujetos a las reglas de seguridad y comunidad pertinentes aquí.</w:t>
      </w:r>
    </w:p>
    <w:p>
      <w:pPr>
        <w:keepLines w:val="0"/>
      </w:pPr>
      <w:r>
        <w:rPr>
          <w:rFonts w:ascii="Noto Sans" w:hAnsi="Noto Sans" w:eastAsia="Arial Unicode MS" w:cs="Noto Sans"/>
          <w:b w:val="0"/>
        </w:rPr>
        <w:t>La aplicación de estas reglas deberá ajustarse a los siguientes principios:</w:t>
      </w:r>
    </w:p>
    <w:p>
      <w:pPr>
        <w:pStyle w:val="ListBullet"/>
        <w:keepLines w:val="0"/>
      </w:pPr>
      <w:r>
        <w:rPr>
          <w:rFonts w:ascii="Noto Sans" w:hAnsi="Noto Sans" w:eastAsia="Arial Unicode MS" w:cs="Noto Sans"/>
          <w:b w:val="0"/>
        </w:rPr>
        <w:t>Las decisiones se basarán en evidencias y ninguna violación se determinará automáticamente basándose únicamente en un solo reporte.</w:t>
      </w:r>
    </w:p>
    <w:p>
      <w:pPr>
        <w:pStyle w:val="ListBullet"/>
        <w:keepLines w:val="0"/>
      </w:pPr>
      <w:r>
        <w:rPr>
          <w:rFonts w:ascii="Noto Sans" w:hAnsi="Noto Sans" w:eastAsia="Arial Unicode MS" w:cs="Noto Sans"/>
          <w:b w:val="0"/>
        </w:rPr>
        <w:t>Las sanciones se determinarán de manera integral basándose en la frecuencia del comportamiento, la duración, la intención subjetiva, la escala de beneficio, el alcance del impacto, si fue organizado, si fueron reincidencias, si se reportó voluntariamente y cooperó en la remediación.</w:t>
      </w:r>
    </w:p>
    <w:p>
      <w:pPr>
        <w:pStyle w:val="ListBullet"/>
        <w:keepLines w:val="0"/>
      </w:pPr>
      <w:r>
        <w:rPr>
          <w:rFonts w:ascii="Noto Sans" w:hAnsi="Noto Sans" w:eastAsia="Arial Unicode MS" w:cs="Noto Sans"/>
          <w:b w:val="0"/>
        </w:rPr>
        <w:t>Las sanciones pueden aplicarse individual o cumulativamente; la misma conducta no garantiza idénticas sanciones en cada caso.</w:t>
      </w:r>
    </w:p>
    <w:p>
      <w:pPr>
        <w:pStyle w:val="ListBullet"/>
        <w:keepLines w:val="0"/>
      </w:pPr>
      <w:r>
        <w:rPr>
          <w:rFonts w:ascii="Noto Sans" w:hAnsi="Noto Sans" w:eastAsia="Arial Unicode MS" w:cs="Noto Sans"/>
          <w:b w:val="0"/>
        </w:rPr>
        <w:t>Para anomalías ocasionales causadas por vulnerabilidades del sistema o errores de usuario, si los jugadores no continúan explotando dichos problemas y los reportan oportunamente, el operador puede optar por no imponer sanciones o aplicar una pena más leve.</w:t>
      </w:r>
    </w:p>
    <w:p>
      <w:pPr>
        <w:pStyle w:val="ListBullet"/>
        <w:keepLines w:val="0"/>
      </w:pPr>
      <w:r>
        <w:rPr>
          <w:rFonts w:ascii="Noto Sans" w:hAnsi="Noto Sans" w:eastAsia="Arial Unicode MS" w:cs="Noto Sans"/>
          <w:b w:val="0"/>
        </w:rPr>
        <w:t>En casos de sanciones erróneas, el operador revocará o ajustará la sanción tras la verificación y, donde sea técnicamente factible, restaurará cualquier contenido que haya sido deducido, congelado o recuperado erróneamente.</w:t>
      </w:r>
    </w:p>
    <w:p>
      <w:pPr>
        <w:pStyle w:val="Heading1"/>
        <w:keepLines w:val="0"/>
      </w:pPr>
      <w:r>
        <w:rPr>
          <w:rFonts w:ascii="Noto Sans" w:hAnsi="Noto Sans" w:eastAsia="Arial Unicode MS" w:cs="Noto Sans"/>
          <w:b w:val="0"/>
        </w:rPr>
        <w:t>Tres. Términos clave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Terminología</w:t>
            </w:r>
          </w:p>
        </w:tc>
        <w:tc>
          <w:tcPr>
            <w:tcW w:type="dxa" w:w="4873"/>
            <w:vAlign w:val="center"/>
            <w:shd w:fill="DCE8F7"/>
          </w:tcPr>
          <w:p>
            <w:pPr>
              <w:keepNext/>
              <w:spacing w:after="40"/>
            </w:pPr>
            <w:r>
              <w:rPr>
                <w:rFonts w:ascii="Noto Sans" w:hAnsi="Noto Sans" w:eastAsia="Arial Unicode MS" w:cs="Noto Sans"/>
                <w:b/>
                <w:sz w:val="17"/>
              </w:rPr>
              <w:t>Explicación</w:t>
            </w:r>
          </w:p>
        </w:tc>
      </w:tr>
      <w:tr>
        <w:trPr>
          <w:cantSplit/>
        </w:trPr>
        <w:tc>
          <w:tcPr>
            <w:tcW w:type="dxa" w:w="4873"/>
            <w:vAlign w:val="center"/>
          </w:tcPr>
          <w:p>
            <w:pPr>
              <w:spacing w:after="40"/>
            </w:pPr>
            <w:r>
              <w:rPr>
                <w:rFonts w:ascii="Noto Sans" w:hAnsi="Noto Sans" w:eastAsia="Arial Unicode MS" w:cs="Noto Sans"/>
                <w:sz w:val="17"/>
              </w:rPr>
              <w:t>Aislamiento Temporal (Prisión)</w:t>
            </w:r>
          </w:p>
        </w:tc>
        <w:tc>
          <w:tcPr>
            <w:tcW w:type="dxa" w:w="4873"/>
            <w:vAlign w:val="center"/>
          </w:tcPr>
          <w:p>
            <w:pPr>
              <w:spacing w:after="40"/>
            </w:pPr>
            <w:r>
              <w:rPr>
                <w:rFonts w:ascii="Noto Sans" w:hAnsi="Noto Sans" w:eastAsia="Arial Unicode MS" w:cs="Noto Sans"/>
                <w:sz w:val="17"/>
              </w:rPr>
              <w:t>Un personaje infractor puede ser trasladado a un área aislada durante un período especificado. Durante ese periodo, salir de la prisión, combatir, formar equipos, actividades de clan, comercio, regalos, puestos, transferencias de correo y otras jugabilidades normales pueden estar restringidas. Las restricciones específicas y la duración siguen el aviso de sanción.</w:t>
            </w:r>
          </w:p>
        </w:tc>
      </w:tr>
      <w:tr>
        <w:trPr>
          <w:cantSplit/>
        </w:trPr>
        <w:tc>
          <w:tcPr>
            <w:tcW w:type="dxa" w:w="4873"/>
            <w:vAlign w:val="center"/>
          </w:tcPr>
          <w:p>
            <w:pPr>
              <w:spacing w:after="40"/>
            </w:pPr>
            <w:r>
              <w:rPr>
                <w:rFonts w:ascii="Noto Sans" w:hAnsi="Noto Sans" w:eastAsia="Arial Unicode MS" w:cs="Noto Sans"/>
                <w:sz w:val="17"/>
              </w:rPr>
              <w:t>Aislamiento Permanente (Prisión)</w:t>
            </w:r>
          </w:p>
        </w:tc>
        <w:tc>
          <w:tcPr>
            <w:tcW w:type="dxa" w:w="4873"/>
            <w:vAlign w:val="center"/>
          </w:tcPr>
          <w:p>
            <w:pPr>
              <w:spacing w:after="40"/>
            </w:pPr>
            <w:r>
              <w:rPr>
                <w:rFonts w:ascii="Noto Sans" w:hAnsi="Noto Sans" w:eastAsia="Arial Unicode MS" w:cs="Noto Sans"/>
                <w:sz w:val="17"/>
              </w:rPr>
              <w:t>La máxima sanción en juego bajo estas reglas. El personaje permanece en un entorno aislado durante un período prolongado o permanentemente y no puede regresar al mundo normal del juego ni participar en características económicas, sociales o de combate principales. Se conserva el acceso esencial para iniciar sesión, ver avisos, contactar soporte y presentar apelaciones, sujeto a la implementación real del sistema.</w:t>
            </w:r>
          </w:p>
        </w:tc>
      </w:tr>
      <w:tr>
        <w:trPr>
          <w:cantSplit/>
        </w:trPr>
        <w:tc>
          <w:tcPr>
            <w:tcW w:type="dxa" w:w="4873"/>
            <w:vAlign w:val="center"/>
          </w:tcPr>
          <w:p>
            <w:pPr>
              <w:spacing w:after="40"/>
            </w:pPr>
            <w:r>
              <w:rPr>
                <w:rFonts w:ascii="Noto Sans" w:hAnsi="Noto Sans" w:eastAsia="Arial Unicode MS" w:cs="Noto Sans"/>
                <w:sz w:val="17"/>
              </w:rPr>
              <w:t>Congelación de Artículos Virtuales en el Juego</w:t>
            </w:r>
          </w:p>
        </w:tc>
        <w:tc>
          <w:tcPr>
            <w:tcW w:type="dxa" w:w="4873"/>
            <w:vAlign w:val="center"/>
          </w:tcPr>
          <w:p>
            <w:pPr>
              <w:spacing w:after="40"/>
            </w:pPr>
            <w:r>
              <w:rPr>
                <w:rFonts w:ascii="Noto Sans" w:hAnsi="Noto Sans" w:eastAsia="Arial Unicode MS" w:cs="Noto Sans"/>
                <w:sz w:val="17"/>
              </w:rPr>
              <w:t>Restringir temporalmente el uso, equipamiento, consumo, comercio, regalo, consignación o transferencia de artículos virtuales específicos o activos dentro del juego para investigar o mantener el orden económico.</w:t>
            </w:r>
          </w:p>
        </w:tc>
      </w:tr>
      <w:tr>
        <w:trPr>
          <w:cantSplit/>
        </w:trPr>
        <w:tc>
          <w:tcPr>
            <w:tcW w:type="dxa" w:w="4873"/>
            <w:vAlign w:val="center"/>
          </w:tcPr>
          <w:p>
            <w:pPr>
              <w:spacing w:after="40"/>
            </w:pPr>
            <w:r>
              <w:rPr>
                <w:rFonts w:ascii="Noto Sans" w:hAnsi="Noto Sans" w:eastAsia="Arial Unicode MS" w:cs="Noto Sans"/>
                <w:sz w:val="17"/>
              </w:rPr>
              <w:t>Recuperar artículos virtuales del juego</w:t>
            </w:r>
          </w:p>
        </w:tc>
        <w:tc>
          <w:tcPr>
            <w:tcW w:type="dxa" w:w="4873"/>
            <w:vAlign w:val="center"/>
          </w:tcPr>
          <w:p>
            <w:pPr>
              <w:spacing w:after="40"/>
            </w:pPr>
            <w:r>
              <w:rPr>
                <w:rFonts w:ascii="Noto Sans" w:hAnsi="Noto Sans" w:eastAsia="Arial Unicode MS" w:cs="Noto Sans"/>
                <w:sz w:val="17"/>
              </w:rPr>
              <w:t>Eliminar de la cuenta, personaje, almacén, correo, cadenas de transacción u otras fuentes rastreables los artículos virtuales o activos obtenidos directa o indirectamente mediante fraude, exploits, copia, software de trucos, transacciones anómalas u otras violaciones.</w:t>
            </w:r>
          </w:p>
        </w:tc>
      </w:tr>
      <w:tr>
        <w:trPr>
          <w:cantSplit/>
        </w:trPr>
        <w:tc>
          <w:tcPr>
            <w:tcW w:type="dxa" w:w="4873"/>
            <w:vAlign w:val="center"/>
          </w:tcPr>
          <w:p>
            <w:pPr>
              <w:spacing w:after="40"/>
            </w:pPr>
            <w:r>
              <w:rPr>
                <w:rFonts w:ascii="Noto Sans" w:hAnsi="Noto Sans" w:eastAsia="Arial Unicode MS" w:cs="Noto Sans"/>
                <w:sz w:val="17"/>
              </w:rPr>
              <w:t>Deducción de valores negativos</w:t>
            </w:r>
          </w:p>
        </w:tc>
        <w:tc>
          <w:tcPr>
            <w:tcW w:type="dxa" w:w="4873"/>
            <w:vAlign w:val="center"/>
          </w:tcPr>
          <w:p>
            <w:pPr>
              <w:spacing w:after="40"/>
            </w:pPr>
            <w:r>
              <w:rPr>
                <w:rFonts w:ascii="Noto Sans" w:hAnsi="Noto Sans" w:eastAsia="Arial Unicode MS" w:cs="Noto Sans"/>
                <w:sz w:val="17"/>
              </w:rPr>
              <w:t>Revertir, deducir o corregir la experiencia, monedas de oro, monedas mágicas, reputación, puntos, atributos, progreso de cultivo, conteos de uso de actividades, beneficios de clasificación u otras ganancias obtenidas directa o indirectamente mediante violaciones, con el objetivo de restaurar el estado como si la violación no hubiera ocurrido.</w:t>
            </w:r>
          </w:p>
        </w:tc>
      </w:tr>
      <w:tr>
        <w:trPr>
          <w:cantSplit/>
        </w:trPr>
        <w:tc>
          <w:tcPr>
            <w:tcW w:type="dxa" w:w="4873"/>
            <w:vAlign w:val="center"/>
          </w:tcPr>
          <w:p>
            <w:pPr>
              <w:spacing w:after="40"/>
            </w:pPr>
            <w:r>
              <w:rPr>
                <w:rFonts w:ascii="Noto Sans" w:hAnsi="Noto Sans" w:eastAsia="Arial Unicode MS" w:cs="Noto Sans"/>
                <w:sz w:val="17"/>
              </w:rPr>
              <w:t>Restricciones de transacción</w:t>
            </w:r>
          </w:p>
        </w:tc>
        <w:tc>
          <w:tcPr>
            <w:tcW w:type="dxa" w:w="4873"/>
            <w:vAlign w:val="center"/>
          </w:tcPr>
          <w:p>
            <w:pPr>
              <w:spacing w:after="40"/>
            </w:pPr>
            <w:r>
              <w:rPr>
                <w:rFonts w:ascii="Noto Sans" w:hAnsi="Noto Sans" w:eastAsia="Arial Unicode MS" w:cs="Noto Sans"/>
                <w:sz w:val="17"/>
              </w:rPr>
              <w:t>Limitar una o más de las siguientes funciones: comercio directo, regalos, publicación en un mercado o tienda, adjuntar activos vía correo, consignación o transferir participaciones de activos familiares, u otras características relacionadas con la circulación.</w:t>
            </w:r>
          </w:p>
        </w:tc>
      </w:tr>
      <w:tr>
        <w:trPr>
          <w:cantSplit/>
        </w:trPr>
        <w:tc>
          <w:tcPr>
            <w:tcW w:type="dxa" w:w="4873"/>
            <w:vAlign w:val="center"/>
          </w:tcPr>
          <w:p>
            <w:pPr>
              <w:spacing w:after="40"/>
            </w:pPr>
            <w:r>
              <w:rPr>
                <w:rFonts w:ascii="Noto Sans" w:hAnsi="Noto Sans" w:eastAsia="Arial Unicode MS" w:cs="Noto Sans"/>
                <w:sz w:val="17"/>
              </w:rPr>
              <w:t>Eliminación de archivos</w:t>
            </w:r>
          </w:p>
        </w:tc>
        <w:tc>
          <w:tcPr>
            <w:tcW w:type="dxa" w:w="4873"/>
            <w:vAlign w:val="center"/>
          </w:tcPr>
          <w:p>
            <w:pPr>
              <w:spacing w:after="40"/>
            </w:pPr>
            <w:r>
              <w:rPr>
                <w:rFonts w:ascii="Noto Sans" w:hAnsi="Noto Sans" w:eastAsia="Arial Unicode MS" w:cs="Noto Sans"/>
                <w:sz w:val="17"/>
              </w:rPr>
              <w:t>Se refiere a la eliminación o ocultación de perfiles personales, perfiles de temas, materiales de exhibición pública o registros comunitarios relacionados con violaciones en el sitio web oficial, foro o comunidad oficial; esto no equivale a la eliminación de datos de cuentas o personajes del juego.</w:t>
            </w:r>
          </w:p>
        </w:tc>
      </w:tr>
    </w:tbl>
    <w:p>
      <w:pPr>
        <w:spacing w:after="40"/>
      </w:pPr>
    </w:p>
    <w:p>
      <w:pPr>
        <w:pStyle w:val="Heading1"/>
        <w:keepLines w:val="0"/>
      </w:pPr>
      <w:r>
        <w:rPr>
          <w:rFonts w:ascii="Noto Sans" w:hAnsi="Noto Sans" w:eastAsia="Arial Unicode MS" w:cs="Noto Sans"/>
          <w:b w:val="0"/>
        </w:rPr>
        <w:t>Cuatro. Directrices de conducta del jugador</w:t>
      </w:r>
    </w:p>
    <w:p>
      <w:pPr>
        <w:pStyle w:val="Heading1"/>
        <w:keepLines w:val="0"/>
      </w:pPr>
      <w:r>
        <w:rPr>
          <w:rFonts w:ascii="Noto Sans" w:hAnsi="Noto Sans" w:eastAsia="Arial Unicode MS" w:cs="Noto Sans"/>
          <w:b w:val="0"/>
        </w:rPr>
        <w:t>4.1 Cuenta, identidad y seguridad</w:t>
      </w:r>
    </w:p>
    <w:p>
      <w:pPr>
        <w:pStyle w:val="Heading1"/>
        <w:keepLines w:val="0"/>
      </w:pPr>
      <w:r>
        <w:rPr>
          <w:rFonts w:ascii="Noto Sans" w:hAnsi="Noto Sans" w:eastAsia="Arial Unicode MS" w:cs="Noto Sans"/>
          <w:b w:val="0"/>
        </w:rPr>
        <w:t>DAWNBLOOM proporciona registro de cuentas y servicios de juego únicamente a usuarios mayores de 18 años. Una persona menor de 18 años no puede registrar ni usar una cuenta, prestar la elegibilidad por edad de otra persona, proporcionar un rango de edad falso o eludir el control de edad.</w:t>
      </w:r>
    </w:p>
    <w:p>
      <w:pPr>
        <w:pStyle w:val="ListBullet"/>
        <w:keepLines w:val="0"/>
      </w:pPr>
      <w:r>
        <w:rPr>
          <w:rFonts w:ascii="Noto Sans" w:hAnsi="Noto Sans" w:eastAsia="Arial Unicode MS" w:cs="Noto Sans"/>
          <w:b w:val="0"/>
        </w:rPr>
        <w:t>Los jugadores no deben robar, obtener fraudulentamente o controlar ilegalmente la cuenta, código de verificación, credenciales de inicio de sesión, información de verificación de seguridad u otros datos de otro jugador, ni acceder sin autorización a la cuenta de otro jugador.</w:t>
      </w:r>
    </w:p>
    <w:p>
      <w:pPr>
        <w:pStyle w:val="ListBullet"/>
        <w:keepLines w:val="0"/>
      </w:pPr>
      <w:r>
        <w:rPr>
          <w:rFonts w:ascii="Noto Sans" w:hAnsi="Noto Sans" w:eastAsia="Arial Unicode MS" w:cs="Noto Sans"/>
          <w:b w:val="0"/>
        </w:rPr>
        <w:t>Los jugadores no deben hacerse pasar por personal oficial, servicio al cliente, GMs, desarrolladores, socios u otros jugadores para obtener información de cuenta, artículos virtuales, activos del mundo real u otros beneficios.</w:t>
      </w:r>
    </w:p>
    <w:p>
      <w:pPr>
        <w:pStyle w:val="ListBullet"/>
        <w:keepLines w:val="0"/>
      </w:pPr>
      <w:r>
        <w:rPr>
          <w:rFonts w:ascii="Noto Sans" w:hAnsi="Noto Sans" w:eastAsia="Arial Unicode MS" w:cs="Noto Sans"/>
          <w:b w:val="0"/>
        </w:rPr>
        <w:t>Los jugadores son responsables de gestionar de forma segura sus cuentas. Cualquier riesgo derivado de compartir, prestar, vender o subarrendar una cuenta será asumido únicamente por el usuario correspondiente. Si una cuenta se utiliza para evadir sanciones, transferir activos anómalos o participar en otras violaciones, la cuenta puede estar sujeta a manejo concurrente.</w:t>
      </w:r>
    </w:p>
    <w:p>
      <w:pPr>
        <w:pStyle w:val="ListBullet"/>
        <w:keepLines w:val="0"/>
      </w:pPr>
      <w:r>
        <w:rPr>
          <w:rFonts w:ascii="Noto Sans" w:hAnsi="Noto Sans" w:eastAsia="Arial Unicode MS" w:cs="Noto Sans"/>
          <w:b w:val="0"/>
        </w:rPr>
        <w:t>Los jugadores no deben usar múltiples cuentas para eludir restricciones como prohibiciones temporales, aislamiento, límites de transacción, restricciones de eventos u otras penalizaciones.</w:t>
      </w:r>
    </w:p>
    <w:p>
      <w:pPr>
        <w:pStyle w:val="Heading1"/>
        <w:keepLines w:val="0"/>
      </w:pPr>
      <w:r>
        <w:rPr>
          <w:rFonts w:ascii="Noto Sans" w:hAnsi="Noto Sans" w:eastAsia="Arial Unicode MS" w:cs="Noto Sans"/>
          <w:b w:val="0"/>
        </w:rPr>
        <w:t>4.2 Juego limpio y software de terceros</w:t>
      </w:r>
    </w:p>
    <w:p>
      <w:pPr>
        <w:pStyle w:val="ListBullet"/>
        <w:keepLines w:val="0"/>
      </w:pPr>
      <w:r>
        <w:rPr>
          <w:rFonts w:ascii="Noto Sans" w:hAnsi="Noto Sans" w:eastAsia="Arial Unicode MS" w:cs="Noto Sans"/>
          <w:b w:val="0"/>
        </w:rPr>
        <w:t>Queda prohibido usar, crear o difundir cualquier herramienta externa de trucos, software de hacking, scripts automatizados, macros maliciosas, aceleradores, modificación de memoria, manipulación de paquetes, simulación de protocolos, herramientas de operación automatizada no autorizadas o versiones modificadas del cliente que puedan proporcionar ventajas injustas.</w:t>
      </w:r>
    </w:p>
    <w:p>
      <w:pPr>
        <w:pStyle w:val="ListBullet"/>
        <w:keepLines w:val="0"/>
      </w:pPr>
      <w:r>
        <w:rPr>
          <w:rFonts w:ascii="Noto Sans" w:hAnsi="Noto Sans" w:eastAsia="Arial Unicode MS" w:cs="Noto Sans"/>
          <w:b w:val="0"/>
        </w:rPr>
        <w:t>Las funciones de accesibilidad del sistema o las herramientas de asistencia sin ventajas competitivas no constituyen infracciones por defecto; si dichas herramientas constituyen una infracción se determinará principalmente en función de si eluden las operaciones normales, completan automáticamente acciones del juego, socavan la equidad o evitan las restricciones técnicas.</w:t>
      </w:r>
    </w:p>
    <w:p>
      <w:pPr>
        <w:pStyle w:val="ListBullet"/>
        <w:keepLines w:val="0"/>
      </w:pPr>
      <w:r>
        <w:rPr>
          <w:rFonts w:ascii="Noto Sans" w:hAnsi="Noto Sans" w:eastAsia="Arial Unicode MS" w:cs="Noto Sans"/>
          <w:b w:val="0"/>
        </w:rPr>
        <w:t>Está prohibido proporcionar, vender o promover software de trucos, malware, complementos maliciosos, herramientas de robo de cuentas o enlaces de descarga relacionados a otros jugadores.</w:t>
      </w:r>
    </w:p>
    <w:p>
      <w:pPr>
        <w:pStyle w:val="Heading1"/>
        <w:keepLines w:val="0"/>
      </w:pPr>
      <w:r>
        <w:rPr>
          <w:rFonts w:ascii="Noto Sans" w:hAnsi="Noto Sans" w:eastAsia="Arial Unicode MS" w:cs="Noto Sans"/>
          <w:b w:val="0"/>
        </w:rPr>
        <w:t>4.3 Errores, vulnerabilidades, artículos duplicados y ganancias anómalas</w:t>
      </w:r>
    </w:p>
    <w:p>
      <w:pPr>
        <w:pStyle w:val="ListBullet"/>
        <w:keepLines w:val="0"/>
      </w:pPr>
      <w:r>
        <w:rPr>
          <w:rFonts w:ascii="Noto Sans" w:hAnsi="Noto Sans" w:eastAsia="Arial Unicode MS" w:cs="Noto Sans"/>
          <w:b w:val="0"/>
        </w:rPr>
        <w:t>Al encontrarse con problemas como errores del juego, anomalías numéricas, recompensas duplicadas, copia de objetos, tasas de caída anormales, aumentos inesperados de moneda, elusión del consumo o transacciones erróneas, los jugadores deben cesar inmediatamente la propagación adicional del problema y reportarlo a través de los canales oficiales.</w:t>
      </w:r>
    </w:p>
    <w:p>
      <w:pPr>
        <w:pStyle w:val="ListBullet"/>
        <w:keepLines w:val="0"/>
      </w:pPr>
      <w:r>
        <w:rPr>
          <w:rFonts w:ascii="Noto Sans" w:hAnsi="Noto Sans" w:eastAsia="Arial Unicode MS" w:cs="Noto Sans"/>
          <w:b w:val="0"/>
        </w:rPr>
        <w:t>Está prohibido explotar conscientemente vulnerabilidades, replicar artículos repetidamente, organizar a otros para que los exploten, difundir métodos específicos de explotación, ocultar ganancias anormales o distribuir activos anormales entre múltiples cuentas.</w:t>
      </w:r>
    </w:p>
    <w:p>
      <w:pPr>
        <w:pStyle w:val="ListBullet"/>
        <w:keepLines w:val="0"/>
      </w:pPr>
      <w:r>
        <w:rPr>
          <w:rFonts w:ascii="Noto Sans" w:hAnsi="Noto Sans" w:eastAsia="Arial Unicode MS" w:cs="Noto Sans"/>
          <w:b w:val="0"/>
        </w:rPr>
        <w:t>Para artículos virtuales, moneda, atributos o recompensas que resulten claramente de errores del sistema, el operador tiene el derecho de congelar, recuperar, revertir o cancelar transacciones relacionadas y corregir los valores en consecuencia.</w:t>
      </w:r>
    </w:p>
    <w:p>
      <w:pPr>
        <w:pStyle w:val="ListBullet"/>
        <w:keepLines w:val="0"/>
      </w:pPr>
      <w:r>
        <w:rPr>
          <w:rFonts w:ascii="Noto Sans" w:hAnsi="Noto Sans" w:eastAsia="Arial Unicode MS" w:cs="Noto Sans"/>
          <w:b w:val="0"/>
        </w:rPr>
        <w:t>Los jugadores que no tengan intención subjetiva de infringir las normas, cuyos incidentes sean aislados y accidentales, y que informen oportunamente del problema y cooperen con las investigaciones oficiales, podrán ser exentos de sanciones caso por caso.</w:t>
      </w:r>
    </w:p>
    <w:p>
      <w:pPr>
        <w:pStyle w:val="Heading1"/>
        <w:keepLines w:val="0"/>
      </w:pPr>
      <w:r>
        <w:rPr>
          <w:rFonts w:ascii="Noto Sans" w:hAnsi="Noto Sans" w:eastAsia="Arial Unicode MS" w:cs="Noto Sans"/>
          <w:b w:val="0"/>
        </w:rPr>
        <w:t>4.4 Transacciones, regalos y economía dentro del juego</w:t>
      </w:r>
    </w:p>
    <w:p>
      <w:pPr>
        <w:pStyle w:val="ListBullet"/>
        <w:keepLines w:val="0"/>
      </w:pPr>
      <w:r>
        <w:rPr>
          <w:rFonts w:ascii="Noto Sans" w:hAnsi="Noto Sans" w:eastAsia="Arial Unicode MS" w:cs="Noto Sans"/>
          <w:b w:val="0"/>
        </w:rPr>
        <w:t>DAWNBLOOM permite el comercio directo, el regalo y la transferencia de objetos o monedas dentro del juego a través de la tienda, el correo u otros canales oficiales como parte de las reglas internas del juego.</w:t>
      </w:r>
    </w:p>
    <w:p>
      <w:pPr>
        <w:pStyle w:val="ListBullet"/>
        <w:keepLines w:val="0"/>
      </w:pPr>
      <w:r>
        <w:rPr>
          <w:rFonts w:ascii="Noto Sans" w:hAnsi="Noto Sans" w:eastAsia="Arial Unicode MS" w:cs="Noto Sans"/>
          <w:b w:val="0"/>
        </w:rPr>
        <w:t>Está prohibido obtener o transferir activos virtuales mediante medios fraudulentos, robo de cuentas, software de trucos, exploits, copiado, fraude de pago o solicitudes de reembolso maliciosas.</w:t>
      </w:r>
    </w:p>
    <w:p>
      <w:pPr>
        <w:pStyle w:val="ListBullet"/>
        <w:keepLines w:val="0"/>
      </w:pPr>
      <w:r>
        <w:rPr>
          <w:rFonts w:ascii="Noto Sans" w:hAnsi="Noto Sans" w:eastAsia="Arial Unicode MS" w:cs="Noto Sans"/>
          <w:b w:val="0"/>
        </w:rPr>
        <w:t>Está prohibido utilizar tácticas como división de pedidos, retransmisión de cuentas, ciclaje de cuentas vinculadas o transacciones falsas para ocultar el origen de las violaciones, evadir el seguimiento o manipular la economía del juego.</w:t>
      </w:r>
    </w:p>
    <w:p>
      <w:pPr>
        <w:pStyle w:val="ListBullet"/>
        <w:keepLines w:val="0"/>
      </w:pPr>
      <w:r>
        <w:rPr>
          <w:rFonts w:ascii="Noto Sans" w:hAnsi="Noto Sans" w:eastAsia="Arial Unicode MS" w:cs="Noto Sans"/>
          <w:b w:val="0"/>
        </w:rPr>
        <w:t>Las transacciones no oficiales de dinero real, el comercio de cuentas o los acuerdos de garantía privada no están protegidos por la plataforma oficial; si estas actividades también implican fraude, operaciones ilegales, lavado de dinero, herramientas de trucos o alteración del orden económico, el operador se reserva el derecho de imponer sanciones.</w:t>
      </w:r>
    </w:p>
    <w:p>
      <w:pPr>
        <w:pStyle w:val="ListBullet"/>
        <w:keepLines w:val="0"/>
      </w:pPr>
      <w:r>
        <w:rPr>
          <w:rFonts w:ascii="Noto Sans" w:hAnsi="Noto Sans" w:eastAsia="Arial Unicode MS" w:cs="Noto Sans"/>
          <w:b w:val="0"/>
        </w:rPr>
        <w:t>Para los activos obtenidos mediante robo, fraude, errores o cualquier otro medio no autorizado, incluso si se transfieren a una cuenta de terceros, el operador se reserva el derecho de congelar o recuperar dichos activos basándose en cadenas de evidencia; al manejar estos casos, el operador considerará factores como si la tercera parte conocía la transacción, si la transacción presenta anomalías evidentes y el impacto económico general.</w:t>
      </w:r>
    </w:p>
    <w:p>
      <w:pPr>
        <w:pStyle w:val="Heading1"/>
        <w:keepLines w:val="0"/>
      </w:pPr>
      <w:r>
        <w:rPr>
          <w:rFonts w:ascii="Noto Sans" w:hAnsi="Noto Sans" w:eastAsia="Arial Unicode MS" w:cs="Noto Sans"/>
          <w:b w:val="0"/>
        </w:rPr>
        <w:t>4.5 Fraude, suplantación de identidad e información falsa</w:t>
      </w:r>
    </w:p>
    <w:p>
      <w:pPr>
        <w:pStyle w:val="ListBullet"/>
        <w:keepLines w:val="0"/>
      </w:pPr>
      <w:r>
        <w:rPr>
          <w:rFonts w:ascii="Noto Sans" w:hAnsi="Noto Sans" w:eastAsia="Arial Unicode MS" w:cs="Noto Sans"/>
          <w:b w:val="0"/>
        </w:rPr>
        <w:t>Ninguna persona deberá engañar, inducir a error o defraudar a otra mediante declaraciones falsas, fabricación de hechos, ocultación de hechos materiales, confusión intencional de apodos, suplantación de identidad de un amigo o de un oficial, falsificación de capturas de pantalla o registros de pedidos, u otros medios para obtener artículos virtuales, información de cuentas o propiedades del mundo real.</w:t>
      </w:r>
    </w:p>
    <w:p>
      <w:pPr>
        <w:keepLines w:val="0"/>
      </w:pPr>
      <w:r>
        <w:rPr>
          <w:rFonts w:ascii="Noto Sans" w:hAnsi="Noto Sans" w:eastAsia="Arial Unicode MS" w:cs="Noto Sans"/>
          <w:b w:val="0"/>
        </w:rPr>
        <w:t>No se debe suplantar la identidad de Token, DAWNBLOOM Guide, ni ninguna descarga o actualización de aplicación para obtener la cuenta, código de verificación, credenciales de correo electrónico o pago de otra persona.</w:t>
      </w:r>
    </w:p>
    <w:p>
      <w:pPr>
        <w:pStyle w:val="ListBullet"/>
        <w:keepLines w:val="0"/>
      </w:pPr>
      <w:r>
        <w:rPr>
          <w:rFonts w:ascii="Noto Sans" w:hAnsi="Noto Sans" w:eastAsia="Arial Unicode MS" w:cs="Noto Sans"/>
          <w:b w:val="0"/>
        </w:rPr>
        <w:t>Está prohibido difundir anuncios oficiales falsos, eventos, ofertas de compensación, premios ganados, descuentos promocionales, alertas de seguridad de cuentas o detalles de contacto del servicio al cliente.</w:t>
      </w:r>
    </w:p>
    <w:p>
      <w:pPr>
        <w:pStyle w:val="ListBullet"/>
        <w:keepLines w:val="0"/>
      </w:pPr>
      <w:r>
        <w:rPr>
          <w:rFonts w:ascii="Noto Sans" w:hAnsi="Noto Sans" w:eastAsia="Arial Unicode MS" w:cs="Noto Sans"/>
          <w:b w:val="0"/>
        </w:rPr>
        <w:t>Está prohibido utilizar términos como "recuperación de cuenta por encargo", "recarga por encargo", "canales internos" o "relación con GM" para inducir a los jugadores a proporcionar contraseñas, códigos de verificación o pagos a canales no oficiales.</w:t>
      </w:r>
    </w:p>
    <w:p>
      <w:pPr>
        <w:pStyle w:val="Heading1"/>
        <w:keepLines w:val="0"/>
      </w:pPr>
      <w:r>
        <w:rPr>
          <w:rFonts w:ascii="Noto Sans" w:hAnsi="Noto Sans" w:eastAsia="Arial Unicode MS" w:cs="Noto Sans"/>
          <w:b w:val="0"/>
        </w:rPr>
        <w:t>4.6 Chat, acoso y seguridad en el mundo real</w:t>
      </w:r>
    </w:p>
    <w:p>
      <w:pPr>
        <w:pStyle w:val="ListBullet"/>
        <w:keepLines w:val="0"/>
      </w:pPr>
      <w:r>
        <w:rPr>
          <w:rFonts w:ascii="Noto Sans" w:hAnsi="Noto Sans" w:eastAsia="Arial Unicode MS" w:cs="Noto Sans"/>
          <w:b w:val="0"/>
        </w:rPr>
        <w:t>Se permiten debates razonables, emociones competitivas y expresión de puntos de vista diferentes, pero se prohíbe el acoso continuo, el acoso tipo stalking, la inundación maliciosa, insultos personales prolongados, ataques discriminatorios, acoso sexual, amenazas personales o la incitación a daños en el mundo real.</w:t>
      </w:r>
    </w:p>
    <w:p>
      <w:pPr>
        <w:pStyle w:val="ListBullet"/>
        <w:keepLines w:val="0"/>
      </w:pPr>
      <w:r>
        <w:rPr>
          <w:rFonts w:ascii="Noto Sans" w:hAnsi="Noto Sans" w:eastAsia="Arial Unicode MS" w:cs="Noto Sans"/>
          <w:b w:val="0"/>
        </w:rPr>
        <w:t>Está prohibido revelar públicamente el nombre real, dirección, número de teléfono, documentos de identidad, lugar de trabajo, información familiar, imágenes privadas o cualquier otra información de identidad personal de otro individuo sin su consentimiento.</w:t>
      </w:r>
    </w:p>
    <w:p>
      <w:pPr>
        <w:pStyle w:val="ListBullet"/>
        <w:keepLines w:val="0"/>
      </w:pPr>
      <w:r>
        <w:rPr>
          <w:rFonts w:ascii="Noto Sans" w:hAnsi="Noto Sans" w:eastAsia="Arial Unicode MS" w:cs="Noto Sans"/>
          <w:b w:val="0"/>
        </w:rPr>
        <w:t>Está prohibido amenazar a otros jugadores, personal o terceros mediante violencia, secuestro, daño o extorsión en el mundo real.</w:t>
      </w:r>
    </w:p>
    <w:p>
      <w:pPr>
        <w:pStyle w:val="ListBullet"/>
        <w:keepLines w:val="0"/>
      </w:pPr>
      <w:r>
        <w:rPr>
          <w:rFonts w:ascii="Noto Sans" w:hAnsi="Noto Sans" w:eastAsia="Arial Unicode MS" w:cs="Noto Sans"/>
          <w:b w:val="0"/>
        </w:rPr>
        <w:t>El operador no impondrá sanciones únicamente basándose en la posición, crítica o expresión política, siempre que dicho contenido sea legal y no ofensivo; sin embargo, si el contenido constituye información prohibida por las leyes aplicables, discurso de odio, amenazas de violencia, acoso, invasión de la privacidad o actividades de organizaciones ilegales, se manejará de acuerdo con la ley y estas reglas.</w:t>
      </w:r>
    </w:p>
    <w:p>
      <w:pPr>
        <w:pStyle w:val="Heading1"/>
        <w:keepLines w:val="0"/>
      </w:pPr>
      <w:r>
        <w:rPr>
          <w:rFonts w:ascii="Noto Sans" w:hAnsi="Noto Sans" w:eastAsia="Arial Unicode MS" w:cs="Noto Sans"/>
          <w:b w:val="0"/>
        </w:rPr>
        <w:t>4.7 Spam, publicidad y enlaces maliciosos</w:t>
      </w:r>
    </w:p>
    <w:p>
      <w:pPr>
        <w:pStyle w:val="ListBullet"/>
        <w:keepLines w:val="0"/>
      </w:pPr>
      <w:r>
        <w:rPr>
          <w:rFonts w:ascii="Noto Sans" w:hAnsi="Noto Sans" w:eastAsia="Arial Unicode MS" w:cs="Noto Sans"/>
          <w:b w:val="0"/>
        </w:rPr>
        <w:t>Está prohibido enviar excesivamente contenido similar o sin sentido repetidamente, o spammar continuamente canales de comunicación normales como el chat mundial, mensajes privados, clanes o foros.</w:t>
      </w:r>
    </w:p>
    <w:p>
      <w:pPr>
        <w:pStyle w:val="ListBullet"/>
        <w:keepLines w:val="0"/>
      </w:pPr>
      <w:r>
        <w:rPr>
          <w:rFonts w:ascii="Noto Sans" w:hAnsi="Noto Sans" w:eastAsia="Arial Unicode MS" w:cs="Noto Sans"/>
          <w:b w:val="0"/>
        </w:rPr>
        <w:t>No se permite la promoción de herramientas de trampa, robo de cuentas, juegos de azar, fraude, software malicioso, transacciones ilegales, sitios web no autorizados u otros servicios que pongan claramente en peligro la seguridad de los jugadores.</w:t>
      </w:r>
    </w:p>
    <w:p>
      <w:pPr>
        <w:pStyle w:val="ListBullet"/>
        <w:keepLines w:val="0"/>
      </w:pPr>
      <w:r>
        <w:rPr>
          <w:rFonts w:ascii="Noto Sans" w:hAnsi="Noto Sans" w:eastAsia="Arial Unicode MS" w:cs="Noto Sans"/>
          <w:b w:val="0"/>
        </w:rPr>
        <w:t>El intercambio de guías, videos o contenido comunitario relacionado con el juego entre jugadores habituales no constituye automáticamente publicidad; si dicho intercambio viola las normas se determinará principalmente en función de la frecuencia, la intención, la seguridad del contenido y su impacto en la comunicación normal.</w:t>
      </w:r>
    </w:p>
    <w:p>
      <w:pPr>
        <w:pStyle w:val="Heading1"/>
        <w:keepLines w:val="0"/>
      </w:pPr>
      <w:r>
        <w:rPr>
          <w:rFonts w:ascii="Noto Sans" w:hAnsi="Noto Sans" w:eastAsia="Arial Unicode MS" w:cs="Noto Sans"/>
          <w:b w:val="0"/>
        </w:rPr>
        <w:t>4.8 Contenido prohibido o gravemente dañino</w:t>
      </w:r>
    </w:p>
    <w:p>
      <w:pPr>
        <w:pStyle w:val="ListBullet"/>
        <w:keepLines w:val="0"/>
      </w:pPr>
      <w:r>
        <w:rPr>
          <w:rFonts w:ascii="Noto Sans" w:hAnsi="Noto Sans" w:eastAsia="Arial Unicode MS" w:cs="Noto Sans"/>
          <w:b w:val="0"/>
        </w:rPr>
        <w:t>No se publicará, organizará ni difundirá ningún contenido que constituya material expresamente prohibido por la legislación aplicable, incluidos, entre otros, materiales de explotación sexual infantil, organizaciones criminales violentas del mundo real, fraude, juego ilegal, tráfico ilícito de drogas y distribución de software malicioso.</w:t>
      </w:r>
    </w:p>
    <w:p>
      <w:pPr>
        <w:pStyle w:val="ListBullet"/>
        <w:keepLines w:val="0"/>
      </w:pPr>
      <w:r>
        <w:rPr>
          <w:rFonts w:ascii="Noto Sans" w:hAnsi="Noto Sans" w:eastAsia="Arial Unicode MS" w:cs="Noto Sans"/>
          <w:b w:val="0"/>
        </w:rPr>
        <w:t>Ningún jugador utilizará el juego o las plataformas oficiales de la comunidad para cometer fraude, extorsión, financiación ilegal, blanqueo de capitales o cualquier otra actividad ilegal en el mundo real, incluida la infracción de los derechos de propiedad intelectual.</w:t>
      </w:r>
    </w:p>
    <w:p>
      <w:pPr>
        <w:pStyle w:val="ListBullet"/>
        <w:keepLines w:val="0"/>
      </w:pPr>
      <w:r>
        <w:rPr>
          <w:rFonts w:ascii="Noto Sans" w:hAnsi="Noto Sans" w:eastAsia="Arial Unicode MS" w:cs="Noto Sans"/>
          <w:b w:val="0"/>
        </w:rPr>
        <w:t>El operador podrá retener pruebas necesarias, restringir funciones relevantes y cooperar con las autoridades autorizadas conforme a la ley cuando existan motivos razonables para ello.</w:t>
      </w:r>
    </w:p>
    <w:p>
      <w:pPr>
        <w:pStyle w:val="Heading1"/>
        <w:keepLines w:val="0"/>
      </w:pPr>
      <w:r>
        <w:rPr>
          <w:rFonts w:ascii="Noto Sans" w:hAnsi="Noto Sans" w:eastAsia="Arial Unicode MS" w:cs="Noto Sans"/>
          <w:b w:val="0"/>
        </w:rPr>
        <w:t>4.9 Nomenclatura y visualización de identidad</w:t>
      </w:r>
    </w:p>
    <w:p>
      <w:pPr>
        <w:pStyle w:val="ListBullet"/>
        <w:keepLines w:val="0"/>
      </w:pPr>
      <w:r>
        <w:rPr>
          <w:rFonts w:ascii="Noto Sans" w:hAnsi="Noto Sans" w:eastAsia="Arial Unicode MS" w:cs="Noto Sans"/>
          <w:b w:val="0"/>
        </w:rPr>
        <w:t>Los nombres de jugadores, clanes, puestos/tiendas, bestias fantasma y otros nombres personalizables no deben suplantar entidades oficiales, confundir intencionalmente a la atención al cliente o a las identidades del sistema, ni contener contenido ofensivo grave, acosador, ilegal, fraudulento o con enlaces maliciosos.</w:t>
      </w:r>
    </w:p>
    <w:p>
      <w:pPr>
        <w:pStyle w:val="ListBullet"/>
        <w:keepLines w:val="0"/>
      </w:pPr>
      <w:r>
        <w:rPr>
          <w:rFonts w:ascii="Noto Sans" w:hAnsi="Noto Sans" w:eastAsia="Arial Unicode MS" w:cs="Noto Sans"/>
          <w:b w:val="0"/>
        </w:rPr>
        <w:t>Para los nombres que violen las normas, el operador podrá reemplazarlos directamente por nombres temporales o exigir a los jugadores que los cambien; en caso de nombres de clanes, el operador podrá modificar el nombre del clan.</w:t>
      </w:r>
    </w:p>
    <w:p>
      <w:pPr>
        <w:pStyle w:val="ListBullet"/>
        <w:keepLines w:val="0"/>
      </w:pPr>
      <w:r>
        <w:rPr>
          <w:rFonts w:ascii="Noto Sans" w:hAnsi="Noto Sans" w:eastAsia="Arial Unicode MS" w:cs="Noto Sans"/>
          <w:b w:val="0"/>
        </w:rPr>
        <w:t>Si un clan participa en violaciones graves de manera prolongada, colectiva u organizada, el operador podrá disolver el clan y tratar a los miembros individuales según el grado de su participación.</w:t>
      </w:r>
    </w:p>
    <w:p>
      <w:pPr>
        <w:pStyle w:val="Heading1"/>
        <w:keepLines w:val="0"/>
      </w:pPr>
      <w:r>
        <w:rPr>
          <w:rFonts w:ascii="Noto Sans" w:hAnsi="Noto Sans" w:eastAsia="Arial Unicode MS" w:cs="Noto Sans"/>
          <w:b w:val="0"/>
        </w:rPr>
        <w:t>4.10 Interacción con GMs, servicio al cliente y personal oficial</w:t>
      </w:r>
    </w:p>
    <w:p>
      <w:pPr>
        <w:pStyle w:val="ListBullet"/>
        <w:keepLines w:val="0"/>
      </w:pPr>
      <w:r>
        <w:rPr>
          <w:rFonts w:ascii="Noto Sans" w:hAnsi="Noto Sans" w:eastAsia="Arial Unicode MS" w:cs="Noto Sans"/>
          <w:b w:val="0"/>
        </w:rPr>
        <w:t>Ningún jugador deberá suplantar a un GM, representante de atención al cliente o personal oficial, ni fabricar o presentar falsamente resultados de gestión oficiales.</w:t>
      </w:r>
    </w:p>
    <w:p>
      <w:pPr>
        <w:pStyle w:val="ListBullet"/>
        <w:keepLines w:val="0"/>
      </w:pPr>
      <w:r>
        <w:rPr>
          <w:rFonts w:ascii="Noto Sans" w:hAnsi="Noto Sans" w:eastAsia="Arial Unicode MS" w:cs="Noto Sans"/>
          <w:b w:val="0"/>
        </w:rPr>
        <w:t>Ningún jugador deberá proporcionar deliberadamente pruebas falsas, falsificar registros de transacciones, ocultar hechos clave o inducir maliciosamente a error en las investigaciones.</w:t>
      </w:r>
    </w:p>
    <w:p>
      <w:pPr>
        <w:pStyle w:val="ListBullet"/>
        <w:keepLines w:val="0"/>
      </w:pPr>
      <w:r>
        <w:rPr>
          <w:rFonts w:ascii="Noto Sans" w:hAnsi="Noto Sans" w:eastAsia="Arial Unicode MS" w:cs="Noto Sans"/>
          <w:b w:val="0"/>
        </w:rPr>
        <w:t>Ningún jugador deberá utilizar tickets o mensajes excesivos, repetitivos o no sustanciales para consumir maliciosamente los recursos de atención al cliente; el seguimiento normal de problemas no resueltos no constituye una violación.</w:t>
      </w:r>
    </w:p>
    <w:p>
      <w:pPr>
        <w:pStyle w:val="ListBullet"/>
        <w:keepLines w:val="0"/>
      </w:pPr>
      <w:r>
        <w:rPr>
          <w:rFonts w:ascii="Noto Sans" w:hAnsi="Noto Sans" w:eastAsia="Arial Unicode MS" w:cs="Noto Sans"/>
          <w:b w:val="0"/>
        </w:rPr>
        <w:t>Ningún jugador deberá insultar, amenazar o acosar al personal de atención al cliente o del sistema. Las disputas sobre sanciones deberán resolverse a través del canal oficial de apelación.</w:t>
      </w:r>
    </w:p>
    <w:p>
      <w:pPr>
        <w:pStyle w:val="Heading1"/>
        <w:keepLines w:val="0"/>
      </w:pPr>
      <w:r>
        <w:rPr>
          <w:rFonts w:ascii="Noto Sans" w:hAnsi="Noto Sans" w:eastAsia="Arial Unicode MS" w:cs="Noto Sans"/>
          <w:b w:val="0"/>
        </w:rPr>
        <w:t>4.11 Sitio web oficial, foro y comunidad oficial</w:t>
      </w:r>
    </w:p>
    <w:p>
      <w:pPr>
        <w:pStyle w:val="ListBullet"/>
        <w:keepLines w:val="0"/>
      </w:pPr>
      <w:r>
        <w:rPr>
          <w:rFonts w:ascii="Noto Sans" w:hAnsi="Noto Sans" w:eastAsia="Arial Unicode MS" w:cs="Noto Sans"/>
          <w:b w:val="0"/>
        </w:rPr>
        <w:t>El sitio web oficial, el foro y la comunidad oficial están sujetos a las mismas normas contra el fraude, el acoso, las actividades ilegales, el spam y de nomenclatura que se detallan en esta Política de Reglas del Jugador y Aplicación.</w:t>
      </w:r>
    </w:p>
    <w:p>
      <w:pPr>
        <w:pStyle w:val="ListBullet"/>
        <w:keepLines w:val="0"/>
      </w:pPr>
      <w:r>
        <w:rPr>
          <w:rFonts w:ascii="Noto Sans" w:hAnsi="Noto Sans" w:eastAsia="Arial Unicode MS" w:cs="Noto Sans"/>
          <w:b w:val="0"/>
        </w:rPr>
        <w:t>El operador puede eliminar u ocultar publicaciones, comentarios, archivos adjuntos, enlaces y contenido relacionado; por violaciones graves o repetidas, el operador puede eliminar el perfil comunitario correspondiente.</w:t>
      </w:r>
    </w:p>
    <w:p>
      <w:pPr>
        <w:pStyle w:val="ListBullet"/>
        <w:keepLines w:val="0"/>
      </w:pPr>
      <w:r>
        <w:rPr>
          <w:rFonts w:ascii="Noto Sans" w:hAnsi="Noto Sans" w:eastAsia="Arial Unicode MS" w:cs="Noto Sans"/>
          <w:b w:val="0"/>
        </w:rPr>
        <w:t>Eliminar un post del foro o un perfil no equivale a eliminar una cuenta de juego, ni afecta automáticamente el estado del personaje dentro del juego, a menos que la violación ocurra simultáneamente dentro del juego o esté directamente relacionada con la seguridad del juego y el orden económico.</w:t>
      </w:r>
    </w:p>
    <w:p>
      <w:pPr>
        <w:pStyle w:val="Heading1"/>
        <w:keepLines w:val="0"/>
      </w:pPr>
      <w:r>
        <w:rPr>
          <w:rFonts w:ascii="Noto Sans" w:hAnsi="Noto Sans" w:eastAsia="Arial Unicode MS" w:cs="Noto Sans"/>
          <w:b w:val="0"/>
        </w:rPr>
        <w:t>4.12 Interrupción del servicio, ataques y acciones técnicas no autorizadas</w:t>
      </w:r>
    </w:p>
    <w:p>
      <w:pPr>
        <w:keepLines w:val="0"/>
      </w:pPr>
      <w:r>
        <w:rPr>
          <w:rFonts w:ascii="Noto Sans" w:hAnsi="Noto Sans" w:eastAsia="Arial Unicode MS" w:cs="Noto Sans"/>
          <w:b w:val="0"/>
        </w:rPr>
        <w:t>Estas reglas también se aplican a DAWNBLOOM AI y DAWNBLOOM Fairy. No se permite utilizar inyección de instrucciones, suplantación de identidad, autorizaciones falsificadas, automatización abusiva u otros medios para extraer información no pública, consultar cuentas y datos del juego de otras personas, eludir los permisos de Intelligent UI o atacar los servicios del modelo. Las respuestas de AI no pueden servir de fundamento para modificar las reglas del juego, restaurar activos ni eximir de responsabilidad por infracciones; las investigaciones, sanciones, notificaciones y reclamaciones siguen los procedimientos existentes de este documento.</w:t>
      </w:r>
    </w:p>
    <w:p>
      <w:pPr>
        <w:pStyle w:val="ListBullet"/>
        <w:keepLines w:val="0"/>
      </w:pPr>
      <w:r>
        <w:rPr>
          <w:rFonts w:ascii="Noto Sans" w:hAnsi="Noto Sans" w:eastAsia="Arial Unicode MS" w:cs="Noto Sans"/>
          <w:b w:val="0"/>
        </w:rPr>
        <w:t>Está prohibido atacar, interferir, escanear, intrusarse o perturbar los servidores de juegos, sitios web oficiales, APIs, bases de datos, backends de GM o cualquier otra infraestructura.</w:t>
      </w:r>
    </w:p>
    <w:p>
      <w:pPr>
        <w:pStyle w:val="ListBullet"/>
        <w:keepLines w:val="0"/>
      </w:pPr>
      <w:r>
        <w:rPr>
          <w:rFonts w:ascii="Noto Sans" w:hAnsi="Noto Sans" w:eastAsia="Arial Unicode MS" w:cs="Noto Sans"/>
          <w:b w:val="0"/>
        </w:rPr>
        <w:t>Se prohíbe eludir los controles de acceso, restricciones de permisos, límites de velocidad, verificaciones de seguridad o intentar leer datos internos no disponibles públicamente para los jugadores.</w:t>
      </w:r>
    </w:p>
    <w:p>
      <w:pPr>
        <w:pStyle w:val="ListBullet"/>
        <w:keepLines w:val="0"/>
      </w:pPr>
      <w:r>
        <w:rPr>
          <w:rFonts w:ascii="Noto Sans" w:hAnsi="Noto Sans" w:eastAsia="Arial Unicode MS" w:cs="Noto Sans"/>
          <w:b w:val="0"/>
        </w:rPr>
        <w:t>Se prohíbe el raspado masivo de datos de jugadores, datos de interfaces internas, fórmulas de probabilidad no públicas o información de backend, o el uso de medios técnicos para afectar la estabilidad del servidor sin autorización.</w:t>
      </w:r>
    </w:p>
    <w:p>
      <w:pPr>
        <w:pStyle w:val="ListBullet"/>
        <w:keepLines w:val="0"/>
      </w:pPr>
      <w:r>
        <w:rPr>
          <w:rFonts w:ascii="Noto Sans" w:hAnsi="Noto Sans" w:eastAsia="Arial Unicode MS" w:cs="Noto Sans"/>
          <w:b w:val="0"/>
        </w:rPr>
        <w:t>Si los investigadores de seguridad descubren vulnerabilidades, deben cesar cualquier expansión adicional del impacto y reportar el problema a través del servicio de atención al cliente oficial o canales de seguridad. Las vulnerabilidades reportadas de buena fe y no mal utilizadas serán priorizadas según el proceso establecido de remediación de vulnerabilidades.</w:t>
      </w:r>
    </w:p>
    <w:p>
      <w:pPr>
        <w:pStyle w:val="Heading1"/>
        <w:keepLines w:val="0"/>
      </w:pPr>
      <w:r>
        <w:rPr>
          <w:rFonts w:ascii="Noto Sans" w:hAnsi="Noto Sans" w:eastAsia="Arial Unicode MS" w:cs="Noto Sans"/>
          <w:b w:val="0"/>
        </w:rPr>
        <w:t>4.13 Recargas, reembolsos e integridad de pagos</w:t>
      </w:r>
    </w:p>
    <w:p>
      <w:pPr>
        <w:pStyle w:val="ListBullet"/>
        <w:keepLines w:val="0"/>
      </w:pPr>
      <w:r>
        <w:rPr>
          <w:rFonts w:ascii="Noto Sans" w:hAnsi="Noto Sans" w:eastAsia="Arial Unicode MS" w:cs="Noto Sans"/>
          <w:b w:val="0"/>
        </w:rPr>
        <w:t>Se prohíbe el uso de métodos de pago robados, instrumentos de pago falsificados, impago malicioso, reembolsos duplicados o cualquier otro medio para revertir fondos de manera poco ética después del consumo de contenido virtual.</w:t>
      </w:r>
    </w:p>
    <w:p>
      <w:pPr>
        <w:pStyle w:val="ListBullet"/>
        <w:keepLines w:val="0"/>
      </w:pPr>
      <w:r>
        <w:rPr>
          <w:rFonts w:ascii="Noto Sans" w:hAnsi="Noto Sans" w:eastAsia="Arial Unicode MS" w:cs="Noto Sans"/>
          <w:b w:val="0"/>
        </w:rPr>
        <w:t>Los reembolsos resultantes de disputas normales de plataformas de pago, deducciones accidentales, derechos legales de menores o solicitudes legítimas de reembolso no constituyen automáticamente violaciones; el operador manejará estos casos basándose en los registros de pago y las leyes aplicables.</w:t>
      </w:r>
    </w:p>
    <w:p>
      <w:pPr>
        <w:pStyle w:val="ListBullet"/>
        <w:keepLines w:val="0"/>
      </w:pPr>
      <w:r>
        <w:rPr>
          <w:rFonts w:ascii="Noto Sans" w:hAnsi="Noto Sans" w:eastAsia="Arial Unicode MS" w:cs="Noto Sans"/>
          <w:b w:val="0"/>
        </w:rPr>
        <w:t>Si un reembolso resulta en la pérdida de la base de pago para activos virtuales ya emitidos, el operador puede congelar o recuperar los artículos virtuales correspondientes y revertir valores o transacciones relevantes.</w:t>
      </w:r>
    </w:p>
    <w:p>
      <w:pPr>
        <w:pStyle w:val="Heading1"/>
        <w:keepLines w:val="0"/>
      </w:pPr>
      <w:r>
        <w:rPr>
          <w:rFonts w:ascii="Noto Sans" w:hAnsi="Noto Sans" w:eastAsia="Arial Unicode MS" w:cs="Noto Sans"/>
          <w:b w:val="0"/>
        </w:rPr>
        <w:t>4.14 Actividades organizadas del mercado negro y evasión de sanciones</w:t>
      </w:r>
    </w:p>
    <w:p>
      <w:pPr>
        <w:pStyle w:val="ListBullet"/>
        <w:keepLines w:val="0"/>
      </w:pPr>
      <w:r>
        <w:rPr>
          <w:rFonts w:ascii="Noto Sans" w:hAnsi="Noto Sans" w:eastAsia="Arial Unicode MS" w:cs="Noto Sans"/>
          <w:b w:val="0"/>
        </w:rPr>
        <w:t>Cualquier organización o participación en un grupo o estudio que realice actividades como hacking de cuentas, software de trucos, copia de objetos, minería anómala, fraude, comercio no autorizado, creación masiva de cuentas o solicitudes de reembolso maliciosas puede estar sujeto a sanciones severas.</w:t>
      </w:r>
    </w:p>
    <w:p>
      <w:pPr>
        <w:pStyle w:val="ListBullet"/>
        <w:keepLines w:val="0"/>
      </w:pPr>
      <w:r>
        <w:rPr>
          <w:rFonts w:ascii="Noto Sans" w:hAnsi="Noto Sans" w:eastAsia="Arial Unicode MS" w:cs="Noto Sans"/>
          <w:b w:val="0"/>
        </w:rPr>
        <w:t>El uso de cuentas asociadas, clanes, almacenes, correo electrónico, regalos o cadenas de transacciones para transferir ganancias ilícitas no exime al operador de rastrear y manejar la violación.</w:t>
      </w:r>
    </w:p>
    <w:p>
      <w:pPr>
        <w:pStyle w:val="ListBullet"/>
        <w:keepLines w:val="0"/>
      </w:pPr>
      <w:r>
        <w:rPr>
          <w:rFonts w:ascii="Noto Sans" w:hAnsi="Noto Sans" w:eastAsia="Arial Unicode MS" w:cs="Noto Sans"/>
          <w:b w:val="0"/>
        </w:rPr>
        <w:t>Cualquier cuenta, personaje, nombre, dispositivo o activo mantenido en nombre de otra persona estará sujeto a sanciones si dichas acciones se realizan para evadir la aplicación de la ley, y dichas sanciones pueden extenderse a cuentas, personajes o activos relacionados, siempre que la asociación se establezca sobre la base de pruebas creíbles.</w:t>
      </w:r>
    </w:p>
    <w:p>
      <w:pPr>
        <w:pStyle w:val="Heading1"/>
        <w:keepLines w:val="0"/>
      </w:pPr>
      <w:r>
        <w:rPr>
          <w:rFonts w:ascii="Noto Sans" w:hAnsi="Noto Sans" w:eastAsia="Arial Unicode MS" w:cs="Noto Sans"/>
          <w:b w:val="0"/>
        </w:rPr>
        <w:t>Sección Cinco: Sanciones</w:t>
      </w:r>
    </w:p>
    <w:p>
      <w:pPr>
        <w:keepLines w:val="0"/>
      </w:pPr>
      <w:r>
        <w:rPr>
          <w:rFonts w:ascii="Noto Sans" w:hAnsi="Noto Sans" w:eastAsia="Arial Unicode MS" w:cs="Noto Sans"/>
          <w:b w:val="0"/>
        </w:rPr>
        <w:t>El operador podrá, a su discreción, aplicar independientemente o en combinación las siguientes medidas basadas en la naturaleza y gravedad del comportamiento. La secuencia enumerada no implica una escalera paso a paso obligatoria, ni indica que todas las medidas deban aplicarse en cada caso de violación.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Sanciones</w:t>
            </w:r>
          </w:p>
        </w:tc>
        <w:tc>
          <w:tcPr>
            <w:tcW w:type="dxa" w:w="4873"/>
            <w:vAlign w:val="center"/>
            <w:shd w:fill="DCE8F7"/>
          </w:tcPr>
          <w:p>
            <w:pPr>
              <w:keepNext/>
              <w:spacing w:after="40"/>
            </w:pPr>
            <w:r>
              <w:rPr>
                <w:rFonts w:ascii="Noto Sans" w:hAnsi="Noto Sans" w:eastAsia="Arial Unicode MS" w:cs="Noto Sans"/>
                <w:b/>
                <w:sz w:val="17"/>
              </w:rPr>
              <w:t>Significado</w:t>
            </w:r>
          </w:p>
        </w:tc>
      </w:tr>
      <w:tr>
        <w:trPr>
          <w:cantSplit/>
        </w:trPr>
        <w:tc>
          <w:tcPr>
            <w:tcW w:type="dxa" w:w="4873"/>
            <w:vAlign w:val="center"/>
          </w:tcPr>
          <w:p>
            <w:pPr>
              <w:spacing w:after="40"/>
            </w:pPr>
            <w:r>
              <w:rPr>
                <w:rFonts w:ascii="Noto Sans" w:hAnsi="Noto Sans" w:eastAsia="Arial Unicode MS" w:cs="Noto Sans"/>
                <w:sz w:val="17"/>
              </w:rPr>
              <w:t>Advertencia</w:t>
            </w:r>
          </w:p>
        </w:tc>
        <w:tc>
          <w:tcPr>
            <w:tcW w:type="dxa" w:w="4873"/>
            <w:vAlign w:val="center"/>
          </w:tcPr>
          <w:p>
            <w:pPr>
              <w:spacing w:after="40"/>
            </w:pPr>
            <w:r>
              <w:rPr>
                <w:rFonts w:ascii="Noto Sans" w:hAnsi="Noto Sans" w:eastAsia="Arial Unicode MS" w:cs="Noto Sans"/>
                <w:sz w:val="17"/>
              </w:rPr>
              <w:t>Notificar a los jugadores los hechos de la violación a través de canales dentro del juego, sitio web oficial, correo electrónico o servicio al cliente, solicitar la cesación inmediata de dichas acciones e informar de las posibles consecuencias.</w:t>
            </w:r>
          </w:p>
        </w:tc>
      </w:tr>
      <w:tr>
        <w:trPr>
          <w:cantSplit/>
        </w:trPr>
        <w:tc>
          <w:tcPr>
            <w:tcW w:type="dxa" w:w="4873"/>
            <w:vAlign w:val="center"/>
          </w:tcPr>
          <w:p>
            <w:pPr>
              <w:spacing w:after="40"/>
            </w:pPr>
            <w:r>
              <w:rPr>
                <w:rFonts w:ascii="Noto Sans" w:hAnsi="Noto Sans" w:eastAsia="Arial Unicode MS" w:cs="Noto Sans"/>
                <w:sz w:val="17"/>
              </w:rPr>
              <w:t>Desconexión Forzada</w:t>
            </w:r>
          </w:p>
        </w:tc>
        <w:tc>
          <w:tcPr>
            <w:tcW w:type="dxa" w:w="4873"/>
            <w:vAlign w:val="center"/>
          </w:tcPr>
          <w:p>
            <w:pPr>
              <w:spacing w:after="40"/>
            </w:pPr>
            <w:r>
              <w:rPr>
                <w:rFonts w:ascii="Noto Sans" w:hAnsi="Noto Sans" w:eastAsia="Arial Unicode MS" w:cs="Noto Sans"/>
                <w:sz w:val="17"/>
              </w:rPr>
              <w:t>Terminar inmediatamente la sesión de juego actual para detener las violaciones en curso, proteger la seguridad de la cuenta o facilitar la investigación.</w:t>
            </w:r>
          </w:p>
        </w:tc>
      </w:tr>
      <w:tr>
        <w:trPr>
          <w:cantSplit/>
        </w:trPr>
        <w:tc>
          <w:tcPr>
            <w:tcW w:type="dxa" w:w="4873"/>
            <w:vAlign w:val="center"/>
          </w:tcPr>
          <w:p>
            <w:pPr>
              <w:spacing w:after="40"/>
            </w:pPr>
            <w:r>
              <w:rPr>
                <w:rFonts w:ascii="Noto Sans" w:hAnsi="Noto Sans" w:eastAsia="Arial Unicode MS" w:cs="Noto Sans"/>
                <w:sz w:val="17"/>
              </w:rPr>
              <w:t>Silencio / Ban</w:t>
            </w:r>
          </w:p>
        </w:tc>
        <w:tc>
          <w:tcPr>
            <w:tcW w:type="dxa" w:w="4873"/>
            <w:vAlign w:val="center"/>
          </w:tcPr>
          <w:p>
            <w:pPr>
              <w:spacing w:after="40"/>
            </w:pPr>
            <w:r>
              <w:rPr>
                <w:rFonts w:ascii="Noto Sans" w:hAnsi="Noto Sans" w:eastAsia="Arial Unicode MS" w:cs="Noto Sans"/>
                <w:sz w:val="17"/>
              </w:rPr>
              <w:t>Restringir las funciones de comunicación en el mundo, áreas cercanas, equipos, clanes, mensajes privados, comentarios del foro u otros canales, con alcance y duración específicos según lo notificado.</w:t>
            </w:r>
          </w:p>
        </w:tc>
      </w:tr>
      <w:tr>
        <w:trPr>
          <w:cantSplit/>
        </w:trPr>
        <w:tc>
          <w:tcPr>
            <w:tcW w:type="dxa" w:w="4873"/>
            <w:vAlign w:val="center"/>
          </w:tcPr>
          <w:p>
            <w:pPr>
              <w:spacing w:after="40"/>
            </w:pPr>
            <w:r>
              <w:rPr>
                <w:rFonts w:ascii="Noto Sans" w:hAnsi="Noto Sans" w:eastAsia="Arial Unicode MS" w:cs="Noto Sans"/>
                <w:sz w:val="17"/>
              </w:rPr>
              <w:t>Aislamiento Temporal (Prisión)</w:t>
            </w:r>
          </w:p>
        </w:tc>
        <w:tc>
          <w:tcPr>
            <w:tcW w:type="dxa" w:w="4873"/>
            <w:vAlign w:val="center"/>
          </w:tcPr>
          <w:p>
            <w:pPr>
              <w:spacing w:after="40"/>
            </w:pPr>
            <w:r>
              <w:rPr>
                <w:rFonts w:ascii="Noto Sans" w:hAnsi="Noto Sans" w:eastAsia="Arial Unicode MS" w:cs="Noto Sans"/>
                <w:sz w:val="17"/>
              </w:rPr>
              <w:t>Transferir temporalmente el personaje a una zona de aislamiento y posiblemente restringir simultáneamente funciones como combate, actividades grupales, comercio, regalo de objetos, transferencias de correo y eventos de clan.</w:t>
            </w:r>
          </w:p>
        </w:tc>
      </w:tr>
      <w:tr>
        <w:trPr>
          <w:cantSplit/>
        </w:trPr>
        <w:tc>
          <w:tcPr>
            <w:tcW w:type="dxa" w:w="4873"/>
            <w:vAlign w:val="center"/>
          </w:tcPr>
          <w:p>
            <w:pPr>
              <w:spacing w:after="40"/>
            </w:pPr>
            <w:r>
              <w:rPr>
                <w:rFonts w:ascii="Noto Sans" w:hAnsi="Noto Sans" w:eastAsia="Arial Unicode MS" w:cs="Noto Sans"/>
                <w:sz w:val="17"/>
              </w:rPr>
              <w:t>Aislamiento Permanente (Prisión)</w:t>
            </w:r>
          </w:p>
        </w:tc>
        <w:tc>
          <w:tcPr>
            <w:tcW w:type="dxa" w:w="4873"/>
            <w:vAlign w:val="center"/>
          </w:tcPr>
          <w:p>
            <w:pPr>
              <w:spacing w:after="40"/>
            </w:pPr>
            <w:r>
              <w:rPr>
                <w:rFonts w:ascii="Noto Sans" w:hAnsi="Noto Sans" w:eastAsia="Arial Unicode MS" w:cs="Noto Sans"/>
                <w:sz w:val="17"/>
              </w:rPr>
              <w:t>Este es el nivel más alto de sanciones dentro del juego. El personaje será colocado en aislamiento a largo plazo o permanente, perdiendo acceso a mundos de juego normales y características principales de jugabilidad, mientras retiene acceso esencial a inicio de sesión, notificaciones, servicio al cliente y canales de apelación.</w:t>
            </w:r>
          </w:p>
        </w:tc>
      </w:tr>
      <w:tr>
        <w:trPr>
          <w:cantSplit/>
        </w:trPr>
        <w:tc>
          <w:tcPr>
            <w:tcW w:type="dxa" w:w="4873"/>
            <w:vAlign w:val="center"/>
          </w:tcPr>
          <w:p>
            <w:pPr>
              <w:spacing w:after="40"/>
            </w:pPr>
            <w:r>
              <w:rPr>
                <w:rFonts w:ascii="Noto Sans" w:hAnsi="Noto Sans" w:eastAsia="Arial Unicode MS" w:cs="Noto Sans"/>
                <w:sz w:val="17"/>
              </w:rPr>
              <w:t>Congelación de Artículos Virtuales en el Juego</w:t>
            </w:r>
          </w:p>
        </w:tc>
        <w:tc>
          <w:tcPr>
            <w:tcW w:type="dxa" w:w="4873"/>
            <w:vAlign w:val="center"/>
          </w:tcPr>
          <w:p>
            <w:pPr>
              <w:spacing w:after="40"/>
            </w:pPr>
            <w:r>
              <w:rPr>
                <w:rFonts w:ascii="Noto Sans" w:hAnsi="Noto Sans" w:eastAsia="Arial Unicode MS" w:cs="Noto Sans"/>
                <w:sz w:val="17"/>
              </w:rPr>
              <w:t>Restringir el uso y circulación de artículos virtuales específicos, monedas o activos para prevenir la propagación adicional de activos anormales.</w:t>
            </w:r>
          </w:p>
        </w:tc>
      </w:tr>
      <w:tr>
        <w:trPr>
          <w:cantSplit/>
        </w:trPr>
        <w:tc>
          <w:tcPr>
            <w:tcW w:type="dxa" w:w="4873"/>
            <w:vAlign w:val="center"/>
          </w:tcPr>
          <w:p>
            <w:pPr>
              <w:spacing w:after="40"/>
            </w:pPr>
            <w:r>
              <w:rPr>
                <w:rFonts w:ascii="Noto Sans" w:hAnsi="Noto Sans" w:eastAsia="Arial Unicode MS" w:cs="Noto Sans"/>
                <w:sz w:val="17"/>
              </w:rPr>
              <w:t>Recuperar artículos virtuales del juego</w:t>
            </w:r>
          </w:p>
        </w:tc>
        <w:tc>
          <w:tcPr>
            <w:tcW w:type="dxa" w:w="4873"/>
            <w:vAlign w:val="center"/>
          </w:tcPr>
          <w:p>
            <w:pPr>
              <w:spacing w:after="40"/>
            </w:pPr>
            <w:r>
              <w:rPr>
                <w:rFonts w:ascii="Noto Sans" w:hAnsi="Noto Sans" w:eastAsia="Arial Unicode MS" w:cs="Noto Sans"/>
                <w:sz w:val="17"/>
              </w:rPr>
              <w:t>Eliminar artículos obtenidos ilícitamente, artículos robados, artículos duplicados, activos anormales o cualquier ingreso directo derivado de ellos.</w:t>
            </w:r>
          </w:p>
        </w:tc>
      </w:tr>
      <w:tr>
        <w:trPr>
          <w:cantSplit/>
        </w:trPr>
        <w:tc>
          <w:tcPr>
            <w:tcW w:type="dxa" w:w="4873"/>
            <w:vAlign w:val="center"/>
          </w:tcPr>
          <w:p>
            <w:pPr>
              <w:spacing w:after="40"/>
            </w:pPr>
            <w:r>
              <w:rPr>
                <w:rFonts w:ascii="Noto Sans" w:hAnsi="Noto Sans" w:eastAsia="Arial Unicode MS" w:cs="Noto Sans"/>
                <w:sz w:val="17"/>
              </w:rPr>
              <w:t>Deducción de valores negativos</w:t>
            </w:r>
          </w:p>
        </w:tc>
        <w:tc>
          <w:tcPr>
            <w:tcW w:type="dxa" w:w="4873"/>
            <w:vAlign w:val="center"/>
          </w:tcPr>
          <w:p>
            <w:pPr>
              <w:spacing w:after="40"/>
            </w:pPr>
            <w:r>
              <w:rPr>
                <w:rFonts w:ascii="Noto Sans" w:hAnsi="Noto Sans" w:eastAsia="Arial Unicode MS" w:cs="Noto Sans"/>
                <w:sz w:val="17"/>
              </w:rPr>
              <w:t>Revertir o deducir cualquier experiencia, oro, monedas mágicas, reputación, puntos, ganancias de atributos o beneficios de rango obtenidos mediante violación.</w:t>
            </w:r>
          </w:p>
        </w:tc>
      </w:tr>
      <w:tr>
        <w:trPr>
          <w:cantSplit/>
        </w:trPr>
        <w:tc>
          <w:tcPr>
            <w:tcW w:type="dxa" w:w="4873"/>
            <w:vAlign w:val="center"/>
          </w:tcPr>
          <w:p>
            <w:pPr>
              <w:spacing w:after="40"/>
            </w:pPr>
            <w:r>
              <w:rPr>
                <w:rFonts w:ascii="Noto Sans" w:hAnsi="Noto Sans" w:eastAsia="Arial Unicode MS" w:cs="Noto Sans"/>
                <w:sz w:val="17"/>
              </w:rPr>
              <w:t>Restricciones de transacción</w:t>
            </w:r>
          </w:p>
        </w:tc>
        <w:tc>
          <w:tcPr>
            <w:tcW w:type="dxa" w:w="4873"/>
            <w:vAlign w:val="center"/>
          </w:tcPr>
          <w:p>
            <w:pPr>
              <w:spacing w:after="40"/>
            </w:pPr>
            <w:r>
              <w:rPr>
                <w:rFonts w:ascii="Noto Sans" w:hAnsi="Noto Sans" w:eastAsia="Arial Unicode MS" w:cs="Noto Sans"/>
                <w:sz w:val="17"/>
              </w:rPr>
              <w:t>Restringir una o más de las siguientes funciones de transacción: comercio directo, regalos, listado para venta/compra en la tienda, adjuntar activos vía correo o consignación.</w:t>
            </w:r>
          </w:p>
        </w:tc>
      </w:tr>
      <w:tr>
        <w:trPr>
          <w:cantSplit/>
        </w:trPr>
        <w:tc>
          <w:tcPr>
            <w:tcW w:type="dxa" w:w="4873"/>
            <w:vAlign w:val="center"/>
          </w:tcPr>
          <w:p>
            <w:pPr>
              <w:spacing w:after="40"/>
            </w:pPr>
            <w:r>
              <w:rPr>
                <w:rFonts w:ascii="Noto Sans" w:hAnsi="Noto Sans" w:eastAsia="Arial Unicode MS" w:cs="Noto Sans"/>
                <w:sz w:val="17"/>
              </w:rPr>
              <w:t>Modificar Nombre de Jugador</w:t>
            </w:r>
          </w:p>
        </w:tc>
        <w:tc>
          <w:tcPr>
            <w:tcW w:type="dxa" w:w="4873"/>
            <w:vAlign w:val="center"/>
          </w:tcPr>
          <w:p>
            <w:pPr>
              <w:spacing w:after="40"/>
            </w:pPr>
            <w:r>
              <w:rPr>
                <w:rFonts w:ascii="Noto Sans" w:hAnsi="Noto Sans" w:eastAsia="Arial Unicode MS" w:cs="Noto Sans"/>
                <w:sz w:val="17"/>
              </w:rPr>
              <w:t>Modificar forzosamente los nombres de jugadores que se consideren inapropiados, fraudulentos o engañosos.</w:t>
            </w:r>
          </w:p>
        </w:tc>
      </w:tr>
      <w:tr>
        <w:trPr>
          <w:cantSplit/>
        </w:trPr>
        <w:tc>
          <w:tcPr>
            <w:tcW w:type="dxa" w:w="4873"/>
            <w:vAlign w:val="center"/>
          </w:tcPr>
          <w:p>
            <w:pPr>
              <w:spacing w:after="40"/>
            </w:pPr>
            <w:r>
              <w:rPr>
                <w:rFonts w:ascii="Noto Sans" w:hAnsi="Noto Sans" w:eastAsia="Arial Unicode MS" w:cs="Noto Sans"/>
                <w:sz w:val="17"/>
              </w:rPr>
              <w:t>Modificar el nombre del clan</w:t>
            </w:r>
          </w:p>
        </w:tc>
        <w:tc>
          <w:tcPr>
            <w:tcW w:type="dxa" w:w="4873"/>
            <w:vAlign w:val="center"/>
          </w:tcPr>
          <w:p>
            <w:pPr>
              <w:spacing w:after="40"/>
            </w:pPr>
            <w:r>
              <w:rPr>
                <w:rFonts w:ascii="Noto Sans" w:hAnsi="Noto Sans" w:eastAsia="Arial Unicode MS" w:cs="Noto Sans"/>
                <w:sz w:val="17"/>
              </w:rPr>
              <w:t>Modificar forzosamente los nombres de los clanes que se encuentren en violación o causen confusión.</w:t>
            </w:r>
          </w:p>
        </w:tc>
      </w:tr>
      <w:tr>
        <w:trPr>
          <w:cantSplit/>
        </w:trPr>
        <w:tc>
          <w:tcPr>
            <w:tcW w:type="dxa" w:w="4873"/>
            <w:vAlign w:val="center"/>
          </w:tcPr>
          <w:p>
            <w:pPr>
              <w:spacing w:after="40"/>
            </w:pPr>
            <w:r>
              <w:rPr>
                <w:rFonts w:ascii="Noto Sans" w:hAnsi="Noto Sans" w:eastAsia="Arial Unicode MS" w:cs="Noto Sans"/>
                <w:sz w:val="17"/>
              </w:rPr>
              <w:t>Disolver el clan</w:t>
            </w:r>
          </w:p>
        </w:tc>
        <w:tc>
          <w:tcPr>
            <w:tcW w:type="dxa" w:w="4873"/>
            <w:vAlign w:val="center"/>
          </w:tcPr>
          <w:p>
            <w:pPr>
              <w:spacing w:after="40"/>
            </w:pPr>
            <w:r>
              <w:rPr>
                <w:rFonts w:ascii="Noto Sans" w:hAnsi="Noto Sans" w:eastAsia="Arial Unicode MS" w:cs="Noto Sans"/>
                <w:sz w:val="17"/>
              </w:rPr>
              <w:t>Disolver clanes que hayan participado en violaciones prolongadas, organizadas o predominantemente maliciosas.</w:t>
            </w:r>
          </w:p>
        </w:tc>
      </w:tr>
      <w:tr>
        <w:trPr>
          <w:cantSplit/>
        </w:trPr>
        <w:tc>
          <w:tcPr>
            <w:tcW w:type="dxa" w:w="4873"/>
            <w:vAlign w:val="center"/>
          </w:tcPr>
          <w:p>
            <w:pPr>
              <w:spacing w:after="40"/>
            </w:pPr>
            <w:r>
              <w:rPr>
                <w:rFonts w:ascii="Noto Sans" w:hAnsi="Noto Sans" w:eastAsia="Arial Unicode MS" w:cs="Noto Sans"/>
                <w:sz w:val="17"/>
              </w:rPr>
              <w:t>Eliminar publicación del foro</w:t>
            </w:r>
          </w:p>
        </w:tc>
        <w:tc>
          <w:tcPr>
            <w:tcW w:type="dxa" w:w="4873"/>
            <w:vAlign w:val="center"/>
          </w:tcPr>
          <w:p>
            <w:pPr>
              <w:spacing w:after="40"/>
            </w:pPr>
            <w:r>
              <w:rPr>
                <w:rFonts w:ascii="Noto Sans" w:hAnsi="Noto Sans" w:eastAsia="Arial Unicode MS" w:cs="Noto Sans"/>
                <w:sz w:val="17"/>
              </w:rPr>
              <w:t>Eliminar u ocultar temas ofensivos, comentarios, archivos adjuntos o enlaces en el sitio web oficial, foro o comunidad oficial.</w:t>
            </w:r>
          </w:p>
        </w:tc>
      </w:tr>
      <w:tr>
        <w:trPr>
          <w:cantSplit/>
        </w:trPr>
        <w:tc>
          <w:tcPr>
            <w:tcW w:type="dxa" w:w="4873"/>
            <w:vAlign w:val="center"/>
          </w:tcPr>
          <w:p>
            <w:pPr>
              <w:spacing w:after="40"/>
            </w:pPr>
            <w:r>
              <w:rPr>
                <w:rFonts w:ascii="Noto Sans" w:hAnsi="Noto Sans" w:eastAsia="Arial Unicode MS" w:cs="Noto Sans"/>
                <w:sz w:val="17"/>
              </w:rPr>
              <w:t>Eliminación de archivos</w:t>
            </w:r>
          </w:p>
        </w:tc>
        <w:tc>
          <w:tcPr>
            <w:tcW w:type="dxa" w:w="4873"/>
            <w:vAlign w:val="center"/>
          </w:tcPr>
          <w:p>
            <w:pPr>
              <w:spacing w:after="40"/>
            </w:pPr>
            <w:r>
              <w:rPr>
                <w:rFonts w:ascii="Noto Sans" w:hAnsi="Noto Sans" w:eastAsia="Arial Unicode MS" w:cs="Noto Sans"/>
                <w:sz w:val="17"/>
              </w:rPr>
              <w:t>La eliminación u ocultación de registros individuales, de temas o de exhibición pública en el sitio web oficial, foro o comunidad oficial no constituye la eliminación de la cuenta de juego.</w:t>
            </w:r>
          </w:p>
        </w:tc>
      </w:tr>
      <w:tr>
        <w:trPr>
          <w:cantSplit/>
        </w:trPr>
        <w:tc>
          <w:tcPr>
            <w:tcW w:type="dxa" w:w="4873"/>
            <w:vAlign w:val="center"/>
          </w:tcPr>
          <w:p>
            <w:pPr>
              <w:spacing w:after="40"/>
            </w:pPr>
            <w:r>
              <w:rPr>
                <w:rFonts w:ascii="Noto Sans" w:hAnsi="Noto Sans" w:eastAsia="Arial Unicode MS" w:cs="Noto Sans"/>
                <w:sz w:val="17"/>
              </w:rPr>
              <w:t>Asumir responsabilidad legal</w:t>
            </w:r>
          </w:p>
        </w:tc>
        <w:tc>
          <w:tcPr>
            <w:tcW w:type="dxa" w:w="4873"/>
            <w:vAlign w:val="center"/>
          </w:tcPr>
          <w:p>
            <w:pPr>
              <w:spacing w:after="40"/>
            </w:pPr>
            <w:r>
              <w:rPr>
                <w:rFonts w:ascii="Noto Sans" w:hAnsi="Noto Sans" w:eastAsia="Arial Unicode MS" w:cs="Noto Sans"/>
                <w:sz w:val="17"/>
              </w:rPr>
              <w:t>Cuando se sospeche que las acciones violan leyes, infringen derechos o causan daños en el mundo real, el operador podrá, conforme a la ley, retener pruebas, suspender servicios relevantes, reportar a las autoridades competentes o cooperar con investigaciones; la parte involucrada deberá asumir la responsabilidad civil, administrativa o penal correspondiente según lo exigido por la ley.</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Respecto al "mecanismo de suspensión de cuentas"</w:t>
              <w:br/>
              <w:t>Los Términos de DAWNBLOOM no incluyen "suspensión permanente de cuenta" como medida de castigo. Si un usuario alcanza el nivel más alto de castigo, el principio será "aislamiento permanente (prisión) + restricciones necesarias en activos/comercio/functions sociales." Sin embargo, si los requisitos legales, directivas regulatorias, reglas de plataformas de pago o distribución, o órdenes de tribunales o autoridades administrativas exigen la cesación del servicio, el operador cumplirá conforme a la ley.</w:t>
            </w:r>
          </w:p>
        </w:tc>
      </w:tr>
    </w:tbl>
    <w:p>
      <w:pPr>
        <w:spacing w:after="40"/>
      </w:pPr>
    </w:p>
    <w:p>
      <w:pPr>
        <w:pStyle w:val="Heading1"/>
        <w:keepLines w:val="0"/>
      </w:pPr>
      <w:r>
        <w:rPr>
          <w:rFonts w:ascii="Noto Sans" w:hAnsi="Noto Sans" w:eastAsia="Arial Unicode MS" w:cs="Noto Sans"/>
          <w:b w:val="0"/>
        </w:rPr>
        <w:t>Sección Seis: Tipos de infracciones y condiciones comunes de sanción</w:t>
      </w:r>
    </w:p>
    <w:p>
      <w:pPr>
        <w:keepLines w:val="0"/>
      </w:pPr>
      <w:r>
        <w:rPr>
          <w:rFonts w:ascii="Noto Sans" w:hAnsi="Noto Sans" w:eastAsia="Arial Unicode MS" w:cs="Noto Sans"/>
          <w:b w:val="0"/>
        </w:rPr>
        <w:t>La tabla a continuación ilustra direcciones comunes de manejo y no es una guía de sentenciación mecánicamente fija. El operador evaluará integralmente el caso basándose en evidencia, impacto, ganancias, intención subjetiva, reincidencia y nivel de cooperación, e puede imponer sanciones acumulativas si es necesario.</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Tipos de violaciones</w:t>
            </w:r>
          </w:p>
        </w:tc>
        <w:tc>
          <w:tcPr>
            <w:tcW w:type="dxa" w:w="3249"/>
            <w:vAlign w:val="center"/>
            <w:shd w:fill="DCE8F7"/>
          </w:tcPr>
          <w:p>
            <w:pPr>
              <w:keepNext/>
              <w:spacing w:after="40"/>
            </w:pPr>
            <w:r>
              <w:rPr>
                <w:rFonts w:ascii="Noto Sans" w:hAnsi="Noto Sans" w:eastAsia="Arial Unicode MS" w:cs="Noto Sans"/>
                <w:b/>
                <w:sz w:val="17"/>
              </w:rPr>
              <w:t>Procedimientos de manejo comunes</w:t>
            </w:r>
          </w:p>
        </w:tc>
        <w:tc>
          <w:tcPr>
            <w:tcW w:type="dxa" w:w="3249"/>
            <w:vAlign w:val="center"/>
            <w:shd w:fill="DCE8F7"/>
          </w:tcPr>
          <w:p>
            <w:pPr>
              <w:keepNext/>
              <w:spacing w:after="40"/>
            </w:pPr>
            <w:r>
              <w:rPr>
                <w:rFonts w:ascii="Noto Sans" w:hAnsi="Noto Sans" w:eastAsia="Arial Unicode MS" w:cs="Noto Sans"/>
                <w:b/>
                <w:sz w:val="17"/>
              </w:rPr>
              <w:t>Observaciones sobre agravación o circunstancias especiales</w:t>
            </w:r>
          </w:p>
        </w:tc>
      </w:tr>
      <w:tr>
        <w:trPr>
          <w:cantSplit/>
        </w:trPr>
        <w:tc>
          <w:tcPr>
            <w:tcW w:type="dxa" w:w="3249"/>
            <w:vAlign w:val="center"/>
          </w:tcPr>
          <w:p>
            <w:pPr>
              <w:spacing w:after="40"/>
            </w:pPr>
            <w:r>
              <w:rPr>
                <w:rFonts w:ascii="Noto Sans" w:hAnsi="Noto Sans" w:eastAsia="Arial Unicode MS" w:cs="Noto Sans"/>
                <w:sz w:val="17"/>
              </w:rPr>
              <w:t>Spamming de nivel ligero, comentarios inapropiados ocasionales, acoso menor</w:t>
            </w:r>
          </w:p>
        </w:tc>
        <w:tc>
          <w:tcPr>
            <w:tcW w:type="dxa" w:w="3249"/>
            <w:vAlign w:val="center"/>
          </w:tcPr>
          <w:p>
            <w:pPr>
              <w:spacing w:after="40"/>
            </w:pPr>
            <w:r>
              <w:rPr>
                <w:rFonts w:ascii="Noto Sans" w:hAnsi="Noto Sans" w:eastAsia="Arial Unicode MS" w:cs="Noto Sans"/>
                <w:sz w:val="17"/>
              </w:rPr>
              <w:t>Advertencia; silencio temporal; desconexión forzada si es necesario</w:t>
            </w:r>
          </w:p>
        </w:tc>
        <w:tc>
          <w:tcPr>
            <w:tcW w:type="dxa" w:w="3249"/>
            <w:vAlign w:val="center"/>
          </w:tcPr>
          <w:p>
            <w:pPr>
              <w:spacing w:after="40"/>
            </w:pPr>
            <w:r>
              <w:rPr>
                <w:rFonts w:ascii="Noto Sans" w:hAnsi="Noto Sans" w:eastAsia="Arial Unicode MS" w:cs="Noto Sans"/>
                <w:sz w:val="17"/>
              </w:rPr>
              <w:t>Si el comportamiento continúa después de recordatorios repetidos, implica acoso prolongado de jugadores específicos o evade las restricciones de silencio, las sanciones pueden ser escaladas.</w:t>
            </w:r>
          </w:p>
        </w:tc>
      </w:tr>
      <w:tr>
        <w:trPr>
          <w:cantSplit/>
        </w:trPr>
        <w:tc>
          <w:tcPr>
            <w:tcW w:type="dxa" w:w="3249"/>
            <w:vAlign w:val="center"/>
          </w:tcPr>
          <w:p>
            <w:pPr>
              <w:spacing w:after="40"/>
            </w:pPr>
            <w:r>
              <w:rPr>
                <w:rFonts w:ascii="Noto Sans" w:hAnsi="Noto Sans" w:eastAsia="Arial Unicode MS" w:cs="Noto Sans"/>
                <w:sz w:val="17"/>
              </w:rPr>
              <w:t>Suplantación de identidad de personal oficial, servicio al cliente o GM, sin causar pérdidas financieras</w:t>
            </w:r>
          </w:p>
        </w:tc>
        <w:tc>
          <w:tcPr>
            <w:tcW w:type="dxa" w:w="3249"/>
            <w:vAlign w:val="center"/>
          </w:tcPr>
          <w:p>
            <w:pPr>
              <w:spacing w:after="40"/>
            </w:pPr>
            <w:r>
              <w:rPr>
                <w:rFonts w:ascii="Noto Sans" w:hAnsi="Noto Sans" w:eastAsia="Arial Unicode MS" w:cs="Noto Sans"/>
                <w:sz w:val="17"/>
              </w:rPr>
              <w:t>Advertencia; silencio; desconexión forzada; aislamiento temporal</w:t>
            </w:r>
          </w:p>
        </w:tc>
        <w:tc>
          <w:tcPr>
            <w:tcW w:type="dxa" w:w="3249"/>
            <w:vAlign w:val="center"/>
          </w:tcPr>
          <w:p>
            <w:pPr>
              <w:spacing w:after="40"/>
            </w:pPr>
            <w:r>
              <w:rPr>
                <w:rFonts w:ascii="Noto Sans" w:hAnsi="Noto Sans" w:eastAsia="Arial Unicode MS" w:cs="Noto Sans"/>
                <w:sz w:val="17"/>
              </w:rPr>
              <w:t>Si se utiliza para obtener cuentas, códigos de verificación, artículos virtuales o activos del mundo real, dicha conducta será tratada como fraude y castigada en consecuencia.</w:t>
            </w:r>
          </w:p>
        </w:tc>
      </w:tr>
      <w:tr>
        <w:trPr>
          <w:cantSplit/>
        </w:trPr>
        <w:tc>
          <w:tcPr>
            <w:tcW w:type="dxa" w:w="3249"/>
            <w:vAlign w:val="center"/>
          </w:tcPr>
          <w:p>
            <w:pPr>
              <w:spacing w:after="40"/>
            </w:pPr>
            <w:r>
              <w:rPr>
                <w:rFonts w:ascii="Noto Sans" w:hAnsi="Noto Sans" w:eastAsia="Arial Unicode MS" w:cs="Noto Sans"/>
                <w:sz w:val="17"/>
              </w:rPr>
              <w:t>Fraude, suplantación de identidad de amigos, transacciones falsas, manipulación maliciosa</w:t>
            </w:r>
          </w:p>
        </w:tc>
        <w:tc>
          <w:tcPr>
            <w:tcW w:type="dxa" w:w="3249"/>
            <w:vAlign w:val="center"/>
          </w:tcPr>
          <w:p>
            <w:pPr>
              <w:spacing w:after="40"/>
            </w:pPr>
            <w:r>
              <w:rPr>
                <w:rFonts w:ascii="Noto Sans" w:hAnsi="Noto Sans" w:eastAsia="Arial Unicode MS" w:cs="Noto Sans"/>
                <w:sz w:val="17"/>
              </w:rPr>
              <w:t>Recuperar artículos virtuales; deducir valores; restringir transacciones; aislar temporalmente; en casos graves, aislar permanentemente</w:t>
            </w:r>
          </w:p>
        </w:tc>
        <w:tc>
          <w:tcPr>
            <w:tcW w:type="dxa" w:w="3249"/>
            <w:vAlign w:val="center"/>
          </w:tcPr>
          <w:p>
            <w:pPr>
              <w:spacing w:after="40"/>
            </w:pPr>
            <w:r>
              <w:rPr>
                <w:rFonts w:ascii="Noto Sans" w:hAnsi="Noto Sans" w:eastAsia="Arial Unicode MS" w:cs="Noto Sans"/>
                <w:sz w:val="17"/>
              </w:rPr>
              <w:t>Puede restaurar o revertir transacciones rastreables; donde haya activos del mundo real o actividades ilegales involucradas, se perseguirá la responsabilidad legal.</w:t>
            </w:r>
          </w:p>
        </w:tc>
      </w:tr>
      <w:tr>
        <w:trPr>
          <w:cantSplit/>
        </w:trPr>
        <w:tc>
          <w:tcPr>
            <w:tcW w:type="dxa" w:w="3249"/>
            <w:vAlign w:val="center"/>
          </w:tcPr>
          <w:p>
            <w:pPr>
              <w:spacing w:after="40"/>
            </w:pPr>
            <w:r>
              <w:rPr>
                <w:rFonts w:ascii="Noto Sans" w:hAnsi="Noto Sans" w:eastAsia="Arial Unicode MS" w:cs="Noto Sans"/>
                <w:sz w:val="17"/>
              </w:rPr>
              <w:t>Herramientas de trucos, scripts de trucos, modificación del cliente, automatización maliciosa</w:t>
            </w:r>
          </w:p>
        </w:tc>
        <w:tc>
          <w:tcPr>
            <w:tcW w:type="dxa" w:w="3249"/>
            <w:vAlign w:val="center"/>
          </w:tcPr>
          <w:p>
            <w:pPr>
              <w:spacing w:after="40"/>
            </w:pPr>
            <w:r>
              <w:rPr>
                <w:rFonts w:ascii="Noto Sans" w:hAnsi="Noto Sans" w:eastAsia="Arial Unicode MS" w:cs="Noto Sans"/>
                <w:sz w:val="17"/>
              </w:rPr>
              <w:t>Desconexión forzada; aislamiento temporal; restricción comercial; congelación o confiscación de artículos virtuales; deducción de valores</w:t>
            </w:r>
          </w:p>
        </w:tc>
        <w:tc>
          <w:tcPr>
            <w:tcW w:type="dxa" w:w="3249"/>
            <w:vAlign w:val="center"/>
          </w:tcPr>
          <w:p>
            <w:pPr>
              <w:spacing w:after="40"/>
            </w:pPr>
            <w:r>
              <w:rPr>
                <w:rFonts w:ascii="Noto Sans" w:hAnsi="Noto Sans" w:eastAsia="Arial Unicode MS" w:cs="Noto Sans"/>
                <w:sz w:val="17"/>
              </w:rPr>
              <w:t>Organizar, producir, vender o difundir herramientas de trucos que causen un amplio impacto puede resultar en aislamiento permanente y se perseguirá la responsabilidad legal.</w:t>
            </w:r>
          </w:p>
        </w:tc>
      </w:tr>
      <w:tr>
        <w:trPr>
          <w:cantSplit/>
        </w:trPr>
        <w:tc>
          <w:tcPr>
            <w:tcW w:type="dxa" w:w="3249"/>
            <w:vAlign w:val="center"/>
          </w:tcPr>
          <w:p>
            <w:pPr>
              <w:spacing w:after="40"/>
            </w:pPr>
            <w:r>
              <w:rPr>
                <w:rFonts w:ascii="Noto Sans" w:hAnsi="Noto Sans" w:eastAsia="Arial Unicode MS" w:cs="Noto Sans"/>
                <w:sz w:val="17"/>
              </w:rPr>
              <w:t>Explotar errores, copiar artículos o cosechar artículos anormalmente</w:t>
            </w:r>
          </w:p>
        </w:tc>
        <w:tc>
          <w:tcPr>
            <w:tcW w:type="dxa" w:w="3249"/>
            <w:vAlign w:val="center"/>
          </w:tcPr>
          <w:p>
            <w:pPr>
              <w:spacing w:after="40"/>
            </w:pPr>
            <w:r>
              <w:rPr>
                <w:rFonts w:ascii="Noto Sans" w:hAnsi="Noto Sans" w:eastAsia="Arial Unicode MS" w:cs="Noto Sans"/>
                <w:sz w:val="17"/>
              </w:rPr>
              <w:t>Congelar artículos virtuales; recuperar artículos virtuales; deducir valores; restringir comercio; aislar temporalmente</w:t>
            </w:r>
          </w:p>
        </w:tc>
        <w:tc>
          <w:tcPr>
            <w:tcW w:type="dxa" w:w="3249"/>
            <w:vAlign w:val="center"/>
          </w:tcPr>
          <w:p>
            <w:pPr>
              <w:spacing w:after="40"/>
            </w:pPr>
            <w:r>
              <w:rPr>
                <w:rFonts w:ascii="Noto Sans" w:hAnsi="Noto Sans" w:eastAsia="Arial Unicode MS" w:cs="Noto Sans"/>
                <w:sz w:val="17"/>
              </w:rPr>
              <w:t>Para la explotación masiva, ocultar ganancias anormales, usar múltiples cuentas para distribuir el riesgo, difundir métodos de explotación o reincidir puede resultar en aislamiento permanente.</w:t>
            </w:r>
          </w:p>
        </w:tc>
      </w:tr>
      <w:tr>
        <w:trPr>
          <w:cantSplit/>
        </w:trPr>
        <w:tc>
          <w:tcPr>
            <w:tcW w:type="dxa" w:w="3249"/>
            <w:vAlign w:val="center"/>
          </w:tcPr>
          <w:p>
            <w:pPr>
              <w:spacing w:after="40"/>
            </w:pPr>
            <w:r>
              <w:rPr>
                <w:rFonts w:ascii="Noto Sans" w:hAnsi="Noto Sans" w:eastAsia="Arial Unicode MS" w:cs="Noto Sans"/>
                <w:sz w:val="17"/>
              </w:rPr>
              <w:t>Obtener activos de fuentes claramente anormales o ilegales y ayudar a transferirlos</w:t>
            </w:r>
          </w:p>
        </w:tc>
        <w:tc>
          <w:tcPr>
            <w:tcW w:type="dxa" w:w="3249"/>
            <w:vAlign w:val="center"/>
          </w:tcPr>
          <w:p>
            <w:pPr>
              <w:spacing w:after="40"/>
            </w:pPr>
            <w:r>
              <w:rPr>
                <w:rFonts w:ascii="Noto Sans" w:hAnsi="Noto Sans" w:eastAsia="Arial Unicode MS" w:cs="Noto Sans"/>
                <w:sz w:val="17"/>
              </w:rPr>
              <w:t>Congelar o confiscar artículos virtuales relacionados; restringir comercio; emitir advertencia o aislamiento temporal</w:t>
            </w:r>
          </w:p>
        </w:tc>
        <w:tc>
          <w:tcPr>
            <w:tcW w:type="dxa" w:w="3249"/>
            <w:vAlign w:val="center"/>
          </w:tcPr>
          <w:p>
            <w:pPr>
              <w:spacing w:after="40"/>
            </w:pPr>
            <w:r>
              <w:rPr>
                <w:rFonts w:ascii="Noto Sans" w:hAnsi="Noto Sans" w:eastAsia="Arial Unicode MS" w:cs="Noto Sans"/>
                <w:sz w:val="17"/>
              </w:rPr>
              <w:t>Si el usuario era consciente, si los precios de las transacciones eran anormales, si ocurrió intermediación repetida y si cooperó con la investigación influirá en la penalización.</w:t>
            </w:r>
          </w:p>
        </w:tc>
      </w:tr>
      <w:tr>
        <w:trPr>
          <w:cantSplit/>
        </w:trPr>
        <w:tc>
          <w:tcPr>
            <w:tcW w:type="dxa" w:w="3249"/>
            <w:vAlign w:val="center"/>
          </w:tcPr>
          <w:p>
            <w:pPr>
              <w:spacing w:after="40"/>
            </w:pPr>
            <w:r>
              <w:rPr>
                <w:rFonts w:ascii="Noto Sans" w:hAnsi="Noto Sans" w:eastAsia="Arial Unicode MS" w:cs="Noto Sans"/>
                <w:sz w:val="17"/>
              </w:rPr>
              <w:t>Solicitudes de reembolso maliciosas, reversos no autorizados, fraude de pago</w:t>
            </w:r>
          </w:p>
        </w:tc>
        <w:tc>
          <w:tcPr>
            <w:tcW w:type="dxa" w:w="3249"/>
            <w:vAlign w:val="center"/>
          </w:tcPr>
          <w:p>
            <w:pPr>
              <w:spacing w:after="40"/>
            </w:pPr>
            <w:r>
              <w:rPr>
                <w:rFonts w:ascii="Noto Sans" w:hAnsi="Noto Sans" w:eastAsia="Arial Unicode MS" w:cs="Noto Sans"/>
                <w:sz w:val="17"/>
              </w:rPr>
              <w:t>Congelar/retener activos correspondientes; deducir valores; restringir transacciones; aislar temporalmente</w:t>
            </w:r>
          </w:p>
        </w:tc>
        <w:tc>
          <w:tcPr>
            <w:tcW w:type="dxa" w:w="3249"/>
            <w:vAlign w:val="center"/>
          </w:tcPr>
          <w:p>
            <w:pPr>
              <w:spacing w:after="40"/>
            </w:pPr>
            <w:r>
              <w:rPr>
                <w:rFonts w:ascii="Noto Sans" w:hAnsi="Noto Sans" w:eastAsia="Arial Unicode MS" w:cs="Noto Sans"/>
                <w:sz w:val="17"/>
              </w:rPr>
              <w:t>Cuando la escala es grande, organizada o implica actividades ilegales, puede implementarse el aislamiento permanente y se perseguirá la responsabilidad legal.</w:t>
            </w:r>
          </w:p>
        </w:tc>
      </w:tr>
      <w:tr>
        <w:trPr>
          <w:cantSplit/>
        </w:trPr>
        <w:tc>
          <w:tcPr>
            <w:tcW w:type="dxa" w:w="3249"/>
            <w:vAlign w:val="center"/>
          </w:tcPr>
          <w:p>
            <w:pPr>
              <w:spacing w:after="40"/>
            </w:pPr>
            <w:r>
              <w:rPr>
                <w:rFonts w:ascii="Noto Sans" w:hAnsi="Noto Sans" w:eastAsia="Arial Unicode MS" w:cs="Noto Sans"/>
                <w:sz w:val="17"/>
              </w:rPr>
              <w:t>Publicar enlaces maliciosos, malware de cuentas robadas, plugins de trampas, publicidad o anuncios fraudulentos</w:t>
            </w:r>
          </w:p>
        </w:tc>
        <w:tc>
          <w:tcPr>
            <w:tcW w:type="dxa" w:w="3249"/>
            <w:vAlign w:val="center"/>
          </w:tcPr>
          <w:p>
            <w:pPr>
              <w:spacing w:after="40"/>
            </w:pPr>
            <w:r>
              <w:rPr>
                <w:rFonts w:ascii="Noto Sans" w:hAnsi="Noto Sans" w:eastAsia="Arial Unicode MS" w:cs="Noto Sans"/>
                <w:sz w:val="17"/>
              </w:rPr>
              <w:t>Silencio; eliminar publicaciones; eliminar perfiles; forzar desconexión; aislamiento temporal/permanente</w:t>
            </w:r>
          </w:p>
        </w:tc>
        <w:tc>
          <w:tcPr>
            <w:tcW w:type="dxa" w:w="3249"/>
            <w:vAlign w:val="center"/>
          </w:tcPr>
          <w:p>
            <w:pPr>
              <w:spacing w:after="40"/>
            </w:pPr>
            <w:r>
              <w:rPr>
                <w:rFonts w:ascii="Noto Sans" w:hAnsi="Noto Sans" w:eastAsia="Arial Unicode MS" w:cs="Noto Sans"/>
                <w:sz w:val="17"/>
              </w:rPr>
              <w:t>Cuando ocurra robo de cuenta, pérdida de propiedad o difusión generalizada, las sanciones se intensificarán y se reservará el derecho a acciones legales.</w:t>
            </w:r>
          </w:p>
        </w:tc>
      </w:tr>
      <w:tr>
        <w:trPr>
          <w:cantSplit/>
        </w:trPr>
        <w:tc>
          <w:tcPr>
            <w:tcW w:type="dxa" w:w="3249"/>
            <w:vAlign w:val="center"/>
          </w:tcPr>
          <w:p>
            <w:pPr>
              <w:spacing w:after="40"/>
            </w:pPr>
            <w:r>
              <w:rPr>
                <w:rFonts w:ascii="Noto Sans" w:hAnsi="Noto Sans" w:eastAsia="Arial Unicode MS" w:cs="Noto Sans"/>
                <w:sz w:val="17"/>
              </w:rPr>
              <w:t>Divulgación de la privacidad real de otros, amenazas personales o acoso grave</w:t>
            </w:r>
          </w:p>
        </w:tc>
        <w:tc>
          <w:tcPr>
            <w:tcW w:type="dxa" w:w="3249"/>
            <w:vAlign w:val="center"/>
          </w:tcPr>
          <w:p>
            <w:pPr>
              <w:spacing w:after="40"/>
            </w:pPr>
            <w:r>
              <w:rPr>
                <w:rFonts w:ascii="Noto Sans" w:hAnsi="Noto Sans" w:eastAsia="Arial Unicode MS" w:cs="Noto Sans"/>
                <w:sz w:val="17"/>
              </w:rPr>
              <w:t>Silencio; forzar desconexión; aislamiento temporal/permanente; eliminación de contenido relacionado</w:t>
            </w:r>
          </w:p>
        </w:tc>
        <w:tc>
          <w:tcPr>
            <w:tcW w:type="dxa" w:w="3249"/>
            <w:vAlign w:val="center"/>
          </w:tcPr>
          <w:p>
            <w:pPr>
              <w:spacing w:after="40"/>
            </w:pPr>
            <w:r>
              <w:rPr>
                <w:rFonts w:ascii="Noto Sans" w:hAnsi="Noto Sans" w:eastAsia="Arial Unicode MS" w:cs="Noto Sans"/>
                <w:sz w:val="17"/>
              </w:rPr>
              <w:t>Se aplicará responsabilidad legal en casos que impliquen riesgos para la seguridad en el mundo real, extorsión, amenazas violentas o divulgación ilegal.</w:t>
            </w:r>
          </w:p>
        </w:tc>
      </w:tr>
      <w:tr>
        <w:trPr>
          <w:cantSplit/>
        </w:trPr>
        <w:tc>
          <w:tcPr>
            <w:tcW w:type="dxa" w:w="3249"/>
            <w:vAlign w:val="center"/>
          </w:tcPr>
          <w:p>
            <w:pPr>
              <w:spacing w:after="40"/>
            </w:pPr>
            <w:r>
              <w:rPr>
                <w:rFonts w:ascii="Noto Sans" w:hAnsi="Noto Sans" w:eastAsia="Arial Unicode MS" w:cs="Noto Sans"/>
                <w:sz w:val="17"/>
              </w:rPr>
              <w:t>Violación del nombre de jugador</w:t>
            </w:r>
          </w:p>
        </w:tc>
        <w:tc>
          <w:tcPr>
            <w:tcW w:type="dxa" w:w="3249"/>
            <w:vAlign w:val="center"/>
          </w:tcPr>
          <w:p>
            <w:pPr>
              <w:spacing w:after="40"/>
            </w:pPr>
            <w:r>
              <w:rPr>
                <w:rFonts w:ascii="Noto Sans" w:hAnsi="Noto Sans" w:eastAsia="Arial Unicode MS" w:cs="Noto Sans"/>
                <w:sz w:val="17"/>
              </w:rPr>
              <w:t>Advertencia; modificación del nombre</w:t>
            </w:r>
          </w:p>
        </w:tc>
        <w:tc>
          <w:tcPr>
            <w:tcW w:type="dxa" w:w="3249"/>
            <w:vAlign w:val="center"/>
          </w:tcPr>
          <w:p>
            <w:pPr>
              <w:spacing w:after="40"/>
            </w:pPr>
            <w:r>
              <w:rPr>
                <w:rFonts w:ascii="Noto Sans" w:hAnsi="Noto Sans" w:eastAsia="Arial Unicode MS" w:cs="Noto Sans"/>
                <w:sz w:val="17"/>
              </w:rPr>
              <w:t>En casos de suplantación de canales oficiales, fraude o acoso persistente, se pueden imponer medidas adicionales como el silencio o el aislamiento.</w:t>
            </w:r>
          </w:p>
        </w:tc>
      </w:tr>
      <w:tr>
        <w:trPr>
          <w:cantSplit/>
        </w:trPr>
        <w:tc>
          <w:tcPr>
            <w:tcW w:type="dxa" w:w="3249"/>
            <w:vAlign w:val="center"/>
          </w:tcPr>
          <w:p>
            <w:pPr>
              <w:spacing w:after="40"/>
            </w:pPr>
            <w:r>
              <w:rPr>
                <w:rFonts w:ascii="Noto Sans" w:hAnsi="Noto Sans" w:eastAsia="Arial Unicode MS" w:cs="Noto Sans"/>
                <w:sz w:val="17"/>
              </w:rPr>
              <w:t>Violación del nombre de clan/familia</w:t>
            </w:r>
          </w:p>
        </w:tc>
        <w:tc>
          <w:tcPr>
            <w:tcW w:type="dxa" w:w="3249"/>
            <w:vAlign w:val="center"/>
          </w:tcPr>
          <w:p>
            <w:pPr>
              <w:spacing w:after="40"/>
            </w:pPr>
            <w:r>
              <w:rPr>
                <w:rFonts w:ascii="Noto Sans" w:hAnsi="Noto Sans" w:eastAsia="Arial Unicode MS" w:cs="Noto Sans"/>
                <w:sz w:val="17"/>
              </w:rPr>
              <w:t>Modificación del nombre del clan; advertencia a los administradores relevantes</w:t>
            </w:r>
          </w:p>
        </w:tc>
        <w:tc>
          <w:tcPr>
            <w:tcW w:type="dxa" w:w="3249"/>
            <w:vAlign w:val="center"/>
          </w:tcPr>
          <w:p>
            <w:pPr>
              <w:spacing w:after="40"/>
            </w:pPr>
            <w:r>
              <w:rPr>
                <w:rFonts w:ascii="Noto Sans" w:hAnsi="Noto Sans" w:eastAsia="Arial Unicode MS" w:cs="Noto Sans"/>
                <w:sz w:val="17"/>
              </w:rPr>
              <w:t>Si se niega repetidamente a corregir las violaciones o si una familia comete violaciones graves con intención, la familia puede ser disuelta.</w:t>
            </w:r>
          </w:p>
        </w:tc>
      </w:tr>
      <w:tr>
        <w:trPr>
          <w:cantSplit/>
        </w:trPr>
        <w:tc>
          <w:tcPr>
            <w:tcW w:type="dxa" w:w="3249"/>
            <w:vAlign w:val="center"/>
          </w:tcPr>
          <w:p>
            <w:pPr>
              <w:spacing w:after="40"/>
            </w:pPr>
            <w:r>
              <w:rPr>
                <w:rFonts w:ascii="Noto Sans" w:hAnsi="Noto Sans" w:eastAsia="Arial Unicode MS" w:cs="Noto Sans"/>
                <w:sz w:val="17"/>
              </w:rPr>
              <w:t>Participación del clan en herramientas de trampa organizadas, fraude, transacciones anómalas o actividades de mercado negro</w:t>
            </w:r>
          </w:p>
        </w:tc>
        <w:tc>
          <w:tcPr>
            <w:tcW w:type="dxa" w:w="3249"/>
            <w:vAlign w:val="center"/>
          </w:tcPr>
          <w:p>
            <w:pPr>
              <w:spacing w:after="40"/>
            </w:pPr>
            <w:r>
              <w:rPr>
                <w:rFonts w:ascii="Noto Sans" w:hAnsi="Noto Sans" w:eastAsia="Arial Unicode MS" w:cs="Noto Sans"/>
                <w:sz w:val="17"/>
              </w:rPr>
              <w:t>Disolver la familia; restringir transacciones, congelar/recuperar activos y aislar temporal/permanentemente a los miembros</w:t>
            </w:r>
          </w:p>
        </w:tc>
        <w:tc>
          <w:tcPr>
            <w:tcW w:type="dxa" w:w="3249"/>
            <w:vAlign w:val="center"/>
          </w:tcPr>
          <w:p>
            <w:pPr>
              <w:spacing w:after="40"/>
            </w:pPr>
            <w:r>
              <w:rPr>
                <w:rFonts w:ascii="Noto Sans" w:hAnsi="Noto Sans" w:eastAsia="Arial Unicode MS" w:cs="Noto Sans"/>
                <w:sz w:val="17"/>
              </w:rPr>
              <w:t>Las sanciones se determinarán según el nivel real de participación de cada miembro, y no se impondrán sanciones automáticas únicamente por pertenecer a una familia.</w:t>
            </w:r>
          </w:p>
        </w:tc>
      </w:tr>
      <w:tr>
        <w:trPr>
          <w:cantSplit/>
        </w:trPr>
        <w:tc>
          <w:tcPr>
            <w:tcW w:type="dxa" w:w="3249"/>
            <w:vAlign w:val="center"/>
          </w:tcPr>
          <w:p>
            <w:pPr>
              <w:spacing w:after="40"/>
            </w:pPr>
            <w:r>
              <w:rPr>
                <w:rFonts w:ascii="Noto Sans" w:hAnsi="Noto Sans" w:eastAsia="Arial Unicode MS" w:cs="Noto Sans"/>
                <w:sz w:val="17"/>
              </w:rPr>
              <w:t>Violaciones en el contenido del sitio web oficial o foro</w:t>
            </w:r>
          </w:p>
        </w:tc>
        <w:tc>
          <w:tcPr>
            <w:tcW w:type="dxa" w:w="3249"/>
            <w:vAlign w:val="center"/>
          </w:tcPr>
          <w:p>
            <w:pPr>
              <w:spacing w:after="40"/>
            </w:pPr>
            <w:r>
              <w:rPr>
                <w:rFonts w:ascii="Noto Sans" w:hAnsi="Noto Sans" w:eastAsia="Arial Unicode MS" w:cs="Noto Sans"/>
                <w:sz w:val="17"/>
              </w:rPr>
              <w:t>Eliminar publicaciones del foro; emitir advertencia; en casos necesarios, imponer silencio o eliminar el archivo del perfil de usuario</w:t>
            </w:r>
          </w:p>
        </w:tc>
        <w:tc>
          <w:tcPr>
            <w:tcW w:type="dxa" w:w="3249"/>
            <w:vAlign w:val="center"/>
          </w:tcPr>
          <w:p>
            <w:pPr>
              <w:spacing w:after="40"/>
            </w:pPr>
            <w:r>
              <w:rPr>
                <w:rFonts w:ascii="Noto Sans" w:hAnsi="Noto Sans" w:eastAsia="Arial Unicode MS" w:cs="Noto Sans"/>
                <w:sz w:val="17"/>
              </w:rPr>
              <w:t>Si se involucran la seguridad de la cuenta de juego, fraude, actividades ilegales o mala conducta económica, la cuenta dentro del juego puede ser manejada concurrentemente.</w:t>
            </w:r>
          </w:p>
        </w:tc>
      </w:tr>
      <w:tr>
        <w:trPr>
          <w:cantSplit/>
        </w:trPr>
        <w:tc>
          <w:tcPr>
            <w:tcW w:type="dxa" w:w="3249"/>
            <w:vAlign w:val="center"/>
          </w:tcPr>
          <w:p>
            <w:pPr>
              <w:spacing w:after="40"/>
            </w:pPr>
            <w:r>
              <w:rPr>
                <w:rFonts w:ascii="Noto Sans" w:hAnsi="Noto Sans" w:eastAsia="Arial Unicode MS" w:cs="Noto Sans"/>
                <w:sz w:val="17"/>
              </w:rPr>
              <w:t>Atacar servidores maliciosamente, acceder sin autorización, eludir permisos o interrumpir servicios</w:t>
            </w:r>
          </w:p>
        </w:tc>
        <w:tc>
          <w:tcPr>
            <w:tcW w:type="dxa" w:w="3249"/>
            <w:vAlign w:val="center"/>
          </w:tcPr>
          <w:p>
            <w:pPr>
              <w:spacing w:after="40"/>
            </w:pPr>
            <w:r>
              <w:rPr>
                <w:rFonts w:ascii="Noto Sans" w:hAnsi="Noto Sans" w:eastAsia="Arial Unicode MS" w:cs="Noto Sans"/>
                <w:sz w:val="17"/>
              </w:rPr>
              <w:t>Desconexión forzada; aislamiento permanente; congelación de activos relacionados; responsabilidad legal</w:t>
            </w:r>
          </w:p>
        </w:tc>
        <w:tc>
          <w:tcPr>
            <w:tcW w:type="dxa" w:w="3249"/>
            <w:vAlign w:val="center"/>
          </w:tcPr>
          <w:p>
            <w:pPr>
              <w:spacing w:after="40"/>
            </w:pPr>
            <w:r>
              <w:rPr>
                <w:rFonts w:ascii="Noto Sans" w:hAnsi="Noto Sans" w:eastAsia="Arial Unicode MS" w:cs="Noto Sans"/>
                <w:sz w:val="17"/>
              </w:rPr>
              <w:t>El aislamiento técnico y la preservación de pruebas pueden implementarse inmediatamente sin previo aviso.</w:t>
            </w:r>
          </w:p>
        </w:tc>
      </w:tr>
      <w:tr>
        <w:trPr>
          <w:cantSplit/>
        </w:trPr>
        <w:tc>
          <w:tcPr>
            <w:tcW w:type="dxa" w:w="3249"/>
            <w:vAlign w:val="center"/>
          </w:tcPr>
          <w:p>
            <w:pPr>
              <w:spacing w:after="40"/>
            </w:pPr>
            <w:r>
              <w:rPr>
                <w:rFonts w:ascii="Noto Sans" w:hAnsi="Noto Sans" w:eastAsia="Arial Unicode MS" w:cs="Noto Sans"/>
                <w:sz w:val="17"/>
              </w:rPr>
              <w:t>Inducir a error maliciosamente las investigaciones, fabricar pruebas o presentar informes falsos repetidamente</w:t>
            </w:r>
          </w:p>
        </w:tc>
        <w:tc>
          <w:tcPr>
            <w:tcW w:type="dxa" w:w="3249"/>
            <w:vAlign w:val="center"/>
          </w:tcPr>
          <w:p>
            <w:pPr>
              <w:spacing w:after="40"/>
            </w:pPr>
            <w:r>
              <w:rPr>
                <w:rFonts w:ascii="Noto Sans" w:hAnsi="Noto Sans" w:eastAsia="Arial Unicode MS" w:cs="Noto Sans"/>
                <w:sz w:val="17"/>
              </w:rPr>
              <w:t>Advertencia; silencio; aislamiento temporal; eliminación de publicaciones/perfiles del foro</w:t>
            </w:r>
          </w:p>
        </w:tc>
        <w:tc>
          <w:tcPr>
            <w:tcW w:type="dxa" w:w="3249"/>
            <w:vAlign w:val="center"/>
          </w:tcPr>
          <w:p>
            <w:pPr>
              <w:spacing w:after="40"/>
            </w:pPr>
            <w:r>
              <w:rPr>
                <w:rFonts w:ascii="Noto Sans" w:hAnsi="Noto Sans" w:eastAsia="Arial Unicode MS" w:cs="Noto Sans"/>
                <w:sz w:val="17"/>
              </w:rPr>
              <w:t>El fallo normal de una apelación no constituye una violación; solo se tomará acción cuando sea sabidamente falso y abusado maliciosamente.</w:t>
            </w:r>
          </w:p>
        </w:tc>
      </w:tr>
      <w:tr>
        <w:trPr>
          <w:cantSplit/>
        </w:trPr>
        <w:tc>
          <w:tcPr>
            <w:tcW w:type="dxa" w:w="3249"/>
            <w:vAlign w:val="center"/>
          </w:tcPr>
          <w:p>
            <w:pPr>
              <w:spacing w:after="40"/>
            </w:pPr>
            <w:r>
              <w:rPr>
                <w:rFonts w:ascii="Noto Sans" w:hAnsi="Noto Sans" w:eastAsia="Arial Unicode MS" w:cs="Noto Sans"/>
                <w:sz w:val="17"/>
              </w:rPr>
              <w:t>Usar cuentas asociadas para evadir sanciones o transferir ganancias ilícitas</w:t>
            </w:r>
          </w:p>
        </w:tc>
        <w:tc>
          <w:tcPr>
            <w:tcW w:type="dxa" w:w="3249"/>
            <w:vAlign w:val="center"/>
          </w:tcPr>
          <w:p>
            <w:pPr>
              <w:spacing w:after="40"/>
            </w:pPr>
            <w:r>
              <w:rPr>
                <w:rFonts w:ascii="Noto Sans" w:hAnsi="Noto Sans" w:eastAsia="Arial Unicode MS" w:cs="Noto Sans"/>
                <w:sz w:val="17"/>
              </w:rPr>
              <w:t>Extender las sanciones originales a personajes/activos relacionados; restringir el comercio; congelar/retener artículos virtuales; aislar temporal o permanentemente</w:t>
            </w:r>
          </w:p>
        </w:tc>
        <w:tc>
          <w:tcPr>
            <w:tcW w:type="dxa" w:w="3249"/>
            <w:vAlign w:val="center"/>
          </w:tcPr>
          <w:p>
            <w:pPr>
              <w:spacing w:after="40"/>
            </w:pPr>
            <w:r>
              <w:rPr>
                <w:rFonts w:ascii="Noto Sans" w:hAnsi="Noto Sans" w:eastAsia="Arial Unicode MS" w:cs="Noto Sans"/>
                <w:sz w:val="17"/>
              </w:rPr>
              <w:t>Debe estar respaldado por conexiones razonables formadas a partir de pruebas como registros de inicio de sesión, transacciones, información del dispositivo y patrones de comportamiento.</w:t>
            </w:r>
          </w:p>
        </w:tc>
      </w:tr>
    </w:tbl>
    <w:p>
      <w:pPr>
        <w:spacing w:after="40"/>
      </w:pPr>
    </w:p>
    <w:p>
      <w:pPr>
        <w:pStyle w:val="Heading1"/>
        <w:keepLines w:val="0"/>
      </w:pPr>
      <w:r>
        <w:rPr>
          <w:rFonts w:ascii="Noto Sans" w:hAnsi="Noto Sans" w:eastAsia="Arial Unicode MS" w:cs="Noto Sans"/>
          <w:b w:val="0"/>
        </w:rPr>
        <w:t>Sección Siete: Investigación, pruebas y medidas temporales</w:t>
      </w:r>
    </w:p>
    <w:p>
      <w:pPr>
        <w:pStyle w:val="ListBullet"/>
        <w:keepLines w:val="0"/>
      </w:pPr>
      <w:r>
        <w:rPr>
          <w:rFonts w:ascii="Noto Sans" w:hAnsi="Noto Sans" w:eastAsia="Arial Unicode MS" w:cs="Noto Sans"/>
          <w:b w:val="0"/>
        </w:rPr>
        <w:t>El operador puede investigar basándose en registros de servidores, registros de inicio de sesión, registros de transacciones/regalos/transferencias/correos electrónicos, registros de chat, registros de juego, alertas del sistema, denuncias de jugadores, registros de atención al cliente, registros de pago, capturas de pantalla/vídeos y otras pruebas confiables.</w:t>
      </w:r>
    </w:p>
    <w:p>
      <w:pPr>
        <w:pStyle w:val="ListBullet"/>
        <w:keepLines w:val="0"/>
      </w:pPr>
      <w:r>
        <w:rPr>
          <w:rFonts w:ascii="Noto Sans" w:hAnsi="Noto Sans" w:eastAsia="Arial Unicode MS" w:cs="Noto Sans"/>
          <w:b w:val="0"/>
        </w:rPr>
        <w:t>Un único informe no constituye prueba de una violación. El operador deberá verificar los plazos, el contexto, las cadenas de transacciones, las relaciones entre cuentas y los registros del sistema para determinar la validez.</w:t>
      </w:r>
    </w:p>
    <w:p>
      <w:pPr>
        <w:pStyle w:val="ListBullet"/>
        <w:keepLines w:val="0"/>
      </w:pPr>
      <w:r>
        <w:rPr>
          <w:rFonts w:ascii="Noto Sans" w:hAnsi="Noto Sans" w:eastAsia="Arial Unicode MS" w:cs="Noto Sans"/>
          <w:b w:val="0"/>
        </w:rPr>
        <w:t>Para prevenir la mayor dispersión de activos o la pérdida de pruebas, pueden implementarse medidas de protección como estado de desconexión forzada, aislamiento temporal, congelación de artículos virtuales y restricciones comerciales durante el período de investigación. Dichas medidas se levantarán, mantendrán o ajustarán de acuerdo con las conclusiones de la investigación tras su finalización.</w:t>
      </w:r>
    </w:p>
    <w:p>
      <w:pPr>
        <w:pStyle w:val="ListBullet"/>
        <w:keepLines w:val="0"/>
      </w:pPr>
      <w:r>
        <w:rPr>
          <w:rFonts w:ascii="Noto Sans" w:hAnsi="Noto Sans" w:eastAsia="Arial Unicode MS" w:cs="Noto Sans"/>
          <w:b w:val="0"/>
        </w:rPr>
        <w:t>En caso de incidentes como hackeo de cuentas, copia de artículos, explotación de vulnerabilidades, transacciones anómalas, disputas de reembolso o apelaciones de cuentas, el operador podrá retener pruebas relevantes, incluidos registros de chat, registros de transacciones y datos de inicio de sesión, para fines de investigación especial y apelación.</w:t>
      </w:r>
    </w:p>
    <w:p>
      <w:pPr>
        <w:pStyle w:val="ListBullet"/>
        <w:keepLines w:val="0"/>
      </w:pPr>
      <w:r>
        <w:rPr>
          <w:rFonts w:ascii="Noto Sans" w:hAnsi="Noto Sans" w:eastAsia="Arial Unicode MS" w:cs="Noto Sans"/>
          <w:b w:val="0"/>
        </w:rPr>
        <w:t>Se espera que los jugadores cooperen con solicitudes de investigación razonables, pero el personal oficial no solicitará contraseñas completas, credenciales de pago ni información personal sensible innecesaria.</w:t>
      </w:r>
    </w:p>
    <w:p>
      <w:pPr>
        <w:pStyle w:val="Heading1"/>
        <w:keepLines w:val="0"/>
      </w:pPr>
      <w:r>
        <w:rPr>
          <w:rFonts w:ascii="Noto Sans" w:hAnsi="Noto Sans" w:eastAsia="Arial Unicode MS" w:cs="Noto Sans"/>
          <w:b w:val="0"/>
        </w:rPr>
        <w:t>Sección Ocho: Determinación de la gravedad de la sanción</w:t>
      </w:r>
    </w:p>
    <w:p>
      <w:pPr>
        <w:keepLines w:val="0"/>
      </w:pPr>
      <w:r>
        <w:rPr>
          <w:rFonts w:ascii="Noto Sans" w:hAnsi="Noto Sans" w:eastAsia="Arial Unicode MS" w:cs="Noto Sans"/>
          <w:b w:val="0"/>
        </w:rPr>
        <w:t>Pueden aplicarse diferentes sanciones al mismo tipo de violación, principalmente basadas en los siguientes factores:</w:t>
      </w:r>
    </w:p>
    <w:p>
      <w:pPr>
        <w:pStyle w:val="ListBullet"/>
        <w:keepLines w:val="0"/>
      </w:pPr>
      <w:r>
        <w:rPr>
          <w:rFonts w:ascii="Noto Sans" w:hAnsi="Noto Sans" w:eastAsia="Arial Unicode MS" w:cs="Noto Sans"/>
          <w:b w:val="0"/>
        </w:rPr>
        <w:t>Si el comportamiento es la primera vez, accidental u ocasional, o repetido, a largo plazo y organizado;</w:t>
      </w:r>
    </w:p>
    <w:p>
      <w:pPr>
        <w:pStyle w:val="ListBullet"/>
        <w:keepLines w:val="0"/>
      </w:pPr>
      <w:r>
        <w:rPr>
          <w:rFonts w:ascii="Noto Sans" w:hAnsi="Noto Sans" w:eastAsia="Arial Unicode MS" w:cs="Noto Sans"/>
          <w:b w:val="0"/>
        </w:rPr>
        <w:t>Si hay beneficio claro, interrupción del sistema económico, impacto en las clasificaciones o daño a los intereses de otros jugadores;</w:t>
      </w:r>
    </w:p>
    <w:p>
      <w:pPr>
        <w:pStyle w:val="ListBullet"/>
        <w:keepLines w:val="0"/>
      </w:pPr>
      <w:r>
        <w:rPr>
          <w:rFonts w:ascii="Noto Sans" w:hAnsi="Noto Sans" w:eastAsia="Arial Unicode MS" w:cs="Noto Sans"/>
          <w:b w:val="0"/>
        </w:rPr>
        <w:t>Si la violación fue notificada de forma proactiva, si se cesó de manera oportuna, si las ganancias anormales fueron devueltas y si se brindó cooperación en la remediación.</w:t>
      </w:r>
    </w:p>
    <w:p>
      <w:pPr>
        <w:pStyle w:val="ListBullet"/>
        <w:keepLines w:val="0"/>
      </w:pPr>
      <w:r>
        <w:rPr>
          <w:rFonts w:ascii="Noto Sans" w:hAnsi="Noto Sans" w:eastAsia="Arial Unicode MS" w:cs="Noto Sans"/>
          <w:b w:val="0"/>
        </w:rPr>
        <w:t>Si se ocultó, destruyó o transfirió intencionalmente las ganancias, o si se utilizaron cuentas asociadas para evadir la investigación;</w:t>
      </w:r>
    </w:p>
    <w:p>
      <w:pPr>
        <w:pStyle w:val="ListBullet"/>
        <w:keepLines w:val="0"/>
      </w:pPr>
      <w:r>
        <w:rPr>
          <w:rFonts w:ascii="Noto Sans" w:hAnsi="Noto Sans" w:eastAsia="Arial Unicode MS" w:cs="Noto Sans"/>
          <w:b w:val="0"/>
        </w:rPr>
        <w:t>El impacto en el número de jugadores, la duración, las pérdidas reales, la estabilidad del servidor y el daño social;</w:t>
      </w:r>
    </w:p>
    <w:p>
      <w:pPr>
        <w:pStyle w:val="ListBullet"/>
        <w:keepLines w:val="0"/>
      </w:pPr>
      <w:r>
        <w:rPr>
          <w:rFonts w:ascii="Noto Sans" w:hAnsi="Noto Sans" w:eastAsia="Arial Unicode MS" w:cs="Noto Sans"/>
          <w:b w:val="0"/>
        </w:rPr>
        <w:t>Si la parte ha recibido previamente advertencias, silenciamientos, aislamiento o restricciones de transacciones antes de reincidir.</w:t>
      </w:r>
    </w:p>
    <w:p>
      <w:pPr>
        <w:pStyle w:val="Heading1"/>
        <w:keepLines w:val="0"/>
      </w:pPr>
      <w:r>
        <w:rPr>
          <w:rFonts w:ascii="Noto Sans" w:hAnsi="Noto Sans" w:eastAsia="Arial Unicode MS" w:cs="Noto Sans"/>
          <w:b w:val="0"/>
        </w:rPr>
        <w:t>Nueve, reincidencia, sanciones acumulativas y gestión asociada</w:t>
      </w:r>
    </w:p>
    <w:p>
      <w:pPr>
        <w:keepLines w:val="0"/>
      </w:pPr>
      <w:r>
        <w:rPr>
          <w:rFonts w:ascii="Noto Sans" w:hAnsi="Noto Sans" w:eastAsia="Arial Unicode MS" w:cs="Noto Sans"/>
          <w:b w:val="0"/>
        </w:rPr>
        <w:t>El operador puede identificar por separado las violaciones que ocurren simultáneamente y aplicar sanciones acumulativas. Las reincidencias, los intentos de evadir sanciones, organizar a otros para violar las reglas, beneficiarse de dichas violaciones o transferir activos a través de cuentas asociadas estarán sujetos típicamente a un tratamiento más severo.</w:t>
      </w:r>
    </w:p>
    <w:p>
      <w:pPr>
        <w:keepLines w:val="0"/>
      </w:pPr>
      <w:r>
        <w:rPr>
          <w:rFonts w:ascii="Noto Sans" w:hAnsi="Noto Sans" w:eastAsia="Arial Unicode MS" w:cs="Noto Sans"/>
          <w:b w:val="0"/>
        </w:rPr>
        <w:t>El manejo del enlace de cuentas debe basarse en fundamentos probatorios razonables. No está permitido presumir automáticamente violaciones conjuntas únicamente debido al entorno de red compartido, relaciones familiares o amistad; se debe realizar una evaluación integral basada en el comportamiento de inicio de sesión, cadenas de transacciones, asociaciones de dispositivos/cuentas, relaciones temporales y el nivel real de participación.</w:t>
      </w:r>
    </w:p>
    <w:p>
      <w:pPr>
        <w:pStyle w:val="Heading1"/>
        <w:keepLines w:val="0"/>
      </w:pPr>
      <w:r>
        <w:rPr>
          <w:rFonts w:ascii="Noto Sans" w:hAnsi="Noto Sans" w:eastAsia="Arial Unicode MS" w:cs="Noto Sans"/>
          <w:b w:val="0"/>
        </w:rPr>
        <w:t>Diez, notificación, apelaciones y corrección de errores de juicio</w:t>
      </w:r>
    </w:p>
    <w:p>
      <w:pPr>
        <w:pStyle w:val="ListBullet"/>
        <w:keepLines w:val="0"/>
      </w:pPr>
      <w:r>
        <w:rPr>
          <w:rFonts w:ascii="Noto Sans" w:hAnsi="Noto Sans" w:eastAsia="Arial Unicode MS" w:cs="Noto Sans"/>
          <w:b w:val="0"/>
        </w:rPr>
        <w:t>Una vez aplicadas las sanciones, el operador notificará a los jugadores, en principio, el tipo de sanción y las razones básicas a través de al menos uno de los siguientes métodos: notificaciones dentro del juego, mensajes de cuenta, registros del sitio web oficial/atención al cliente o correo electrónico.</w:t>
      </w:r>
    </w:p>
    <w:p>
      <w:pPr>
        <w:pStyle w:val="ListBullet"/>
        <w:keepLines w:val="0"/>
      </w:pPr>
      <w:r>
        <w:rPr>
          <w:rFonts w:ascii="Noto Sans" w:hAnsi="Noto Sans" w:eastAsia="Arial Unicode MS" w:cs="Noto Sans"/>
          <w:b w:val="0"/>
        </w:rPr>
        <w:t xml:space="preserve">Los jugadores pueden presentar apelaciones a través del centro de atención al cliente oficial o mediante correo electrónico a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y deben proporcionar tantos detalles como sea posible, incluido el nombre del personaje, el identificador de la cuenta, la fecha de la sanción, los registros de transacción o chat relevantes y cualquier otro material verificable.</w:t>
      </w:r>
    </w:p>
    <w:p>
      <w:pPr>
        <w:pStyle w:val="ListBullet"/>
        <w:keepLines w:val="0"/>
      </w:pPr>
      <w:r>
        <w:rPr>
          <w:rFonts w:ascii="Noto Sans" w:hAnsi="Noto Sans" w:eastAsia="Arial Unicode MS" w:cs="Noto Sans"/>
          <w:b w:val="0"/>
        </w:rPr>
        <w:t>Las apelaciones, quejas o críticas normales contra las operaciones no resultarán en penalizaciones adicionales debido a la "falta de apelación"; las penalizaciones solo podrán imponerse bajo esta política si hay evidencia de fabricación intencional de pruebas, acoso malicioso al servicio al cliente o uso fraudulento del sistema de apelación.</w:t>
      </w:r>
    </w:p>
    <w:p>
      <w:pPr>
        <w:pStyle w:val="ListBullet"/>
        <w:keepLines w:val="0"/>
      </w:pPr>
      <w:r>
        <w:rPr>
          <w:rFonts w:ascii="Noto Sans" w:hAnsi="Noto Sans" w:eastAsia="Arial Unicode MS" w:cs="Noto Sans"/>
          <w:b w:val="0"/>
        </w:rPr>
        <w:t>Si se confirma que una sanción es errónea o claramente excesiva, el operador deberá revocar o modificar la sanción; para los activos/valores numéricos recuperados, congelados o deducidos incorrectamente, se harán esfuerzos por restaurarlos siempre que sea técnicamente factible y sin causar nuevas anomalías económicas.</w:t>
      </w:r>
    </w:p>
    <w:p>
      <w:pPr>
        <w:pStyle w:val="ListBullet"/>
        <w:keepLines w:val="0"/>
      </w:pPr>
      <w:r>
        <w:rPr>
          <w:rFonts w:ascii="Noto Sans" w:hAnsi="Noto Sans" w:eastAsia="Arial Unicode MS" w:cs="Noto Sans"/>
          <w:b w:val="0"/>
        </w:rPr>
        <w:t>En casos complejos que involucren investigaciones de seguridad, disputas de pago de terceros o consultas legales, los plazos de procesamiento pueden extenderse.</w:t>
      </w:r>
    </w:p>
    <w:p>
      <w:pPr>
        <w:pStyle w:val="Heading1"/>
        <w:keepLines w:val="0"/>
      </w:pPr>
      <w:r>
        <w:rPr>
          <w:rFonts w:ascii="Noto Sans" w:hAnsi="Noto Sans" w:eastAsia="Arial Unicode MS" w:cs="Noto Sans"/>
          <w:b w:val="0"/>
        </w:rPr>
        <w:t>Once, circunstancias especiales</w:t>
      </w:r>
    </w:p>
    <w:p>
      <w:pPr>
        <w:pStyle w:val="Heading1"/>
        <w:keepLines w:val="0"/>
      </w:pPr>
      <w:r>
        <w:rPr>
          <w:rFonts w:ascii="Noto Sans" w:hAnsi="Noto Sans" w:eastAsia="Arial Unicode MS" w:cs="Noto Sans"/>
          <w:b w:val="0"/>
        </w:rPr>
        <w:t>11.1 Compromiso de cuenta y activos robados</w:t>
      </w:r>
    </w:p>
    <w:p>
      <w:pPr>
        <w:keepLines w:val="0"/>
      </w:pPr>
      <w:r>
        <w:rPr>
          <w:rFonts w:ascii="Noto Sans" w:hAnsi="Noto Sans" w:eastAsia="Arial Unicode MS" w:cs="Noto Sans"/>
          <w:b w:val="0"/>
        </w:rPr>
        <w:t>El operador puede investigar incidentes de robo basándose en cadenas de comportamiento como inicio de sesión, transacciones, correos electrónicos, regalos y otros. Para recuperar los activos robados, podría ser necesario congelar o reclamar elementos virtuales que hayan sido transferidos a otras cuentas. El tratamiento de jugadores inocentes se evaluará de manera integral teniendo en cuenta los precios de transacción, el grado de anomalía en la fuente, si el jugador era consciente y la recuperabilidad de los activos.</w:t>
      </w:r>
    </w:p>
    <w:p>
      <w:pPr>
        <w:pStyle w:val="Heading1"/>
        <w:keepLines w:val="0"/>
      </w:pPr>
      <w:r>
        <w:rPr>
          <w:rFonts w:ascii="Noto Sans" w:hAnsi="Noto Sans" w:eastAsia="Arial Unicode MS" w:cs="Noto Sans"/>
          <w:b w:val="0"/>
        </w:rPr>
        <w:t>11.2 Anomalías económicas a gran escala y respuesta de emergencia</w:t>
      </w:r>
    </w:p>
    <w:p>
      <w:pPr>
        <w:keepLines w:val="0"/>
      </w:pPr>
      <w:r>
        <w:rPr>
          <w:rFonts w:ascii="Noto Sans" w:hAnsi="Noto Sans" w:eastAsia="Arial Unicode MS" w:cs="Noto Sans"/>
          <w:b w:val="0"/>
        </w:rPr>
        <w:t>Cuando problemas como la copia de objetos, exploits de moneda, recompensas anómalas u otras anomalías económicas puedan impactar la economía general del juego, el equipo de operaciones puede suspender temporalmente funciones específicas como transacciones, listados, regalos o transferencia de activos, y realizar congelamientos y reversiones por lotes de los activos relacionados. Estas acciones constituyen medidas técnicas de emergencia para mantener la estabilidad económica y pueden implementarse antes de las penalizaciones individuales a los jugadores.</w:t>
      </w:r>
    </w:p>
    <w:p>
      <w:pPr>
        <w:pStyle w:val="Heading1"/>
        <w:keepLines w:val="0"/>
      </w:pPr>
      <w:r>
        <w:rPr>
          <w:rFonts w:ascii="Noto Sans" w:hAnsi="Noto Sans" w:eastAsia="Arial Unicode MS" w:cs="Noto Sans"/>
          <w:b w:val="0"/>
        </w:rPr>
        <w:t>11.3 Requisitos de la plataforma, regulatorios y legales</w:t>
      </w:r>
    </w:p>
    <w:p>
      <w:pPr>
        <w:keepLines w:val="0"/>
      </w:pPr>
      <w:r>
        <w:rPr>
          <w:rFonts w:ascii="Noto Sans" w:hAnsi="Noto Sans" w:eastAsia="Arial Unicode MS" w:cs="Noto Sans"/>
          <w:b w:val="0"/>
        </w:rPr>
        <w:t>Si Steam, Apple, plataformas de pago, tiendas de aplicaciones o autoridades regulatorias o cuerpos judiciales legalmente autorizados emiten solicitudes vinculantes, el operador puede verse obligado a tomar medidas necesarias más allá de las penalizaciones estándar enumeradas aquí, incluyendo la suspensión de servicios relevantes, preservación de pruebas o cooperación con investigaciones.</w:t>
      </w:r>
    </w:p>
    <w:p>
      <w:pPr>
        <w:pStyle w:val="Heading1"/>
        <w:keepLines w:val="0"/>
      </w:pPr>
      <w:r>
        <w:rPr>
          <w:rFonts w:ascii="Noto Sans" w:hAnsi="Noto Sans" w:eastAsia="Arial Unicode MS" w:cs="Noto Sans"/>
          <w:b w:val="0"/>
        </w:rPr>
        <w:t>Doce, nuestras libertades reservadas</w:t>
      </w:r>
    </w:p>
    <w:p>
      <w:pPr>
        <w:keepLines w:val="0"/>
      </w:pPr>
      <w:r>
        <w:rPr>
          <w:rFonts w:ascii="Noto Sans" w:hAnsi="Noto Sans" w:eastAsia="Arial Unicode MS" w:cs="Noto Sans"/>
          <w:b w:val="0"/>
        </w:rPr>
        <w:t>DAWNBLOOM busca minimizar restricciones innecesarias. Las transacciones normales de jugadores, regalos, discusiones, críticas, competencia, juegos de rol, interacciones sociales y diversas elecciones de gameplay no serán penalizadas meramente porque difieran de las preferencias oficiales. El enfoque de las reglas es prevenir trampas, fraude, acoso, actividades de mercado negro, daño en el mundo real y daños al sistema del juego, no convertir a los jugadores en individuos que siguen instrucciones rígidamente.</w:t>
      </w:r>
    </w:p>
    <w:p>
      <w:pPr>
        <w:keepLines w:val="0"/>
      </w:pPr>
      <w:r>
        <w:rPr>
          <w:rFonts w:ascii="Noto Sans" w:hAnsi="Noto Sans" w:eastAsia="Arial Unicode MS" w:cs="Noto Sans"/>
          <w:b w:val="0"/>
        </w:rPr>
        <w:t>No garantizamos que todas las disputas puedan evitarse por completo. Para cuestiones de zona gris, el equipo de operaciones priorizará resolverlas mediante comunicación, recordatorios y medidas reversibles; para acciones maliciosas claras, graves, organizadas o repetidas, se implementarán intervenciones más fuertes como aislamiento, reversión de activos y restricciones de transacciones.</w:t>
      </w:r>
    </w:p>
    <w:p>
      <w:pPr>
        <w:pStyle w:val="Heading1"/>
        <w:keepLines w:val="0"/>
      </w:pPr>
      <w:r>
        <w:rPr>
          <w:rFonts w:ascii="Noto Sans" w:hAnsi="Noto Sans" w:eastAsia="Arial Unicode MS" w:cs="Noto Sans"/>
          <w:b w:val="0"/>
        </w:rPr>
        <w:t>Trece, actualizaciones de reglas e información de contacto</w:t>
      </w:r>
    </w:p>
    <w:p>
      <w:pPr>
        <w:keepLines w:val="0"/>
      </w:pPr>
      <w:r>
        <w:rPr>
          <w:rFonts w:ascii="Noto Sans" w:hAnsi="Noto Sans" w:eastAsia="Arial Unicode MS" w:cs="Noto Sans"/>
          <w:b w:val="0"/>
        </w:rPr>
        <w:t>Sujeto a cambios en funcionalidad, plataformas, entornos legales y prácticas operativas, estas reglas pueden ser enmendadas. Cualquier modificación material que afecte los derechos de los jugadores será notificada a través del sitio web oficial, anuncios dentro del juego u otros medios razonables. Las nuevas reglas generalmente entrarán en vigor desde la fecha de publicación; en casos de violaciones graves, riesgos de seguridad o requisitos legales actualmente vigentes, el operador puede tomar acciones inmediatas necesarias.</w:t>
      </w:r>
    </w:p>
    <w:p>
      <w:pPr>
        <w:keepLines w:val="0"/>
      </w:pPr>
      <w:r>
        <w:rPr>
          <w:rFonts w:ascii="Noto Sans" w:hAnsi="Noto Sans" w:eastAsia="Arial Unicode MS" w:cs="Noto Sans"/>
          <w:b w:val="0"/>
        </w:rPr>
        <w:t xml:space="preserve">Soporte general para jugadores: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Vulnerabilidades de seguridad e incidentes de seguridad: </w:t>
      </w:r>
      <w:hyperlink r:id="rId13">
        <w:r>
          <w:rPr>
            <w:rFonts w:ascii="Noto Sans" w:hAnsi="Noto Sans" w:eastAsia="Arial Unicode MS"/>
            <w:b w:val="0"/>
          </w:rPr>
          <w:t xml:space="preserve">security@dawnbloom.net</w:t>
        </w:r>
      </w:hyperlink>
      <w:r>
        <w:rPr>
          <w:rFonts w:ascii="Noto Sans" w:hAnsi="Noto Sans" w:eastAsia="Arial Unicode MS" w:cs="Noto Sans"/>
          <w:b w:val="0"/>
        </w:rPr>
        <w:t xml:space="preserve">; Legal, derechos de autor y privacidad: </w:t>
      </w:r>
      <w:hyperlink r:id="rId14">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Sitio web oficial: </w:t>
      </w:r>
      <w:hyperlink r:id="rId15">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Operador / proveedor de servicios web: Shanghai Zhuiguang Zhichuang Cultural Media Co., Ltd. (nombre público en inglés: SHANGHAI LUMIREALM CREATIVE MEDIA CO., LTD.)</w:t>
      </w:r>
    </w:p>
    <w:p>
      <w:pPr>
        <w:keepLines w:val="0"/>
      </w:pPr>
      <w:r>
        <w:rPr>
          <w:rFonts w:ascii="Noto Sans" w:hAnsi="Noto Sans" w:eastAsia="Arial Unicode MS" w:cs="Noto Sans"/>
          <w:b w:val="0"/>
        </w:rPr>
        <w:t>Dirección de operaciones / Dirección oficial de contacto: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security@dawnbloom.net" TargetMode="External"/><Relationship Id="rId14" Type="http://schemas.openxmlformats.org/officeDocument/2006/relationships/hyperlink" Target="mailto:legal@dawnbloom.net" TargetMode="External"/><Relationship Id="rId15"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Reglas para jugadores y política de aplicación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