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w:b/>
          <w:color w:val="142032"/>
          <w:sz w:val="40"/>
        </w:rPr>
        <w:t>Guías de Contenido de Fans y Obras Derivadas de DAWNBLOOM</w:t>
      </w:r>
    </w:p>
    <w:p>
      <w:pPr>
        <w:keepLines w:val="0"/>
      </w:pPr>
      <w:r>
        <w:rPr>
          <w:rFonts w:ascii="Noto Sans" w:hAnsi="Noto Sans" w:eastAsia="Arial Unicode MS" w:cs="Noto Sans"/>
          <w:b w:val="0"/>
        </w:rPr>
        <w:t>Versión oficial</w:t>
      </w:r>
    </w:p>
    <w:p>
      <w:pPr>
        <w:keepLines w:val="0"/>
      </w:pPr>
      <w:r>
        <w:rPr>
          <w:rFonts w:ascii="Noto Sans" w:hAnsi="Noto Sans" w:eastAsia="Arial Unicode MS" w:cs="Noto Sans"/>
          <w:b w:val="0"/>
        </w:rPr>
        <w:t>Versión: V8</w:t>
      </w:r>
    </w:p>
    <w:p>
      <w:pPr>
        <w:keepLines w:val="0"/>
      </w:pPr>
      <w:r>
        <w:rPr>
          <w:rFonts w:ascii="Noto Sans" w:hAnsi="Noto Sans" w:eastAsia="Arial Unicode MS" w:cs="Noto Sans"/>
          <w:b w:val="0"/>
        </w:rPr>
        <w:t>Fecha de entrada en vigor: 10 de octubre de 2026</w:t>
      </w:r>
    </w:p>
    <w:p>
      <w:pPr>
        <w:keepLines w:val="0"/>
      </w:pPr>
      <w:r>
        <w:rPr>
          <w:rFonts w:ascii="Noto Sans" w:hAnsi="Noto Sans" w:eastAsia="Arial Unicode MS" w:cs="Noto Sans"/>
          <w:b w:val="0"/>
        </w:rPr>
        <w:t>Fecha de actualización: 10 de octubre de 2026</w:t>
      </w:r>
    </w:p>
    <w:p>
      <w:pPr>
        <w:keepLines w:val="0"/>
      </w:pPr>
      <w:r>
        <w:rPr>
          <w:rFonts w:ascii="Noto Sans" w:hAnsi="Noto Sans" w:eastAsia="Arial Unicode MS" w:cs="Noto Sans"/>
          <w:b w:val="0"/>
        </w:rPr>
        <w:t>Marca aplicable: los siete productos DAWNBLOOM</w:t>
      </w:r>
    </w:p>
    <w:p>
      <w:pPr>
        <w:keepLines w:val="0"/>
      </w:pPr>
      <w:r>
        <w:rPr>
          <w:rFonts w:ascii="Noto Sans" w:hAnsi="Noto Sans" w:eastAsia="Arial Unicode MS" w:cs="Noto Sans"/>
          <w:b w:val="0"/>
        </w:rPr>
        <w:t>Destinatarios: jugadores, creadores de transmisiones en directo, creadores de vídeos, ilustradores, escritores, creadores de cosplay, comunidades y otros creadores no oficiales</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Nuestra postura</w:t>
              <w:br/>
              <w:t>Damos la bienvenida a los jugadores genuinos de DAWNBLOOM que aportan su imaginación, humor, guías, historias y estética a este mundo. Siempre que no se hagan pasar por fuentes oficiales, no dañen a otros ni participen en usos comerciales ilegales o engañosos, esperamos que las obras derivadas sigan siendo libres, relajadas y divertidas.</w:t>
            </w:r>
          </w:p>
        </w:tc>
      </w:tr>
    </w:tbl>
    <w:p>
      <w:pPr>
        <w:spacing w:after="40"/>
      </w:pP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Posición Legal</w:t>
              <w:br/>
              <w:t>Esta guía constituye una licencia abierta voluntaria otorgada por DAWNBLOOM a los creadores de contenido fan-made, y no limita el uso legítimo, la cita, el comentario, la parodia u otros derechos estatutarios ya permitidos bajo las leyes de China, EE. UU., Japón u otras jurisdicciones. Tampoco sirve como autorización en nombre de titulares de derechos de terceros para sus respectivas músicas, fuentes, marcas u otros materiales.</w:t>
            </w:r>
          </w:p>
        </w:tc>
      </w:tr>
    </w:tbl>
    <w:p>
      <w:pPr>
        <w:spacing w:after="40"/>
      </w:pPr>
    </w:p>
    <w:p>
      <w:pPr>
        <w:pStyle w:val="Heading1"/>
        <w:keepLines w:val="0"/>
      </w:pPr>
      <w:r>
        <w:rPr>
          <w:rFonts w:ascii="Noto Sans" w:hAnsi="Noto Sans" w:eastAsia="Arial Unicode MS" w:cs="Noto Sans"/>
          <w:b w:val="0"/>
        </w:rPr>
        <w:t>1. Alcance y principios fundamentales</w:t>
      </w:r>
    </w:p>
    <w:p>
      <w:pPr>
        <w:keepLines w:val="0"/>
      </w:pPr>
      <w:r>
        <w:rPr>
          <w:rFonts w:ascii="Noto Sans" w:hAnsi="Noto Sans" w:eastAsia="Arial Unicode MS" w:cs="Noto Sans"/>
          <w:b w:val="0"/>
        </w:rPr>
        <w:t>Esta guía se aplica a jugadores individuales, creadores individuales, comunidades de fans no oficiales y creadores de contenido cuyo propósito principal es la creación impulsada por fans, respecto a obras derivadas, comentarios, compartidos, transmisiones en vivo, producción de videos, compilaciones de estrategias y otras formas de expresión basadas en el contenido públicamente disponible de DAWNBLOOM.</w:t>
      </w:r>
    </w:p>
    <w:p>
      <w:pPr>
        <w:keepLines w:val="0"/>
      </w:pPr>
      <w:r>
        <w:rPr>
          <w:rFonts w:ascii="Noto Sans" w:hAnsi="Noto Sans" w:eastAsia="Arial Unicode MS" w:cs="Noto Sans"/>
          <w:b w:val="0"/>
        </w:rPr>
        <w:t>También cubre comentarios no oficiales y obras de fans que utilizan los nombres públicos de las seis aplicaciones, íconos oficiales, páginas de producto, capturas de pantalla de UI publicadas y visuales promocionales. Cada aplicación es un producto independiente; esta guía no otorga acceso a activos no lanzados, código fuente ni datos de usuarios.</w:t>
      </w:r>
    </w:p>
    <w:p>
      <w:pPr>
        <w:keepLines w:val="0"/>
      </w:pPr>
      <w:r>
        <w:rPr>
          <w:rFonts w:ascii="Noto Sans" w:hAnsi="Noto Sans" w:eastAsia="Arial Unicode MS" w:cs="Noto Sans"/>
          <w:b w:val="0"/>
        </w:rPr>
        <w:t>Mientras sus actividades cumplan con esta Guía, generalmente no necesita obtener autorización previa por escrito de DAWNBLOOM para obras derivadas dentro del alcance permitido. Para usos que excedan el alcance de esta Guía—como comercialización masiva, asociaciones de marca conjunta, juegos/mods monetizados o licencias de marca—debe obtener permiso por escrito separado.</w:t>
      </w:r>
    </w:p>
    <w:p>
      <w:pPr>
        <w:keepLines w:val="0"/>
      </w:pPr>
      <w:r>
        <w:rPr>
          <w:rFonts w:ascii="Noto Sans" w:hAnsi="Noto Sans" w:eastAsia="Arial Unicode MS" w:cs="Noto Sans"/>
          <w:b w:val="0"/>
        </w:rPr>
        <w:t>Esta guía no otorga a ninguna parte el derecho de hacerse pasar por representantes oficiales, operar servidores privados no autorizados, replicar software cliente, vender activos oficiales o realizar actividades comerciales no autorizadas bajo la marca DAWNBLOOM.</w:t>
      </w:r>
    </w:p>
    <w:p>
      <w:pPr>
        <w:pStyle w:val="Heading1"/>
        <w:keepLines w:val="0"/>
      </w:pPr>
      <w:r>
        <w:rPr>
          <w:rFonts w:ascii="Noto Sans" w:hAnsi="Noto Sans" w:eastAsia="Arial Unicode MS" w:cs="Noto Sans"/>
          <w:b w:val="0"/>
        </w:rPr>
        <w:t>2. Referencia rápida: Qué se puede hacer, qué requiere autorización</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Categorías</w:t>
            </w:r>
          </w:p>
        </w:tc>
        <w:tc>
          <w:tcPr>
            <w:tcW w:type="dxa" w:w="3249"/>
            <w:vAlign w:val="center"/>
            <w:shd w:fill="DCE8F7"/>
          </w:tcPr>
          <w:p>
            <w:pPr>
              <w:keepNext/>
              <w:spacing w:after="40"/>
            </w:pPr>
            <w:r>
              <w:rPr>
                <w:rFonts w:ascii="Noto Sans" w:hAnsi="Noto Sans" w:eastAsia="Arial Unicode MS" w:cs="Noto Sans"/>
                <w:b/>
                <w:sz w:val="17"/>
              </w:rPr>
              <w:t>Principios</w:t>
            </w:r>
          </w:p>
        </w:tc>
        <w:tc>
          <w:tcPr>
            <w:tcW w:type="dxa" w:w="3249"/>
            <w:vAlign w:val="center"/>
            <w:shd w:fill="DCE8F7"/>
          </w:tcPr>
          <w:p>
            <w:pPr>
              <w:keepNext/>
              <w:spacing w:after="40"/>
            </w:pPr>
            <w:r>
              <w:rPr>
                <w:rFonts w:ascii="Noto Sans" w:hAnsi="Noto Sans" w:eastAsia="Arial Unicode MS" w:cs="Noto Sans"/>
                <w:b/>
                <w:sz w:val="17"/>
              </w:rPr>
              <w:t>Ejemplos Típicos</w:t>
            </w:r>
          </w:p>
        </w:tc>
      </w:tr>
      <w:tr>
        <w:trPr>
          <w:cantSplit/>
        </w:trPr>
        <w:tc>
          <w:tcPr>
            <w:tcW w:type="dxa" w:w="3249"/>
            <w:vAlign w:val="center"/>
          </w:tcPr>
          <w:p>
            <w:pPr>
              <w:spacing w:after="40"/>
            </w:pPr>
            <w:r>
              <w:rPr>
                <w:rFonts w:ascii="Noto Sans" w:hAnsi="Noto Sans" w:eastAsia="Arial Unicode MS" w:cs="Noto Sans"/>
                <w:sz w:val="17"/>
              </w:rPr>
              <w:t>Creación Directa Permitida</w:t>
            </w:r>
          </w:p>
        </w:tc>
        <w:tc>
          <w:tcPr>
            <w:tcW w:type="dxa" w:w="3249"/>
            <w:vAlign w:val="center"/>
          </w:tcPr>
          <w:p>
            <w:pPr>
              <w:spacing w:after="40"/>
            </w:pPr>
            <w:r>
              <w:rPr>
                <w:rFonts w:ascii="Noto Sans" w:hAnsi="Noto Sans" w:eastAsia="Arial Unicode MS" w:cs="Noto Sans"/>
                <w:sz w:val="17"/>
              </w:rPr>
              <w:t>Contenido de fans no oficial, personal o basado en la comunidad; la generación de ingresos en plataformas no afecta el alcance de la licencia</w:t>
            </w:r>
          </w:p>
        </w:tc>
        <w:tc>
          <w:tcPr>
            <w:tcW w:type="dxa" w:w="3249"/>
            <w:vAlign w:val="center"/>
          </w:tcPr>
          <w:p>
            <w:pPr>
              <w:spacing w:after="40"/>
            </w:pPr>
            <w:r>
              <w:rPr>
                <w:rFonts w:ascii="Noto Sans" w:hAnsi="Noto Sans" w:eastAsia="Arial Unicode MS" w:cs="Noto Sans"/>
                <w:sz w:val="17"/>
              </w:rPr>
              <w:t>Arte de fans, ficción de fans, cómics, memes, cosplay, guías, transmisiones en vivo, videos grabados, ediciones, fondos de pantalla, temas de escritorio, discusiones de personajes, análisis de trama, wikis de jugadores</w:t>
            </w:r>
          </w:p>
        </w:tc>
      </w:tr>
      <w:tr>
        <w:trPr>
          <w:cantSplit/>
        </w:trPr>
        <w:tc>
          <w:tcPr>
            <w:tcW w:type="dxa" w:w="3249"/>
            <w:vAlign w:val="center"/>
          </w:tcPr>
          <w:p>
            <w:pPr>
              <w:spacing w:after="40"/>
            </w:pPr>
            <w:r>
              <w:rPr>
                <w:rFonts w:ascii="Noto Sans" w:hAnsi="Noto Sans" w:eastAsia="Arial Unicode MS" w:cs="Noto Sans"/>
                <w:sz w:val="17"/>
              </w:rPr>
              <w:t>Generación de Ingresos en Plataformas Permitida</w:t>
            </w:r>
          </w:p>
        </w:tc>
        <w:tc>
          <w:tcPr>
            <w:tcW w:type="dxa" w:w="3249"/>
            <w:vAlign w:val="center"/>
          </w:tcPr>
          <w:p>
            <w:pPr>
              <w:spacing w:after="40"/>
            </w:pPr>
            <w:r>
              <w:rPr>
                <w:rFonts w:ascii="Noto Sans" w:hAnsi="Noto Sans" w:eastAsia="Arial Unicode MS" w:cs="Noto Sans"/>
                <w:sz w:val="17"/>
              </w:rPr>
              <w:t>Los creadores pueden ganar ingresos publicitarios estándar, incentivos para creadores, beneficios de membresía o propinas de transmisiones en vivo a través de plataformas de contenido.</w:t>
            </w:r>
          </w:p>
        </w:tc>
        <w:tc>
          <w:tcPr>
            <w:tcW w:type="dxa" w:w="3249"/>
            <w:vAlign w:val="center"/>
          </w:tcPr>
          <w:p>
            <w:pPr>
              <w:spacing w:after="40"/>
            </w:pPr>
            <w:r>
              <w:rPr>
                <w:rFonts w:ascii="Noto Sans" w:hAnsi="Noto Sans" w:eastAsia="Arial Unicode MS" w:cs="Noto Sans"/>
                <w:sz w:val="17"/>
              </w:rPr>
              <w:t>Ingresos publicitarios de YouTube/Bilibili, regalos de transmisiones en vivo, fondos para creadores de plataforma, membresías de canal e incentivos similares.</w:t>
            </w:r>
          </w:p>
        </w:tc>
      </w:tr>
      <w:tr>
        <w:trPr>
          <w:cantSplit/>
        </w:trPr>
        <w:tc>
          <w:tcPr>
            <w:tcW w:type="dxa" w:w="3249"/>
            <w:vAlign w:val="center"/>
          </w:tcPr>
          <w:p>
            <w:pPr>
              <w:spacing w:after="40"/>
            </w:pPr>
            <w:r>
              <w:rPr>
                <w:rFonts w:ascii="Noto Sans" w:hAnsi="Noto Sans" w:eastAsia="Arial Unicode MS" w:cs="Noto Sans"/>
                <w:sz w:val="17"/>
              </w:rPr>
              <w:t>Se requiere autorización previa por escrito.</w:t>
            </w:r>
          </w:p>
        </w:tc>
        <w:tc>
          <w:tcPr>
            <w:tcW w:type="dxa" w:w="3249"/>
            <w:vAlign w:val="center"/>
          </w:tcPr>
          <w:p>
            <w:pPr>
              <w:spacing w:after="40"/>
            </w:pPr>
            <w:r>
              <w:rPr>
                <w:rFonts w:ascii="Noto Sans" w:hAnsi="Noto Sans" w:eastAsia="Arial Unicode MS" w:cs="Noto Sans"/>
                <w:sz w:val="17"/>
              </w:rPr>
              <w:t>Ventas comerciales, producción en masa o colaboraciones de marca centradas en la IP de DAWNBLOOM.</w:t>
            </w:r>
          </w:p>
        </w:tc>
        <w:tc>
          <w:tcPr>
            <w:tcW w:type="dxa" w:w="3249"/>
            <w:vAlign w:val="center"/>
          </w:tcPr>
          <w:p>
            <w:pPr>
              <w:spacing w:after="40"/>
            </w:pPr>
            <w:r>
              <w:rPr>
                <w:rFonts w:ascii="Noto Sans" w:hAnsi="Noto Sans" w:eastAsia="Arial Unicode MS" w:cs="Noto Sans"/>
                <w:sz w:val="17"/>
              </w:rPr>
              <w:t>Venta a granel de mercancía física, paquetes de activos digitales de pago, iniciativas comerciales conjuntas autorizadas, exposiciones autorizadas, eventos con entrada de pago, juegos/mods de pago y asociaciones publicitarias empresariales.</w:t>
            </w:r>
          </w:p>
        </w:tc>
      </w:tr>
      <w:tr>
        <w:trPr>
          <w:cantSplit/>
        </w:trPr>
        <w:tc>
          <w:tcPr>
            <w:tcW w:type="dxa" w:w="3249"/>
            <w:vAlign w:val="center"/>
          </w:tcPr>
          <w:p>
            <w:pPr>
              <w:spacing w:after="40"/>
            </w:pPr>
            <w:r>
              <w:rPr>
                <w:rFonts w:ascii="Noto Sans" w:hAnsi="Noto Sans" w:eastAsia="Arial Unicode MS" w:cs="Noto Sans"/>
                <w:sz w:val="17"/>
              </w:rPr>
              <w:t>Prohibido.</w:t>
            </w:r>
          </w:p>
        </w:tc>
        <w:tc>
          <w:tcPr>
            <w:tcW w:type="dxa" w:w="3249"/>
            <w:vAlign w:val="center"/>
          </w:tcPr>
          <w:p>
            <w:pPr>
              <w:spacing w:after="40"/>
            </w:pPr>
            <w:r>
              <w:rPr>
                <w:rFonts w:ascii="Noto Sans" w:hAnsi="Noto Sans" w:eastAsia="Arial Unicode MS" w:cs="Noto Sans"/>
                <w:sz w:val="17"/>
              </w:rPr>
              <w:t>Las actividades prohibidas incluyen hacerse pasar por canales oficiales, comprometer la seguridad del juego, filtrar contenido no público o causar un daño demostrable a los jugadores o a los intereses del proyecto.</w:t>
            </w:r>
          </w:p>
        </w:tc>
        <w:tc>
          <w:tcPr>
            <w:tcW w:type="dxa" w:w="3249"/>
            <w:vAlign w:val="center"/>
          </w:tcPr>
          <w:p>
            <w:pPr>
              <w:spacing w:after="40"/>
            </w:pPr>
            <w:r>
              <w:rPr>
                <w:rFonts w:ascii="Noto Sans" w:hAnsi="Noto Sans" w:eastAsia="Arial Unicode MS" w:cs="Noto Sans"/>
                <w:sz w:val="17"/>
              </w:rPr>
              <w:t>Servidores no autorizados, software de trucos, programas cliente piratas, sitios web oficiales falsos, fraude, ingeniería inversa y reventa, filtración de datos, productos infractores, contenido explícito que involucre personajes menores o infantiles y contenido odioso o ilegal.</w:t>
            </w:r>
          </w:p>
        </w:tc>
      </w:tr>
    </w:tbl>
    <w:p>
      <w:pPr>
        <w:spacing w:after="40"/>
      </w:pPr>
    </w:p>
    <w:p>
      <w:pPr>
        <w:pStyle w:val="Heading1"/>
        <w:keepLines w:val="0"/>
      </w:pPr>
      <w:r>
        <w:rPr>
          <w:rFonts w:ascii="Noto Sans" w:hAnsi="Noto Sans" w:eastAsia="Arial Unicode MS" w:cs="Noto Sans"/>
          <w:b w:val="0"/>
        </w:rPr>
        <w:t>3. Creaciones de fans que alentamos</w:t>
      </w:r>
    </w:p>
    <w:p>
      <w:pPr>
        <w:keepLines w:val="0"/>
      </w:pPr>
      <w:r>
        <w:rPr>
          <w:rFonts w:ascii="Noto Sans" w:hAnsi="Noto Sans" w:eastAsia="Arial Unicode MS" w:cs="Noto Sans"/>
          <w:b w:val="0"/>
        </w:rPr>
        <w:t>Sujeto a las restricciones de la Sección 8, las siguientes creaciones generalmente caen dentro del alcance de esta guía:</w:t>
      </w:r>
    </w:p>
    <w:p>
      <w:pPr>
        <w:pStyle w:val="ListBullet"/>
        <w:keepLines w:val="0"/>
      </w:pPr>
      <w:r>
        <w:rPr>
          <w:rFonts w:ascii="Noto Sans" w:hAnsi="Noto Sans" w:eastAsia="Arial Unicode MS" w:cs="Noto Sans"/>
          <w:b w:val="0"/>
        </w:rPr>
        <w:t>Arte fan, incluidas ilustraciones, cómics, arte pixelado, obras dibujadas a mano, práctica de modelado 3D, avatares, fondos de pantalla, emojis y otro contenido visual;</w:t>
      </w:r>
    </w:p>
    <w:p>
      <w:pPr>
        <w:pStyle w:val="ListBullet"/>
        <w:keepLines w:val="0"/>
      </w:pPr>
      <w:r>
        <w:rPr>
          <w:rFonts w:ascii="Noto Sans" w:hAnsi="Noto Sans" w:eastAsia="Arial Unicode MS" w:cs="Noto Sans"/>
          <w:b w:val="0"/>
        </w:rPr>
        <w:t>Ficción fan, historias cortas de personajes, ideas de construcción de mundos, poesía, discusiones sobre relaciones entre personajes y desarrollos narrativos no oficiales;</w:t>
      </w:r>
    </w:p>
    <w:p>
      <w:pPr>
        <w:pStyle w:val="ListBullet"/>
        <w:keepLines w:val="0"/>
      </w:pPr>
      <w:r>
        <w:rPr>
          <w:rFonts w:ascii="Noto Sans" w:hAnsi="Noto Sans" w:eastAsia="Arial Unicode MS" w:cs="Noto Sans"/>
          <w:b w:val="0"/>
        </w:rPr>
        <w:t>Gameplays, transmisiones en vivo, videos grabados, videos de formato corto, edición, mashups, doblajes, contenido cómico, guías de jugabilidad, reseñas y comentarios;</w:t>
      </w:r>
    </w:p>
    <w:p>
      <w:pPr>
        <w:pStyle w:val="ListBullet"/>
        <w:keepLines w:val="0"/>
      </w:pPr>
      <w:r>
        <w:rPr>
          <w:rFonts w:ascii="Noto Sans" w:hAnsi="Noto Sans" w:eastAsia="Arial Unicode MS" w:cs="Noto Sans"/>
          <w:b w:val="0"/>
        </w:rPr>
        <w:t>Guías de estrategia, compilaciones de datos, consejos para jugadores, experiencias de cultivo de bestias fantasmales, navegación en mapas, explicaciones de eventos, wikis de jugadores y tutoriales para principiantes;</w:t>
      </w:r>
    </w:p>
    <w:p>
      <w:pPr>
        <w:pStyle w:val="ListBullet"/>
        <w:keepLines w:val="0"/>
      </w:pPr>
      <w:r>
        <w:rPr>
          <w:rFonts w:ascii="Noto Sans" w:hAnsi="Noto Sans" w:eastAsia="Arial Unicode MS" w:cs="Noto Sans"/>
          <w:b w:val="0"/>
        </w:rPr>
        <w:t>Cosplay, maquillaje, fotografía y exhibiciones de fans offline no comerciales;</w:t>
      </w:r>
    </w:p>
    <w:p>
      <w:pPr>
        <w:pStyle w:val="ListBullet"/>
        <w:keepLines w:val="0"/>
      </w:pPr>
      <w:r>
        <w:rPr>
          <w:rFonts w:ascii="Noto Sans" w:hAnsi="Noto Sans" w:eastAsia="Arial Unicode MS" w:cs="Noto Sans"/>
          <w:b w:val="0"/>
        </w:rPr>
        <w:t>Sitios web, enciclopedias, herramientas, calculadoras o bots comunitarios creados por jugadores, siempre que utilicen solo información públicamente disponible y APIs oficialmente permitidas, y no eludan los controles de acceso ni extraigan datos no públicos;</w:t>
      </w:r>
    </w:p>
    <w:p>
      <w:pPr>
        <w:pStyle w:val="ListBullet"/>
        <w:keepLines w:val="0"/>
      </w:pPr>
      <w:r>
        <w:rPr>
          <w:rFonts w:ascii="Noto Sans" w:hAnsi="Noto Sans" w:eastAsia="Arial Unicode MS" w:cs="Noto Sans"/>
          <w:b w:val="0"/>
        </w:rPr>
        <w:t>Crítica, sátira, burla, comentarios negativos o puntos de vista alternativos sobre DAWNBLOOM, siempre que dicho contenido no implique conductas ilegales, acoso, difamación u otras acciones prohibidas.</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 xml:space="preserve">Puedes ser "imperfecto."  </w:t>
              <w:br/>
              <w:t>El contenido creado por fans no necesita adherirse a las pautas artísticas oficiales ni representar a los personajes exactamente como en la versión oficial. Los creadores son libres de expresar sus propios estilos artísticos, interpretaciones y sentido del humor. No eliminaremos ningún contenido simplemente porque "no se parece a la versión oficial" o porque su historia diverge del canon establecido.</w:t>
            </w:r>
          </w:p>
        </w:tc>
      </w:tr>
    </w:tbl>
    <w:p>
      <w:pPr>
        <w:spacing w:after="40"/>
      </w:pPr>
    </w:p>
    <w:p>
      <w:pPr>
        <w:pStyle w:val="Heading1"/>
        <w:keepLines w:val="0"/>
      </w:pPr>
      <w:r>
        <w:rPr>
          <w:rFonts w:ascii="Noto Sans" w:hAnsi="Noto Sans" w:eastAsia="Arial Unicode MS" w:cs="Noto Sans"/>
          <w:b w:val="0"/>
        </w:rPr>
        <w:t>4. Ingresos de la plataforma, donaciones e incentivos para creadores</w:t>
      </w:r>
    </w:p>
    <w:p>
      <w:pPr>
        <w:keepLines w:val="0"/>
      </w:pPr>
      <w:r>
        <w:rPr>
          <w:rFonts w:ascii="Noto Sans" w:hAnsi="Noto Sans" w:eastAsia="Arial Unicode MS" w:cs="Noto Sans"/>
          <w:b w:val="0"/>
        </w:rPr>
        <w:t>Se permite a los creadores obtener ingresos a través de mecanismos estándar de la plataforma, sin necesidad de obtener autorización comercial simplemente porque su contenido genera ingresos. Las fuentes de ingresos típicas permitidas incluyen:</w:t>
      </w:r>
    </w:p>
    <w:p>
      <w:pPr>
        <w:pStyle w:val="ListBullet"/>
        <w:keepLines w:val="0"/>
      </w:pPr>
      <w:r>
        <w:rPr>
          <w:rFonts w:ascii="Noto Sans" w:hAnsi="Noto Sans" w:eastAsia="Arial Unicode MS" w:cs="Noto Sans"/>
          <w:b w:val="0"/>
        </w:rPr>
        <w:t>Ingresos publicitarios, fondos para creadores e incentivos basados en el tráfico en plataformas de video o redes sociales;</w:t>
      </w:r>
    </w:p>
    <w:p>
      <w:pPr>
        <w:pStyle w:val="ListBullet"/>
        <w:keepLines w:val="0"/>
      </w:pPr>
      <w:r>
        <w:rPr>
          <w:rFonts w:ascii="Noto Sans" w:hAnsi="Noto Sans" w:eastAsia="Arial Unicode MS" w:cs="Noto Sans"/>
          <w:b w:val="0"/>
        </w:rPr>
        <w:t>Donaciones, regalos o participaciones de la plataforma procedentes de plataformas de transmisión en vivo;</w:t>
      </w:r>
    </w:p>
    <w:p>
      <w:pPr>
        <w:pStyle w:val="ListBullet"/>
        <w:keepLines w:val="0"/>
      </w:pPr>
      <w:r>
        <w:rPr>
          <w:rFonts w:ascii="Noto Sans" w:hAnsi="Noto Sans" w:eastAsia="Arial Unicode MS" w:cs="Noto Sans"/>
          <w:b w:val="0"/>
        </w:rPr>
        <w:t>Membresías de canal, suscripciones o formas similares de apoyo para la creación constante de contenido;</w:t>
      </w:r>
    </w:p>
    <w:p>
      <w:pPr>
        <w:pStyle w:val="ListBullet"/>
        <w:keepLines w:val="0"/>
      </w:pPr>
      <w:r>
        <w:rPr>
          <w:rFonts w:ascii="Noto Sans" w:hAnsi="Noto Sans" w:eastAsia="Arial Unicode MS" w:cs="Noto Sans"/>
          <w:b w:val="0"/>
        </w:rPr>
        <w:t>Contenido patrocinado que aparece junto al contenido de los fans pero que no induce al público a creer que DAWNBLOOM patrocina o avala la actividad comercial.</w:t>
      </w:r>
    </w:p>
    <w:p>
      <w:pPr>
        <w:keepLines w:val="0"/>
      </w:pPr>
      <w:r>
        <w:rPr>
          <w:rFonts w:ascii="Noto Sans" w:hAnsi="Noto Sans" w:eastAsia="Arial Unicode MS" w:cs="Noto Sans"/>
          <w:b w:val="0"/>
        </w:rPr>
        <w:t>Si el modelo de ingresos principal cambia fundamentalmente a "vender la propia IP de DAWNBLOOM", como la venta masiva de mercancía de personajes, la venta de productos modificados con licencia oficial, la cobro por paquetes de activos del juego o la realización de actividades comerciales bajo el nombre de DAWNBLOOM, dichos ingresos no estarán dentro del ámbito de los ingresos ordinarios de los creadores permitidos en esta sección y requerirán autorización previa por escrito.</w:t>
      </w:r>
    </w:p>
    <w:p>
      <w:pPr>
        <w:pStyle w:val="Heading1"/>
        <w:keepLines w:val="0"/>
      </w:pPr>
      <w:r>
        <w:rPr>
          <w:rFonts w:ascii="Noto Sans" w:hAnsi="Noto Sans" w:eastAsia="Arial Unicode MS" w:cs="Noto Sans"/>
          <w:b w:val="0"/>
        </w:rPr>
        <w:t>5. Cómo pueden utilizarse los activos oficiales</w:t>
      </w:r>
    </w:p>
    <w:p>
      <w:pPr>
        <w:pStyle w:val="Heading1"/>
        <w:keepLines w:val="0"/>
      </w:pPr>
      <w:r>
        <w:rPr>
          <w:rFonts w:ascii="Noto Sans" w:hAnsi="Noto Sans" w:eastAsia="Arial Unicode MS" w:cs="Noto Sans"/>
          <w:b w:val="0"/>
        </w:rPr>
        <w:t>5.1 Capturas de pantalla, grabaciones y materiales de promoción pública</w:t>
      </w:r>
    </w:p>
    <w:p>
      <w:pPr>
        <w:keepLines w:val="0"/>
      </w:pPr>
      <w:r>
        <w:rPr>
          <w:rFonts w:ascii="Noto Sans" w:hAnsi="Noto Sans" w:eastAsia="Arial Unicode MS" w:cs="Noto Sans"/>
          <w:b w:val="0"/>
        </w:rPr>
        <w:t>Puede utilizar capturas de pantalla del juego, grabaciones de juego e imágenes promocionales, carteles, anuncios y materiales promocionales publicados oficialmente en el sitio web que no hayan sido marcados individualmente con restricciones de uso, en contenido creado por fans, comentarios, guías, transmisiones en vivo, videos, publicaciones en redes sociales y foros de la comunidad de jugadores. La licencia para republicar el contenido del sitio web también se aplica a las "Noticias Legales y Comunicaciones".</w:t>
      </w:r>
    </w:p>
    <w:p>
      <w:pPr>
        <w:keepLines w:val="0"/>
      </w:pPr>
      <w:r>
        <w:rPr>
          <w:rFonts w:ascii="Noto Sans" w:hAnsi="Noto Sans" w:eastAsia="Arial Unicode MS" w:cs="Noto Sans"/>
          <w:b w:val="0"/>
        </w:rPr>
        <w:t>Los iconos de la aplicación publicados, el arte del producto y las capturas de pantalla de la interfaz de usuario pueden identificar el producto discutido en los comentarios o tutoriales. Mantenga la atribución clara y no suplantarse a sí mismo como instaladores oficiales, actualizaciones o páginas de soporte.</w:t>
      </w:r>
    </w:p>
    <w:p>
      <w:pPr>
        <w:keepLines w:val="0"/>
      </w:pPr>
      <w:r>
        <w:rPr>
          <w:rFonts w:ascii="Noto Sans" w:hAnsi="Noto Sans" w:eastAsia="Arial Unicode MS" w:cs="Noto Sans"/>
          <w:b w:val="0"/>
        </w:rPr>
        <w:t>El contenido generado por el usuario puede ser recortado, redimensionado, subtitulado, formateado, filtrado, compuesto y editado de manera razonable para la creación adaptativa; sin embargo, ninguna edición o modificación debe utilizarse para fabricar anuncios oficiales, representar falsamente posiciones oficiales, inventar información de productos o crear otra "evidencia oficial" que pueda engañar al público.</w:t>
      </w:r>
    </w:p>
    <w:p>
      <w:pPr>
        <w:pStyle w:val="Heading1"/>
        <w:keepLines w:val="0"/>
      </w:pPr>
      <w:r>
        <w:rPr>
          <w:rFonts w:ascii="Noto Sans" w:hAnsi="Noto Sans" w:eastAsia="Arial Unicode MS" w:cs="Noto Sans"/>
          <w:b w:val="0"/>
        </w:rPr>
        <w:t>5.2 Logotipos y branding</w:t>
      </w:r>
    </w:p>
    <w:p>
      <w:pPr>
        <w:keepLines w:val="0"/>
      </w:pPr>
      <w:r>
        <w:rPr>
          <w:rFonts w:ascii="Noto Sans" w:hAnsi="Noto Sans" w:eastAsia="Arial Unicode MS" w:cs="Noto Sans"/>
          <w:b w:val="0"/>
        </w:rPr>
        <w:t xml:space="preserve">Puede utilizar el nombre "DAWNBLOOM" o el logotipo oficial en páginas de fans, guías, portadas de videos o publicaciones de la comunidad para indicar el tema del contenido, pero debe evitar llevar a los usuarios ordinarios a creer que su cuenta, sitio web, producto o evento está oficialmente afiliado al juego.  </w:t>
      </w:r>
    </w:p>
    <w:p>
      <w:pPr>
        <w:keepLines w:val="0"/>
      </w:pPr>
      <w:r>
        <w:rPr>
          <w:rFonts w:ascii="Noto Sans" w:hAnsi="Noto Sans" w:eastAsia="Arial Unicode MS" w:cs="Noto Sans"/>
          <w:b w:val="0"/>
        </w:rPr>
        <w:t xml:space="preserve">  </w:t>
      </w:r>
    </w:p>
    <w:p>
      <w:pPr>
        <w:keepLines w:val="0"/>
      </w:pPr>
      <w:r>
        <w:rPr>
          <w:rFonts w:ascii="Noto Sans" w:hAnsi="Noto Sans" w:eastAsia="Arial Unicode MS" w:cs="Noto Sans"/>
          <w:b w:val="0"/>
        </w:rPr>
        <w:t>SHANGHAI LUMIREALM CREATIVE MEDIA CO., LTD., como operador oficial de DAWNBLOOM, se reserva el derecho de monitorear y gestionar todo este uso para garantizar el cumplimiento de los Términos de Uso y Reglas del jugador y política de aplicación.</w:t>
      </w:r>
    </w:p>
    <w:p>
      <w:pPr>
        <w:keepLines w:val="0"/>
      </w:pPr>
      <w:r>
        <w:rPr>
          <w:rFonts w:ascii="Noto Sans" w:hAnsi="Noto Sans" w:eastAsia="Arial Unicode MS" w:cs="Noto Sans"/>
          <w:b w:val="0"/>
        </w:rPr>
        <w:t>Si el logotipo se muestra de forma destacada en una página, o si el nombre de la cuenta, el dominio o el nombre de la tienda son muy similares a los oficiales, se recomienda etiquetar claramente como "no oficial" o "hecho por fans" para evitar confusiones. No se debe registrar ni utilizar ningún dominio, nombre de usuario en redes sociales o identificador comercial que pueda causar confusión con la identidad oficial.</w:t>
      </w:r>
    </w:p>
    <w:p>
      <w:pPr>
        <w:keepLines w:val="0"/>
      </w:pPr>
      <w:r>
        <w:rPr>
          <w:rFonts w:ascii="Noto Sans" w:hAnsi="Noto Sans" w:eastAsia="Arial Unicode MS" w:cs="Noto Sans"/>
          <w:b w:val="0"/>
        </w:rPr>
        <w:t>El estado de fuente oficial debe verificarse a través de dawnbloom.net y los puntos de entrada oficiales identificados en el Aviso de Canales Oficiales y Antifraude. El contenido de los fans no debe utilizar un dominio, nombre de cuenta o identificador similarmente confuso para implicar estatus oficial, autorización o respaldo.</w:t>
      </w:r>
    </w:p>
    <w:p>
      <w:pPr>
        <w:pStyle w:val="Heading1"/>
        <w:keepLines w:val="0"/>
      </w:pPr>
      <w:r>
        <w:rPr>
          <w:rFonts w:ascii="Noto Sans" w:hAnsi="Noto Sans" w:eastAsia="Arial Unicode MS" w:cs="Noto Sans"/>
          <w:b w:val="0"/>
        </w:rPr>
        <w:t>5.3 Música del juego, efectos de sonido y activos de vídeo</w:t>
      </w:r>
    </w:p>
    <w:p>
      <w:pPr>
        <w:keepLines w:val="0"/>
      </w:pPr>
      <w:r>
        <w:rPr>
          <w:rFonts w:ascii="Noto Sans" w:hAnsi="Noto Sans" w:eastAsia="Arial Unicode MS" w:cs="Noto Sans"/>
          <w:b w:val="0"/>
        </w:rPr>
        <w:t>En el contenido normal de transmisiones en vivo de juegos, grabaciones, ediciones y videos de guías, la música y los efectos de sonido del juego que acompañan la jugabilidad generalmente pueden utilizarse. Sin embargo, esta guía no otorga permiso para extraer individualmente la música, los efectos de sonido o los activos de video del juego y redistribuirlos como álbumes de música, bibliotecas de activos, tonos de llamada, descargas de pago u otros contenidos independientes.</w:t>
      </w:r>
    </w:p>
    <w:p>
      <w:pPr>
        <w:keepLines w:val="0"/>
      </w:pPr>
      <w:r>
        <w:rPr>
          <w:rFonts w:ascii="Noto Sans" w:hAnsi="Noto Sans" w:eastAsia="Arial Unicode MS" w:cs="Noto Sans"/>
          <w:b w:val="0"/>
        </w:rPr>
        <w:t>Si cualquier música, fuentes, video u otros materiales pertenecen realmente a terceros y están sujetos a restricciones de licencia separadas, su uso se regirá por los términos de los respectivos titulares de derechos de terceros.</w:t>
      </w:r>
    </w:p>
    <w:p>
      <w:pPr>
        <w:pStyle w:val="Heading1"/>
        <w:keepLines w:val="0"/>
      </w:pPr>
      <w:r>
        <w:rPr>
          <w:rFonts w:ascii="Noto Sans" w:hAnsi="Noto Sans" w:eastAsia="Arial Unicode MS" w:cs="Noto Sans"/>
          <w:b w:val="0"/>
        </w:rPr>
        <w:t>6. Creación asistida por IA</w:t>
      </w:r>
    </w:p>
    <w:p>
      <w:pPr>
        <w:keepLines w:val="0"/>
      </w:pPr>
      <w:r>
        <w:rPr>
          <w:rFonts w:ascii="Noto Sans" w:hAnsi="Noto Sans" w:eastAsia="Arial Unicode MS" w:cs="Noto Sans"/>
          <w:b w:val="0"/>
        </w:rPr>
        <w:t>La creación asistida por AI permitida por esta guía no significa que DAWNBLOOM AI ofrezca servicios de generación de imágenes o documentos ofimáticos. Las salidas textuales de DAWNBLOOM AI no modifican los límites de derechos establecidos en esta guía sobre materiales oficiales, marcas, contenidos de terceros, usos comerciales y obras de los jugadores; no se permite presentar los contenidos generados como autorizados oficialmente ni como hechos del juego no verificados.</w:t>
      </w:r>
    </w:p>
    <w:p>
      <w:pPr>
        <w:keepLines w:val="0"/>
      </w:pPr>
      <w:r>
        <w:rPr>
          <w:rFonts w:ascii="Noto Sans" w:hAnsi="Noto Sans" w:eastAsia="Arial Unicode MS" w:cs="Noto Sans"/>
          <w:b w:val="0"/>
        </w:rPr>
        <w:t>Permitimos a los jugadores usar IA generativa, herramientas de imagen, herramientas de video, herramientas de voz u otras herramientas de creación automatizada para ayudar a producir contenido de fans de DAWNBLOOM, siempre que se observen los siguientes límites:</w:t>
      </w:r>
    </w:p>
    <w:p>
      <w:pPr>
        <w:pStyle w:val="ListBullet"/>
        <w:keepLines w:val="0"/>
      </w:pPr>
      <w:r>
        <w:rPr>
          <w:rFonts w:ascii="Noto Sans" w:hAnsi="Noto Sans" w:eastAsia="Arial Unicode MS" w:cs="Noto Sans"/>
          <w:b w:val="0"/>
        </w:rPr>
        <w:t>El contenido generado por IA debe retener un estatus "no oficial" y no deberá fabricar anuncios oficiales, registros de chat de GM, respuestas de atención al cliente, notificaciones basadas en probabilidades, decisiones de penalización o cualquier otro material que pueda ser confundido con información oficial genuina;</w:t>
      </w:r>
    </w:p>
    <w:p>
      <w:pPr>
        <w:pStyle w:val="ListBullet"/>
        <w:keepLines w:val="0"/>
      </w:pPr>
      <w:r>
        <w:rPr>
          <w:rFonts w:ascii="Noto Sans" w:hAnsi="Noto Sans" w:eastAsia="Arial Unicode MS" w:cs="Noto Sans"/>
          <w:b w:val="0"/>
        </w:rPr>
        <w:t>No debes usar IA para crear estafas, phishing, suplantación de entidades oficiales, ataques personales maliciosos, contenido pornográfico que involucre menores o personajes infantiles, o cualquier otro material ilegal o dañino.</w:t>
      </w:r>
    </w:p>
    <w:p>
      <w:pPr>
        <w:pStyle w:val="ListBullet"/>
        <w:keepLines w:val="0"/>
      </w:pPr>
      <w:r>
        <w:rPr>
          <w:rFonts w:ascii="Noto Sans" w:hAnsi="Noto Sans" w:eastAsia="Arial Unicode MS" w:cs="Noto Sans"/>
          <w:b w:val="0"/>
        </w:rPr>
        <w:t>No debes obtener arte del juego no publicado, código fuente, documentos de diseño interno o datos backend mediante acceso no autorizado, raspado de datos o filtraciones de datos para su uso en entrenamiento de IA o generación de contenido.</w:t>
      </w:r>
    </w:p>
    <w:p>
      <w:pPr>
        <w:pStyle w:val="ListBullet"/>
        <w:keepLines w:val="0"/>
      </w:pPr>
      <w:r>
        <w:rPr>
          <w:rFonts w:ascii="Noto Sans" w:hAnsi="Noto Sans" w:eastAsia="Arial Unicode MS" w:cs="Noto Sans"/>
          <w:b w:val="0"/>
        </w:rPr>
        <w:t>Al utilizar servicios de IA de terceros, eres responsable de cumplir con sus respectivos términos de servicio y de cualquier problema potencial de derechos de propiedad intelectual que surja del uso de materiales protegidos, semblanzas de personajes, voces o marcas registradas.</w:t>
      </w:r>
    </w:p>
    <w:p>
      <w:pPr>
        <w:pStyle w:val="ListBullet"/>
        <w:keepLines w:val="0"/>
      </w:pPr>
      <w:r>
        <w:rPr>
          <w:rFonts w:ascii="Noto Sans" w:hAnsi="Noto Sans" w:eastAsia="Arial Unicode MS" w:cs="Noto Sans"/>
          <w:b w:val="0"/>
        </w:rPr>
        <w:t>La IA es una de las muchas herramientas creativas. La oficial no considerará automáticamente que el contenido viola las normas simplemente porque fue creado con IA, ni otorgará derechos legales adicionales automáticamente solo porque la obra sea dibujada a mano.</w:t>
      </w:r>
    </w:p>
    <w:p>
      <w:pPr>
        <w:pStyle w:val="Heading1"/>
        <w:keepLines w:val="0"/>
      </w:pPr>
      <w:r>
        <w:rPr>
          <w:rFonts w:ascii="Noto Sans" w:hAnsi="Noto Sans" w:eastAsia="Arial Unicode MS" w:cs="Noto Sans"/>
          <w:b w:val="0"/>
        </w:rPr>
        <w:t>7. Derechos del creador sobre su propia obra</w:t>
      </w:r>
    </w:p>
    <w:p>
      <w:pPr>
        <w:keepLines w:val="0"/>
      </w:pPr>
      <w:r>
        <w:rPr>
          <w:rFonts w:ascii="Noto Sans" w:hAnsi="Noto Sans" w:eastAsia="Arial Unicode MS" w:cs="Noto Sans"/>
          <w:b w:val="0"/>
        </w:rPr>
        <w:t>Usted conserva los derechos legales sobre cualquier expresión original que añada a sus obras creadas por fans. DAWNBLOOM no reclamará la propiedad de su contenido original —como una pieza de arte fan, una guía o un video— simplemente porque usted lo creó o lo compartió públicamente.</w:t>
      </w:r>
    </w:p>
    <w:p>
      <w:pPr>
        <w:keepLines w:val="0"/>
      </w:pPr>
      <w:r>
        <w:rPr>
          <w:rFonts w:ascii="Noto Sans" w:hAnsi="Noto Sans" w:eastAsia="Arial Unicode MS" w:cs="Noto Sans"/>
          <w:b w:val="0"/>
        </w:rPr>
        <w:t>Simultáneamente, los derechos de propiedad intelectual subyacentes, incluidos personajes, construcción del mundo, arte, logotipos, música y tramas de DAWNBLOOM, siguen siendo propiedad exclusiva de sus respectivos titulares de derechos. El uso de elementos de obras originales en contenido de fans se rige por esta Guía y las leyes aplicables, y dicho uso no confiere propiedad sobre la obra original ni derechos de licencia exclusivos. DAWNBLOOM</w:t>
      </w:r>
    </w:p>
    <w:p>
      <w:pPr>
        <w:pStyle w:val="Heading1"/>
        <w:keepLines w:val="0"/>
      </w:pPr>
      <w:r>
        <w:rPr>
          <w:rFonts w:ascii="Noto Sans" w:hAnsi="Noto Sans" w:eastAsia="Arial Unicode MS" w:cs="Noto Sans"/>
          <w:b w:val="0"/>
        </w:rPr>
        <w:t>7.1 Difusión y exhibición oficial</w:t>
      </w:r>
    </w:p>
    <w:p>
      <w:pPr>
        <w:keepLines w:val="0"/>
      </w:pPr>
      <w:r>
        <w:rPr>
          <w:rFonts w:ascii="Noto Sans" w:hAnsi="Noto Sans" w:eastAsia="Arial Unicode MS" w:cs="Noto Sans"/>
          <w:b w:val="0"/>
        </w:rPr>
        <w:t>Si publica públicamente obras creadas por fans y activa @, envía o remite a la cuenta oficial de DAWNBLOOM, o participa en eventos de fans oficialmente designados marcados como "las obras pueden ser mostradas o compartidas", acepta que la oficial pueda reproducir, vincular o exhibir dichas obras para visibilidad comunitaria y fines promocionales, sin exclusividad y sin requerir pagos de regalías, siempre que el contenido expresivo central permanezca sin cambios. Cuando sea razonablemente factible, conservaremos la atribución del creador o la información de origen.</w:t>
      </w:r>
    </w:p>
    <w:p>
      <w:pPr>
        <w:keepLines w:val="0"/>
      </w:pPr>
      <w:r>
        <w:rPr>
          <w:rFonts w:ascii="Noto Sans" w:hAnsi="Noto Sans" w:eastAsia="Arial Unicode MS" w:cs="Noto Sans"/>
          <w:b w:val="0"/>
        </w:rPr>
        <w:t>Si la oficial desea utilizar su obra para propósitos comerciales como publicidad pagada, productos comerciales, empaques, activos oficiales dentro del juego o cualquier uso más allá del intercambio comunitario estándar, dicho uso requerirá autorización separada de su parte.</w:t>
      </w:r>
    </w:p>
    <w:p>
      <w:pPr>
        <w:pStyle w:val="Heading1"/>
        <w:keepLines w:val="0"/>
      </w:pPr>
      <w:r>
        <w:rPr>
          <w:rFonts w:ascii="Noto Sans" w:hAnsi="Noto Sans" w:eastAsia="Arial Unicode MS" w:cs="Noto Sans"/>
          <w:b w:val="0"/>
        </w:rPr>
        <w:t>8. Usos prohibidos</w:t>
      </w:r>
    </w:p>
    <w:p>
      <w:pPr>
        <w:keepLines w:val="0"/>
      </w:pPr>
      <w:r>
        <w:rPr>
          <w:rFonts w:ascii="Noto Sans" w:hAnsi="Noto Sans" w:eastAsia="Arial Unicode MS" w:cs="Noto Sans"/>
          <w:b w:val="0"/>
        </w:rPr>
        <w:t>Las siguientes acciones caen fuera del alcance de esta guía y pueden desencadenar la eliminación de contenido, la aplicación de las Reglas del jugador y política de aplicación, quejas de la plataforma, reclamaciones de propiedad intelectual o responsabilidad legal:</w:t>
      </w:r>
    </w:p>
    <w:p>
      <w:pPr>
        <w:keepLines w:val="0"/>
      </w:pPr>
      <w:r>
        <w:rPr>
          <w:rFonts w:ascii="Noto Sans" w:hAnsi="Noto Sans" w:eastAsia="Arial Unicode MS" w:cs="Noto Sans"/>
          <w:b w:val="0"/>
        </w:rPr>
        <w:t>Los artículos de noticias de terceros y las imágenes, los sitios visitados por los usuarios, el contenido del correo y las marcas de proveedores o Apple, Google y Microsoft no son materiales que DAWNBLOOM pueda licenciar para su reutilización bajo esta guía.</w:t>
      </w:r>
    </w:p>
    <w:p>
      <w:pPr>
        <w:pStyle w:val="ListBullet"/>
        <w:keepLines w:val="0"/>
      </w:pPr>
      <w:r>
        <w:rPr>
          <w:rFonts w:ascii="Noto Sans" w:hAnsi="Noto Sans" w:eastAsia="Arial Unicode MS" w:cs="Noto Sans"/>
          <w:b w:val="0"/>
        </w:rPr>
        <w:t>Suplantar cuentas oficiales de DAWNBLOOM, GMs, servicio al cliente, desarrolladores, socios o medios, o fabricar "autorización oficial," "información interna" o "eventos oficiales."</w:t>
      </w:r>
    </w:p>
    <w:p>
      <w:pPr>
        <w:pStyle w:val="ListBullet"/>
        <w:keepLines w:val="0"/>
      </w:pPr>
      <w:r>
        <w:rPr>
          <w:rFonts w:ascii="Noto Sans" w:hAnsi="Noto Sans" w:eastAsia="Arial Unicode MS" w:cs="Noto Sans"/>
          <w:b w:val="0"/>
        </w:rPr>
        <w:t>Crear, operar, promover o asistir en la operación de servidores privados no autorizados, software cliente pirata, versiones crackeadas, herramientas de trucos, utilidades de cheats, servidores no licenciados o herramientas que evadan mecanismos de pago o seguridad de cuentas;</w:t>
      </w:r>
    </w:p>
    <w:p>
      <w:pPr>
        <w:pStyle w:val="ListBullet"/>
        <w:keepLines w:val="0"/>
      </w:pPr>
      <w:r>
        <w:rPr>
          <w:rFonts w:ascii="Noto Sans" w:hAnsi="Noto Sans" w:eastAsia="Arial Unicode MS" w:cs="Noto Sans"/>
          <w:b w:val="0"/>
        </w:rPr>
        <w:t>Extraer, recuperar por lotes, reempaquetar y vender/distribuir activos originales oficiales, incluido el código fuente, el arte original, los archivos de ingeniería de animación, las fuentes de música y efectos de sonido, datos internos y materiales no publicados, desde aplicaciones cliente, servidores, sitios web u otros canales;</w:t>
      </w:r>
    </w:p>
    <w:p>
      <w:pPr>
        <w:pStyle w:val="ListBullet"/>
        <w:keepLines w:val="0"/>
      </w:pPr>
      <w:r>
        <w:rPr>
          <w:rFonts w:ascii="Noto Sans" w:hAnsi="Noto Sans" w:eastAsia="Arial Unicode MS" w:cs="Noto Sans"/>
          <w:b w:val="0"/>
        </w:rPr>
        <w:t>Revelar tramas no públicas, materiales de prueba internos, probabilidades, procedimientos de explotación, datos de cuentas, información del backend o cualquier otra información obtenida mediante pruebas de confidencialidad, exposición de errores, ataques o canales no autorizados;</w:t>
      </w:r>
    </w:p>
    <w:p>
      <w:pPr>
        <w:pStyle w:val="ListBullet"/>
        <w:keepLines w:val="0"/>
      </w:pPr>
      <w:r>
        <w:rPr>
          <w:rFonts w:ascii="Noto Sans" w:hAnsi="Noto Sans" w:eastAsia="Arial Unicode MS" w:cs="Noto Sans"/>
          <w:b w:val="0"/>
        </w:rPr>
        <w:t>Utilizar la propiedad intelectual de DAWNBLOOM para fraude, phishing, recaudación de fondos ilegal, juegos de azar, actividades del mercado negro, fraude de cuentas o artículos virtuales, o cualquier otra transacción ilegal;</w:t>
      </w:r>
    </w:p>
    <w:p>
      <w:pPr>
        <w:pStyle w:val="ListBullet"/>
        <w:keepLines w:val="0"/>
      </w:pPr>
      <w:r>
        <w:rPr>
          <w:rFonts w:ascii="Noto Sans" w:hAnsi="Noto Sans" w:eastAsia="Arial Unicode MS" w:cs="Noto Sans"/>
          <w:b w:val="0"/>
        </w:rPr>
        <w:t>Producir contenido pornográfico explícito o explotador, especialmente contenido que objetifique sexualmente o represente de manera inapropiada a menores o personajes con apariencia infantil;</w:t>
      </w:r>
    </w:p>
    <w:p>
      <w:pPr>
        <w:pStyle w:val="ListBullet"/>
        <w:keepLines w:val="0"/>
      </w:pPr>
      <w:r>
        <w:rPr>
          <w:rFonts w:ascii="Noto Sans" w:hAnsi="Noto Sans" w:eastAsia="Arial Unicode MS" w:cs="Noto Sans"/>
          <w:b w:val="0"/>
        </w:rPr>
        <w:t>Utilizar la propiedad intelectual de DAWNBLOOM como vector para difundir discurso de odio, amenazas de violencia, acoso dirigido a personas o grupos reales, o participar en cualquier otra conducta claramente ilegal o infractora;</w:t>
      </w:r>
    </w:p>
    <w:p>
      <w:pPr>
        <w:pStyle w:val="ListBullet"/>
        <w:keepLines w:val="0"/>
      </w:pPr>
      <w:r>
        <w:rPr>
          <w:rFonts w:ascii="Noto Sans" w:hAnsi="Noto Sans" w:eastAsia="Arial Unicode MS" w:cs="Noto Sans"/>
          <w:b w:val="0"/>
        </w:rPr>
        <w:t>Registrar nombres de dominio, cuentas de redes sociales, aplicaciones, tiendas o nombres de organizaciones altamente similares a los oficiales y operar de manera que cause confusión con la marca oficial;</w:t>
      </w:r>
    </w:p>
    <w:p>
      <w:pPr>
        <w:pStyle w:val="ListBullet"/>
        <w:keepLines w:val="0"/>
      </w:pPr>
      <w:r>
        <w:rPr>
          <w:rFonts w:ascii="Noto Sans" w:hAnsi="Noto Sans" w:eastAsia="Arial Unicode MS" w:cs="Noto Sans"/>
          <w:b w:val="0"/>
        </w:rPr>
        <w:t>Utilizar logotipos oficiales, personajes, obras de arte u otros materiales para bienes comerciales masivos, empaques, promociones corporativas, servicios pagos o colaboraciones de marca sin autorización;</w:t>
      </w:r>
    </w:p>
    <w:p>
      <w:pPr>
        <w:pStyle w:val="Heading1"/>
        <w:keepLines w:val="0"/>
      </w:pPr>
      <w:r>
        <w:rPr>
          <w:rFonts w:ascii="Noto Sans" w:hAnsi="Noto Sans" w:eastAsia="Arial Unicode MS" w:cs="Noto Sans"/>
          <w:b w:val="0"/>
        </w:rPr>
        <w:t>9. Mercancía comercial, venta de entradas para eventos y colaboraciones autorizadas</w:t>
      </w:r>
    </w:p>
    <w:p>
      <w:pPr>
        <w:keepLines w:val="0"/>
      </w:pPr>
      <w:r>
        <w:rPr>
          <w:rFonts w:ascii="Noto Sans" w:hAnsi="Noto Sans" w:eastAsia="Arial Unicode MS" w:cs="Noto Sans"/>
          <w:b w:val="0"/>
        </w:rPr>
        <w:t>Esta guía no otorga automáticamente permiso actualmente para la venta comercial de mercancías o la producción en masa valorada principalmente alrededor de la propiedad intelectual de DAWNBLOOM, incluyendo pero no limitado a ropa, insignias, artículos de acrílico, muñecos, materiales impresos, conjuntos de cartas, paquetes de activos digitales, paquetes de fondos de pantalla de pago, paquetes de emojis premium, elementos NFT/blockchain y otros bienes vendibles.</w:t>
      </w:r>
    </w:p>
    <w:p>
      <w:pPr>
        <w:keepLines w:val="0"/>
      </w:pPr>
      <w:r>
        <w:rPr>
          <w:rFonts w:ascii="Noto Sans" w:hAnsi="Noto Sans" w:eastAsia="Arial Unicode MS" w:cs="Noto Sans"/>
          <w:b w:val="0"/>
        </w:rPr>
        <w:t>El uso personal o la creación de pequeñas cantidades de artículos conmemorativos no comerciales regalados gratuitamente a amigos generalmente no requiere autorización comercial; sin embargo, se debe obtener permiso por escrito antes de realizar pedidos públicos, ventas continuas, producción en masa, financiación colectiva o operar a través de una tienda.</w:t>
      </w:r>
    </w:p>
    <w:p>
      <w:pPr>
        <w:keepLines w:val="0"/>
      </w:pPr>
      <w:r>
        <w:rPr>
          <w:rFonts w:ascii="Noto Sans" w:hAnsi="Noto Sans" w:eastAsia="Arial Unicode MS" w:cs="Noto Sans"/>
          <w:b w:val="0"/>
        </w:rPr>
        <w:t>Para colaboraciones de marcas comerciales, eventos de taquilla offline, exposiciones pagadas, marketing corporativo, tiendas temáticas o productos licenciados oficialmente, las solicitudes de autorización deben presentarse a través de canales legales o comerciales.</w:t>
      </w:r>
    </w:p>
    <w:p>
      <w:pPr>
        <w:pStyle w:val="Heading1"/>
        <w:keepLines w:val="0"/>
      </w:pPr>
      <w:r>
        <w:rPr>
          <w:rFonts w:ascii="Noto Sans" w:hAnsi="Noto Sans" w:eastAsia="Arial Unicode MS" w:cs="Noto Sans"/>
          <w:b w:val="0"/>
        </w:rPr>
        <w:t>10. Modders, complementos, herramientas, wikis y proyectos comunitarios</w:t>
      </w:r>
    </w:p>
    <w:p>
      <w:pPr>
        <w:keepLines w:val="0"/>
      </w:pPr>
      <w:r>
        <w:rPr>
          <w:rFonts w:ascii="Noto Sans" w:hAnsi="Noto Sans" w:eastAsia="Arial Unicode MS" w:cs="Noto Sans"/>
          <w:b w:val="0"/>
        </w:rPr>
        <w:t>Si DAWNBLOOM proporciona más adelante interfaces oficiales de modificación, APIs o herramientas para desarrolladores, dicha provisión se regirá por los términos correspondientes para desarrolladores. Antes de dicha provisión, esta guía prohíbe expresamente cualquier modificación del cliente, inyección de código, elusión de mecanismos anti-trampas, ingeniería inversa de interfaces protegidas, alteración de protocolos de red o cualquier otra acción que pueda afectar la equidad y seguridad del juego.</w:t>
      </w:r>
    </w:p>
    <w:p>
      <w:pPr>
        <w:keepLines w:val="0"/>
      </w:pPr>
      <w:r>
        <w:rPr>
          <w:rFonts w:ascii="Noto Sans" w:hAnsi="Noto Sans" w:eastAsia="Arial Unicode MS" w:cs="Noto Sans"/>
          <w:b w:val="0"/>
        </w:rPr>
        <w:t>Los jugadores pueden establecer wikis no oficiales, sitios web de guías, bases de datos, calendarios de eventos, calculadoras públicas de datos o bots comunitarios, siempre que utilicen datos públicamente disponibles, cumplan con las reglas de frecuencia de acceso y uso de API, no extraigan información personal, no eludan restricciones técnicas, no afecten la estabilidad del servidor y indiquen claramente su estado no oficial.</w:t>
      </w:r>
    </w:p>
    <w:p>
      <w:pPr>
        <w:keepLines w:val="0"/>
      </w:pPr>
      <w:r>
        <w:rPr>
          <w:rFonts w:ascii="Noto Sans" w:hAnsi="Noto Sans" w:eastAsia="Arial Unicode MS" w:cs="Noto Sans"/>
          <w:b w:val="0"/>
        </w:rPr>
        <w:t>Cualquier herramienta capaz de automatizar la jugabilidad, acceder a datos no públicos, hacer trampas, cosechar en masa, comerciar automáticamente, espiar la información de otros jugadores o eludir los mecanismos normales del juego puede violar simultáneamente las "Reglas del jugador y política de aplicación".</w:t>
      </w:r>
    </w:p>
    <w:p>
      <w:pPr>
        <w:pStyle w:val="Heading1"/>
        <w:keepLines w:val="0"/>
      </w:pPr>
      <w:r>
        <w:rPr>
          <w:rFonts w:ascii="Noto Sans" w:hAnsi="Noto Sans" w:eastAsia="Arial Unicode MS" w:cs="Noto Sans"/>
          <w:b w:val="0"/>
        </w:rPr>
        <w:t>11. Que algo sea «notado oficialmente» no equivale a autorización oficial</w:t>
      </w:r>
    </w:p>
    <w:p>
      <w:pPr>
        <w:keepLines w:val="0"/>
      </w:pPr>
      <w:r>
        <w:rPr>
          <w:rFonts w:ascii="Noto Sans" w:hAnsi="Noto Sans" w:eastAsia="Arial Unicode MS" w:cs="Noto Sans"/>
          <w:b w:val="0"/>
        </w:rPr>
        <w:t>Los likes, retweets, comentarios, guardados, seguimientos u otras interacciones amistosas dentro de la comunidad por parte de cuentas oficiales indican únicamente participación comunitaria y no constituyen licencia comercial, licencia exclusiva, asociación o certificación oficial.</w:t>
      </w:r>
    </w:p>
    <w:p>
      <w:pPr>
        <w:keepLines w:val="0"/>
      </w:pPr>
      <w:r>
        <w:rPr>
          <w:rFonts w:ascii="Noto Sans" w:hAnsi="Noto Sans" w:eastAsia="Arial Unicode MS" w:cs="Noto Sans"/>
          <w:b w:val="0"/>
        </w:rPr>
        <w:t>Si se requiere autorización por escrito, solo la confirmación escrita de un canal oficialmente autorizado de DAWNBLOOM y capaz de verificar el alcance de la autorización será válida.</w:t>
      </w:r>
    </w:p>
    <w:p>
      <w:pPr>
        <w:pStyle w:val="Heading1"/>
        <w:keepLines w:val="0"/>
      </w:pPr>
      <w:r>
        <w:rPr>
          <w:rFonts w:ascii="Noto Sans" w:hAnsi="Noto Sans" w:eastAsia="Arial Unicode MS" w:cs="Noto Sans"/>
          <w:b w:val="0"/>
        </w:rPr>
        <w:t>12. Eliminación de contenido, apelaciones y protección para creadores de buena fe</w:t>
      </w:r>
    </w:p>
    <w:p>
      <w:pPr>
        <w:keepLines w:val="0"/>
      </w:pPr>
      <w:r>
        <w:rPr>
          <w:rFonts w:ascii="Noto Sans" w:hAnsi="Noto Sans" w:eastAsia="Arial Unicode MS" w:cs="Noto Sans"/>
          <w:b w:val="0"/>
        </w:rPr>
        <w:t>Buscamos resolver los problemas de contenido creado por fans de buena fe primero a través de la comunicación. Si un contenido cruza inadvertidamente los límites de uso de la marca, normalmente solicitamos modificaciones, adiciones de descargos de responsabilidad de "no oficial" o la cesación de usos comerciales específicos, en lugar de tratar inmediatamente a los fans ordinarios como infractores maliciosos.</w:t>
      </w:r>
    </w:p>
    <w:p>
      <w:pPr>
        <w:keepLines w:val="0"/>
      </w:pPr>
      <w:r>
        <w:rPr>
          <w:rFonts w:ascii="Noto Sans" w:hAnsi="Noto Sans" w:eastAsia="Arial Unicode MS" w:cs="Noto Sans"/>
          <w:b w:val="0"/>
        </w:rPr>
        <w:t>Para contenido que implique fraude, servidores no autorizados, actividades ilegales, materiales pirateados, infracción grave, sexualización de menores, divulgación no autorizada de información confidencial u otros comportamientos claramente ilegales o de alto riesgo, la oficialidad puede tomar directamente acciones de reporte en la plataforma, solicitudes de eliminación, suspensión de autorización, penalizaciones de jugadores o acciones legales sin previo aviso amistoso.</w:t>
      </w:r>
    </w:p>
    <w:p>
      <w:pPr>
        <w:keepLines w:val="0"/>
      </w:pPr>
      <w:r>
        <w:rPr>
          <w:rFonts w:ascii="Noto Sans" w:hAnsi="Noto Sans" w:eastAsia="Arial Unicode MS" w:cs="Noto Sans"/>
          <w:b w:val="0"/>
        </w:rPr>
        <w:t>Si cree que la oficialidad evaluó incorrectamente su trabajo creado por fans, puede presentar una explicación por escrito a través de canales legales o de derechos de autor, incluyendo el contexto creativo, el uso previsto, la rentabilidad y los enlaces relevantes. Realizaremos una revisión.</w:t>
      </w:r>
    </w:p>
    <w:p>
      <w:pPr>
        <w:pStyle w:val="Heading1"/>
        <w:keepLines w:val="0"/>
      </w:pPr>
      <w:r>
        <w:rPr>
          <w:rFonts w:ascii="Noto Sans" w:hAnsi="Noto Sans" w:eastAsia="Arial Unicode MS" w:cs="Noto Sans"/>
          <w:b w:val="0"/>
        </w:rPr>
        <w:t>13. Relación entre esta guía y las leyes regionales</w:t>
      </w:r>
    </w:p>
    <w:p>
      <w:pPr>
        <w:keepLines w:val="0"/>
      </w:pPr>
      <w:r>
        <w:rPr>
          <w:rFonts w:ascii="Noto Sans" w:hAnsi="Noto Sans" w:eastAsia="Arial Unicode MS" w:cs="Noto Sans"/>
          <w:b w:val="0"/>
        </w:rPr>
        <w:t>Esta guía constituye un marco de licencia abierto y activo, y no sustituye a las leyes aplicables. Las normas legales respecto a obras derivadas, uso legítimo, derecho de reversión, confusión de marcas comerciales y protección al consumidor varían significativamente entre jurisdicciones.</w:t>
      </w:r>
    </w:p>
    <w:p>
      <w:pPr>
        <w:keepLines w:val="0"/>
      </w:pPr>
      <w:r>
        <w:rPr>
          <w:rFonts w:ascii="Noto Sans" w:hAnsi="Noto Sans" w:eastAsia="Arial Unicode MS" w:cs="Noto Sans"/>
          <w:b w:val="0"/>
        </w:rPr>
        <w:t>Según la Ley de Derecho de Autor de China, los autores y titulares de derechos relevantes están protegidos en cuanto a derechos como reproducción, adaptación y difusión en redes de información; el alcance del contenido creado por fans está regido principalmente por los permisos establecidos en esta guía y por las excepciones legales explícitas.</w:t>
      </w:r>
    </w:p>
    <w:p>
      <w:pPr>
        <w:keepLines w:val="0"/>
      </w:pPr>
      <w:r>
        <w:rPr>
          <w:rFonts w:ascii="Noto Sans" w:hAnsi="Noto Sans" w:eastAsia="Arial Unicode MS" w:cs="Noto Sans"/>
          <w:b w:val="0"/>
        </w:rPr>
        <w:t>En Estados Unidos, incluso si un uso queda fuera del ámbito permitido por esta guía, aún podría constituir un uso legítimo bajo circunstancias fácticas específicas; la Oficina de Derechos de Autor de EE. UU. ha declarado explícitamente que el uso legítimo debe evaluarse caso por caso, considerando factores como el propósito y carácter del uso, la naturaleza de la obra protegida por derechos de autor, la cantidad utilizada y el efecto en el mercado potencial, sin que aplique ninguna regla de porcentaje fijo.</w:t>
      </w:r>
    </w:p>
    <w:p>
      <w:pPr>
        <w:keepLines w:val="0"/>
      </w:pPr>
      <w:r>
        <w:rPr>
          <w:rFonts w:ascii="Noto Sans" w:hAnsi="Noto Sans" w:eastAsia="Arial Unicode MS" w:cs="Noto Sans"/>
          <w:b w:val="0"/>
        </w:rPr>
        <w:t>En Japón, la Agencia de Asuntos Culturales ha declarado explícitamente que el arte de fans y otras obras derivadas, si constituyen obras derivadas de la obra original, generalmente implican los derechos del titular original de la obra, como los derechos de reproducción y adaptación, subrayando así la importancia de las directrices emitidas por los titulares de derechos respecto a las obras derivadas. Esta guía sirve como el límite de licencia públicamente disponible establecido por DAWNBLOOM para el contenido de fans.</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Se preservan los derechos estatutarios. Si las leyes aplicables le permiten comentar, citar, usar razonablemente, parodiar o utilizar legalmente el contenido de otra manera sin requerir autorización previa de DAWNBLOOM, esta guía no requiere que renuncie a dichos derechos.</w:t>
            </w:r>
          </w:p>
        </w:tc>
      </w:tr>
    </w:tbl>
    <w:p>
      <w:pPr>
        <w:spacing w:after="40"/>
      </w:pPr>
    </w:p>
    <w:p>
      <w:pPr>
        <w:pStyle w:val="Heading1"/>
        <w:keepLines w:val="0"/>
      </w:pPr>
      <w:r>
        <w:rPr>
          <w:rFonts w:ascii="Noto Sans" w:hAnsi="Noto Sans" w:eastAsia="Arial Unicode MS" w:cs="Noto Sans"/>
          <w:b w:val="0"/>
        </w:rPr>
        <w:t>14. Actualizaciones de la guía y obras existentes</w:t>
      </w:r>
    </w:p>
    <w:p>
      <w:pPr>
        <w:keepLines w:val="0"/>
      </w:pPr>
      <w:r>
        <w:rPr>
          <w:rFonts w:ascii="Noto Sans" w:hAnsi="Noto Sans" w:eastAsia="Arial Unicode MS" w:cs="Noto Sans"/>
          <w:b w:val="0"/>
        </w:rPr>
        <w:t>Podemos actualizar esta guía a medida que evolucionen el contenido del juego, las reglas de la plataforma y el entorno legal. Los cambios importantes se anunciarán en el sitio web oficial con números de versión y fechas actualizados.</w:t>
      </w:r>
    </w:p>
    <w:p>
      <w:pPr>
        <w:keepLines w:val="0"/>
      </w:pPr>
      <w:r>
        <w:rPr>
          <w:rFonts w:ascii="Noto Sans" w:hAnsi="Noto Sans" w:eastAsia="Arial Unicode MS" w:cs="Noto Sans"/>
          <w:b w:val="0"/>
        </w:rPr>
        <w:t>Para el contenido de fans que fue producido razonablemente y compartido públicamente bajo la versión anterior de las directrices, y que cumplía con las reglas en ese momento, generalmente no abordaremos retroactivamente dichas acciones meramente porque las directrices se hayan actualizado desde entonces. Sin embargo, si la difusión continua puede llevar a actividades ilegales, fraude, riesgos de seguridad, infracciones graves de derechos u otras circunstancias que requieran intervención oficial, la oficialidad aún podría requerir la cesación o modificación de dicho contenido.</w:t>
      </w:r>
    </w:p>
    <w:p>
      <w:pPr>
        <w:pStyle w:val="Heading1"/>
        <w:keepLines w:val="0"/>
      </w:pPr>
      <w:r>
        <w:rPr>
          <w:rFonts w:ascii="Noto Sans" w:hAnsi="Noto Sans" w:eastAsia="Arial Unicode MS" w:cs="Noto Sans"/>
          <w:b w:val="0"/>
        </w:rPr>
        <w:t>15. Contacto y solicitudes de autorización</w:t>
      </w:r>
    </w:p>
    <w:p>
      <w:pPr>
        <w:keepLines w:val="0"/>
      </w:pPr>
      <w:r>
        <w:rPr>
          <w:rFonts w:ascii="Noto Sans" w:hAnsi="Noto Sans" w:eastAsia="Arial Unicode MS" w:cs="Noto Sans"/>
          <w:b w:val="0"/>
        </w:rPr>
        <w:t xml:space="preserve">Consultas legales, de derechos de autor y privacidad: </w:t>
      </w:r>
      <w:hyperlink r:id="rId11">
        <w:r>
          <w:rPr>
            <w:rFonts w:ascii="Noto Sans" w:hAnsi="Noto Sans" w:eastAsia="Arial Unicode MS"/>
            <w:b w:val="0"/>
          </w:rPr>
          <w:t xml:space="preserve">legal@dawnbloom.net</w:t>
        </w:r>
      </w:hyperlink>
      <w:r>
        <w:rPr>
          <w:rFonts w:ascii="Noto Sans" w:hAnsi="Noto Sans" w:eastAsia="Arial Unicode MS" w:cs="Noto Sans"/>
          <w:b w:val="0"/>
        </w:rPr>
        <w:t xml:space="preserve">; consultas sobre medios y asociaciones comerciales: </w:t>
      </w:r>
      <w:hyperlink r:id="rId12">
        <w:r>
          <w:rPr>
            <w:rFonts w:ascii="Noto Sans" w:hAnsi="Noto Sans" w:eastAsia="Arial Unicode MS"/>
            <w:b w:val="0"/>
          </w:rPr>
          <w:t xml:space="preserve">contact@dawnbloom.net</w:t>
        </w:r>
      </w:hyperlink>
      <w:r>
        <w:rPr>
          <w:rFonts w:ascii="Noto Sans" w:hAnsi="Noto Sans" w:eastAsia="Arial Unicode MS" w:cs="Noto Sans"/>
          <w:b w:val="0"/>
        </w:rPr>
        <w:t xml:space="preserve">; soporte general para jugadores: </w:t>
      </w:r>
      <w:hyperlink r:id="rId13">
        <w:r>
          <w:rPr>
            <w:rFonts w:ascii="Noto Sans" w:hAnsi="Noto Sans" w:eastAsia="Arial Unicode MS"/>
            <w:b w:val="0"/>
          </w:rPr>
          <w:t xml:space="preserve">support@dawnbloom.net</w:t>
        </w:r>
      </w:hyperlink>
    </w:p>
    <w:p>
      <w:pPr>
        <w:keepLines w:val="0"/>
      </w:pPr>
      <w:r>
        <w:rPr>
          <w:rFonts w:ascii="Noto Sans" w:hAnsi="Noto Sans" w:eastAsia="Arial Unicode MS" w:cs="Noto Sans"/>
          <w:b w:val="0"/>
        </w:rPr>
        <w:t xml:space="preserve">Sitio web oficial: </w:t>
      </w:r>
      <w:hyperlink r:id="rId14">
        <w:r>
          <w:rPr>
            <w:rFonts w:ascii="Noto Sans" w:hAnsi="Noto Sans" w:eastAsia="Arial Unicode MS"/>
            <w:b w:val="0"/>
          </w:rPr>
          <w:t xml:space="preserve">https://dawnbloom.net</w:t>
        </w:r>
      </w:hyperlink>
    </w:p>
    <w:p>
      <w:pPr>
        <w:keepLines w:val="0"/>
      </w:pPr>
      <w:r>
        <w:rPr>
          <w:rFonts w:ascii="Noto Sans" w:hAnsi="Noto Sans" w:eastAsia="Arial Unicode MS" w:cs="Noto Sans"/>
          <w:b w:val="0"/>
        </w:rPr>
        <w:t>Operador / proveedor de servicios web: Shanghai Zhuiguang Zhichuang Cultural Media Co., Ltd. (nombre público en inglés: SHANGHAI LUMIREALM CREATIVE MEDIA CO., LTD.)</w:t>
      </w:r>
    </w:p>
    <w:p>
      <w:pPr>
        <w:keepLines w:val="0"/>
      </w:pPr>
      <w:r>
        <w:rPr>
          <w:rFonts w:ascii="Noto Sans" w:hAnsi="Noto Sans" w:eastAsia="Arial Unicode MS" w:cs="Noto Sans"/>
          <w:b w:val="0"/>
        </w:rPr>
        <w:t>Dirección de operaciones / Dirección oficial de contacto: Room 218, Building 3, No. 336 Tianjiao Road, Lin-gang Special Area of the China (Shanghai) Pilot Free Trade Zone, China</w:t>
      </w:r>
    </w:p>
    <w:p>
      <w:pPr>
        <w:pStyle w:val="Heading1"/>
        <w:keepLines w:val="0"/>
      </w:pPr>
      <w:r>
        <w:rPr>
          <w:rFonts w:ascii="Noto Sans" w:hAnsi="Noto Sans" w:eastAsia="Arial Unicode MS" w:cs="Noto Sans"/>
          <w:b w:val="0"/>
        </w:rPr>
        <w:t>Apéndice A: Tabla rápida de toma de decisiones para jugadores</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Tú decides qué hacer.</w:t>
            </w:r>
          </w:p>
        </w:tc>
        <w:tc>
          <w:tcPr>
            <w:tcW w:type="dxa" w:w="3249"/>
            <w:vAlign w:val="center"/>
            <w:shd w:fill="DCE8F7"/>
          </w:tcPr>
          <w:p>
            <w:pPr>
              <w:keepNext/>
              <w:spacing w:after="40"/>
            </w:pPr>
            <w:r>
              <w:rPr>
                <w:rFonts w:ascii="Noto Sans" w:hAnsi="Noto Sans" w:eastAsia="Arial Unicode MS" w:cs="Noto Sans"/>
                <w:b/>
                <w:sz w:val="17"/>
              </w:rPr>
              <w:t>Si se requiere autorización previa.</w:t>
            </w:r>
          </w:p>
        </w:tc>
        <w:tc>
          <w:tcPr>
            <w:tcW w:type="dxa" w:w="3249"/>
            <w:vAlign w:val="center"/>
            <w:shd w:fill="DCE8F7"/>
          </w:tcPr>
          <w:p>
            <w:pPr>
              <w:keepNext/>
              <w:spacing w:after="40"/>
            </w:pPr>
            <w:r>
              <w:rPr>
                <w:rFonts w:ascii="Noto Sans" w:hAnsi="Noto Sans" w:eastAsia="Arial Unicode MS" w:cs="Noto Sans"/>
                <w:b/>
                <w:sz w:val="17"/>
              </w:rPr>
              <w:t>Notas o comentarios adicionales.</w:t>
            </w:r>
          </w:p>
        </w:tc>
      </w:tr>
      <w:tr>
        <w:trPr>
          <w:cantSplit/>
        </w:trPr>
        <w:tc>
          <w:tcPr>
            <w:tcW w:type="dxa" w:w="3249"/>
            <w:vAlign w:val="center"/>
          </w:tcPr>
          <w:p>
            <w:pPr>
              <w:spacing w:after="40"/>
            </w:pPr>
            <w:r>
              <w:rPr>
                <w:rFonts w:ascii="Noto Sans" w:hAnsi="Noto Sans" w:eastAsia="Arial Unicode MS" w:cs="Noto Sans"/>
                <w:sz w:val="17"/>
              </w:rPr>
              <w:t>Publicar una imagen de fan art en redes sociales.</w:t>
            </w:r>
          </w:p>
        </w:tc>
        <w:tc>
          <w:tcPr>
            <w:tcW w:type="dxa" w:w="3249"/>
            <w:vAlign w:val="center"/>
          </w:tcPr>
          <w:p>
            <w:pPr>
              <w:spacing w:after="40"/>
            </w:pPr>
            <w:r>
              <w:rPr>
                <w:rFonts w:ascii="Noto Sans" w:hAnsi="Noto Sans" w:eastAsia="Arial Unicode MS" w:cs="Noto Sans"/>
                <w:sz w:val="17"/>
              </w:rPr>
              <w:t>No.</w:t>
            </w:r>
          </w:p>
        </w:tc>
        <w:tc>
          <w:tcPr>
            <w:tcW w:type="dxa" w:w="3249"/>
            <w:vAlign w:val="center"/>
          </w:tcPr>
          <w:p>
            <w:pPr>
              <w:spacing w:after="40"/>
            </w:pPr>
            <w:r>
              <w:rPr>
                <w:rFonts w:ascii="Noto Sans" w:hAnsi="Noto Sans" w:eastAsia="Arial Unicode MS" w:cs="Noto Sans"/>
                <w:sz w:val="17"/>
              </w:rPr>
              <w:t>Puede usar su propio estilo artístico e interpretaciones creativas.</w:t>
            </w:r>
          </w:p>
        </w:tc>
      </w:tr>
      <w:tr>
        <w:trPr>
          <w:cantSplit/>
        </w:trPr>
        <w:tc>
          <w:tcPr>
            <w:tcW w:type="dxa" w:w="3249"/>
            <w:vAlign w:val="center"/>
          </w:tcPr>
          <w:p>
            <w:pPr>
              <w:spacing w:after="40"/>
            </w:pPr>
            <w:r>
              <w:rPr>
                <w:rFonts w:ascii="Noto Sans" w:hAnsi="Noto Sans" w:eastAsia="Arial Unicode MS" w:cs="Noto Sans"/>
                <w:sz w:val="17"/>
              </w:rPr>
              <w:t>Crear guías, wikis o compilaciones de datos.</w:t>
            </w:r>
          </w:p>
        </w:tc>
        <w:tc>
          <w:tcPr>
            <w:tcW w:type="dxa" w:w="3249"/>
            <w:vAlign w:val="center"/>
          </w:tcPr>
          <w:p>
            <w:pPr>
              <w:spacing w:after="40"/>
            </w:pPr>
            <w:r>
              <w:rPr>
                <w:rFonts w:ascii="Noto Sans" w:hAnsi="Noto Sans" w:eastAsia="Arial Unicode MS" w:cs="Noto Sans"/>
                <w:sz w:val="17"/>
              </w:rPr>
              <w:t>No.</w:t>
            </w:r>
          </w:p>
        </w:tc>
        <w:tc>
          <w:tcPr>
            <w:tcW w:type="dxa" w:w="3249"/>
            <w:vAlign w:val="center"/>
          </w:tcPr>
          <w:p>
            <w:pPr>
              <w:spacing w:after="40"/>
            </w:pPr>
            <w:r>
              <w:rPr>
                <w:rFonts w:ascii="Noto Sans" w:hAnsi="Noto Sans" w:eastAsia="Arial Unicode MS" w:cs="Noto Sans"/>
                <w:sz w:val="17"/>
              </w:rPr>
              <w:t>El contenido solo puede utilizar datos públicamente disponibles y no debe eludir las APIs ni recopilar información personal.</w:t>
            </w:r>
          </w:p>
        </w:tc>
      </w:tr>
      <w:tr>
        <w:trPr>
          <w:cantSplit/>
        </w:trPr>
        <w:tc>
          <w:tcPr>
            <w:tcW w:type="dxa" w:w="3249"/>
            <w:vAlign w:val="center"/>
          </w:tcPr>
          <w:p>
            <w:pPr>
              <w:spacing w:after="40"/>
            </w:pPr>
            <w:r>
              <w:rPr>
                <w:rFonts w:ascii="Noto Sans" w:hAnsi="Noto Sans" w:eastAsia="Arial Unicode MS" w:cs="Noto Sans"/>
                <w:sz w:val="17"/>
              </w:rPr>
              <w:t>Ganar ingresos publicitarios de la plataforma a través de transmisiones en vivo, grabación o edición.</w:t>
            </w:r>
          </w:p>
        </w:tc>
        <w:tc>
          <w:tcPr>
            <w:tcW w:type="dxa" w:w="3249"/>
            <w:vAlign w:val="center"/>
          </w:tcPr>
          <w:p>
            <w:pPr>
              <w:spacing w:after="40"/>
            </w:pPr>
            <w:r>
              <w:rPr>
                <w:rFonts w:ascii="Noto Sans" w:hAnsi="Noto Sans" w:eastAsia="Arial Unicode MS" w:cs="Noto Sans"/>
                <w:sz w:val="17"/>
              </w:rPr>
              <w:t>No.</w:t>
            </w:r>
          </w:p>
        </w:tc>
        <w:tc>
          <w:tcPr>
            <w:tcW w:type="dxa" w:w="3249"/>
            <w:vAlign w:val="center"/>
          </w:tcPr>
          <w:p>
            <w:pPr>
              <w:spacing w:after="40"/>
            </w:pPr>
            <w:r>
              <w:rPr>
                <w:rFonts w:ascii="Noto Sans" w:hAnsi="Noto Sans" w:eastAsia="Arial Unicode MS" w:cs="Noto Sans"/>
                <w:sz w:val="17"/>
              </w:rPr>
              <w:t>Se permiten los ingresos normales de la plataforma.</w:t>
            </w:r>
          </w:p>
        </w:tc>
      </w:tr>
      <w:tr>
        <w:trPr>
          <w:cantSplit/>
        </w:trPr>
        <w:tc>
          <w:tcPr>
            <w:tcW w:type="dxa" w:w="3249"/>
            <w:vAlign w:val="center"/>
          </w:tcPr>
          <w:p>
            <w:pPr>
              <w:spacing w:after="40"/>
            </w:pPr>
            <w:r>
              <w:rPr>
                <w:rFonts w:ascii="Noto Sans" w:hAnsi="Noto Sans" w:eastAsia="Arial Unicode MS" w:cs="Noto Sans"/>
                <w:sz w:val="17"/>
              </w:rPr>
              <w:t>Usar capturas de pantalla del juego como portadas de video.</w:t>
            </w:r>
          </w:p>
        </w:tc>
        <w:tc>
          <w:tcPr>
            <w:tcW w:type="dxa" w:w="3249"/>
            <w:vAlign w:val="center"/>
          </w:tcPr>
          <w:p>
            <w:pPr>
              <w:spacing w:after="40"/>
            </w:pPr>
            <w:r>
              <w:rPr>
                <w:rFonts w:ascii="Noto Sans" w:hAnsi="Noto Sans" w:eastAsia="Arial Unicode MS" w:cs="Noto Sans"/>
                <w:sz w:val="17"/>
              </w:rPr>
              <w:t>No.</w:t>
            </w:r>
          </w:p>
        </w:tc>
        <w:tc>
          <w:tcPr>
            <w:tcW w:type="dxa" w:w="3249"/>
            <w:vAlign w:val="center"/>
          </w:tcPr>
          <w:p>
            <w:pPr>
              <w:spacing w:after="40"/>
            </w:pPr>
            <w:r>
              <w:rPr>
                <w:rFonts w:ascii="Noto Sans" w:hAnsi="Noto Sans" w:eastAsia="Arial Unicode MS" w:cs="Noto Sans"/>
                <w:sz w:val="17"/>
              </w:rPr>
              <w:t>No se permite la falsificación de anuncios oficiales ni declaraciones públicas engañosas.</w:t>
            </w:r>
          </w:p>
        </w:tc>
      </w:tr>
      <w:tr>
        <w:trPr>
          <w:cantSplit/>
        </w:trPr>
        <w:tc>
          <w:tcPr>
            <w:tcW w:type="dxa" w:w="3249"/>
            <w:vAlign w:val="center"/>
          </w:tcPr>
          <w:p>
            <w:pPr>
              <w:spacing w:after="40"/>
            </w:pPr>
            <w:r>
              <w:rPr>
                <w:rFonts w:ascii="Noto Sans" w:hAnsi="Noto Sans" w:eastAsia="Arial Unicode MS" w:cs="Noto Sans"/>
                <w:sz w:val="17"/>
              </w:rPr>
              <w:t>Usar el Logotipo como identificador para un "sitio web de guía no oficial".</w:t>
            </w:r>
          </w:p>
        </w:tc>
        <w:tc>
          <w:tcPr>
            <w:tcW w:type="dxa" w:w="3249"/>
            <w:vAlign w:val="center"/>
          </w:tcPr>
          <w:p>
            <w:pPr>
              <w:spacing w:after="40"/>
            </w:pPr>
            <w:r>
              <w:rPr>
                <w:rFonts w:ascii="Noto Sans" w:hAnsi="Noto Sans" w:eastAsia="Arial Unicode MS" w:cs="Noto Sans"/>
                <w:sz w:val="17"/>
              </w:rPr>
              <w:t>Generalmente no es necesario.</w:t>
            </w:r>
          </w:p>
        </w:tc>
        <w:tc>
          <w:tcPr>
            <w:tcW w:type="dxa" w:w="3249"/>
            <w:vAlign w:val="center"/>
          </w:tcPr>
          <w:p>
            <w:pPr>
              <w:spacing w:after="40"/>
            </w:pPr>
            <w:r>
              <w:rPr>
                <w:rFonts w:ascii="Noto Sans" w:hAnsi="Noto Sans" w:eastAsia="Arial Unicode MS" w:cs="Noto Sans"/>
                <w:sz w:val="17"/>
              </w:rPr>
              <w:t>Debe indicarse claramente como no oficial para evitar confusión con lo oficial.</w:t>
            </w:r>
          </w:p>
        </w:tc>
      </w:tr>
      <w:tr>
        <w:trPr>
          <w:cantSplit/>
        </w:trPr>
        <w:tc>
          <w:tcPr>
            <w:tcW w:type="dxa" w:w="3249"/>
            <w:vAlign w:val="center"/>
          </w:tcPr>
          <w:p>
            <w:pPr>
              <w:spacing w:after="40"/>
            </w:pPr>
            <w:r>
              <w:rPr>
                <w:rFonts w:ascii="Noto Sans" w:hAnsi="Noto Sans" w:eastAsia="Arial Unicode MS" w:cs="Noto Sans"/>
                <w:sz w:val="17"/>
              </w:rPr>
              <w:t>Artículos conmemorativos hechos por uno mismo en cantidad limitada dados a amigos.</w:t>
            </w:r>
          </w:p>
        </w:tc>
        <w:tc>
          <w:tcPr>
            <w:tcW w:type="dxa" w:w="3249"/>
            <w:vAlign w:val="center"/>
          </w:tcPr>
          <w:p>
            <w:pPr>
              <w:spacing w:after="40"/>
            </w:pPr>
            <w:r>
              <w:rPr>
                <w:rFonts w:ascii="Noto Sans" w:hAnsi="Noto Sans" w:eastAsia="Arial Unicode MS" w:cs="Noto Sans"/>
                <w:sz w:val="17"/>
              </w:rPr>
              <w:t>Generalmente no es necesario.</w:t>
            </w:r>
          </w:p>
        </w:tc>
        <w:tc>
          <w:tcPr>
            <w:tcW w:type="dxa" w:w="3249"/>
            <w:vAlign w:val="center"/>
          </w:tcPr>
          <w:p>
            <w:pPr>
              <w:spacing w:after="40"/>
            </w:pPr>
            <w:r>
              <w:rPr>
                <w:rFonts w:ascii="Noto Sans" w:hAnsi="Noto Sans" w:eastAsia="Arial Unicode MS" w:cs="Noto Sans"/>
                <w:sz w:val="17"/>
              </w:rPr>
              <w:t>No se deben solicitar pedidos públicamente ni participar en ventas continuas.</w:t>
            </w:r>
          </w:p>
        </w:tc>
      </w:tr>
      <w:tr>
        <w:trPr>
          <w:cantSplit/>
        </w:trPr>
        <w:tc>
          <w:tcPr>
            <w:tcW w:type="dxa" w:w="3249"/>
            <w:vAlign w:val="center"/>
          </w:tcPr>
          <w:p>
            <w:pPr>
              <w:spacing w:after="40"/>
            </w:pPr>
            <w:r>
              <w:rPr>
                <w:rFonts w:ascii="Noto Sans" w:hAnsi="Noto Sans" w:eastAsia="Arial Unicode MS" w:cs="Noto Sans"/>
                <w:sz w:val="17"/>
              </w:rPr>
              <w:t>Venta pública de insignias de personajes, muñecos o ropa.</w:t>
            </w:r>
          </w:p>
        </w:tc>
        <w:tc>
          <w:tcPr>
            <w:tcW w:type="dxa" w:w="3249"/>
            <w:vAlign w:val="center"/>
          </w:tcPr>
          <w:p>
            <w:pPr>
              <w:spacing w:after="40"/>
            </w:pPr>
            <w:r>
              <w:rPr>
                <w:rFonts w:ascii="Noto Sans" w:hAnsi="Noto Sans" w:eastAsia="Arial Unicode MS" w:cs="Noto Sans"/>
                <w:sz w:val="17"/>
              </w:rPr>
              <w:t>Requerido.</w:t>
            </w:r>
          </w:p>
        </w:tc>
        <w:tc>
          <w:tcPr>
            <w:tcW w:type="dxa" w:w="3249"/>
            <w:vAlign w:val="center"/>
          </w:tcPr>
          <w:p>
            <w:pPr>
              <w:spacing w:after="40"/>
            </w:pPr>
            <w:r>
              <w:rPr>
                <w:rFonts w:ascii="Noto Sans" w:hAnsi="Noto Sans" w:eastAsia="Arial Unicode MS" w:cs="Noto Sans"/>
                <w:sz w:val="17"/>
              </w:rPr>
              <w:t>Se encuentra bajo el ámbito de la mercancía comercial.</w:t>
            </w:r>
          </w:p>
        </w:tc>
      </w:tr>
      <w:tr>
        <w:trPr>
          <w:cantSplit/>
        </w:trPr>
        <w:tc>
          <w:tcPr>
            <w:tcW w:type="dxa" w:w="3249"/>
            <w:vAlign w:val="center"/>
          </w:tcPr>
          <w:p>
            <w:pPr>
              <w:spacing w:after="40"/>
            </w:pPr>
            <w:r>
              <w:rPr>
                <w:rFonts w:ascii="Noto Sans" w:hAnsi="Noto Sans" w:eastAsia="Arial Unicode MS" w:cs="Noto Sans"/>
                <w:sz w:val="17"/>
              </w:rPr>
              <w:t>Venta de paquetes de activos digitales de pago o conjuntos de fondos de pantalla</w:t>
            </w:r>
          </w:p>
        </w:tc>
        <w:tc>
          <w:tcPr>
            <w:tcW w:type="dxa" w:w="3249"/>
            <w:vAlign w:val="center"/>
          </w:tcPr>
          <w:p>
            <w:pPr>
              <w:spacing w:after="40"/>
            </w:pPr>
            <w:r>
              <w:rPr>
                <w:rFonts w:ascii="Noto Sans" w:hAnsi="Noto Sans" w:eastAsia="Arial Unicode MS" w:cs="Noto Sans"/>
                <w:sz w:val="17"/>
              </w:rPr>
              <w:t>Requerido.</w:t>
            </w:r>
          </w:p>
        </w:tc>
        <w:tc>
          <w:tcPr>
            <w:tcW w:type="dxa" w:w="3249"/>
            <w:vAlign w:val="center"/>
          </w:tcPr>
          <w:p>
            <w:pPr>
              <w:spacing w:after="40"/>
            </w:pPr>
            <w:r>
              <w:rPr>
                <w:rFonts w:ascii="Noto Sans" w:hAnsi="Noto Sans" w:eastAsia="Arial Unicode MS" w:cs="Noto Sans"/>
                <w:sz w:val="17"/>
              </w:rPr>
              <w:t>El valor del producto debe derivar de la propia propiedad intelectual (IP).</w:t>
            </w:r>
          </w:p>
        </w:tc>
      </w:tr>
      <w:tr>
        <w:trPr>
          <w:cantSplit/>
        </w:trPr>
        <w:tc>
          <w:tcPr>
            <w:tcW w:type="dxa" w:w="3249"/>
            <w:vAlign w:val="center"/>
          </w:tcPr>
          <w:p>
            <w:pPr>
              <w:spacing w:after="40"/>
            </w:pPr>
            <w:r>
              <w:rPr>
                <w:rFonts w:ascii="Noto Sans" w:hAnsi="Noto Sans" w:eastAsia="Arial Unicode MS" w:cs="Noto Sans"/>
                <w:sz w:val="17"/>
              </w:rPr>
              <w:t>Generar arte fan de DAWNBLOOM generado por IA</w:t>
            </w:r>
          </w:p>
        </w:tc>
        <w:tc>
          <w:tcPr>
            <w:tcW w:type="dxa" w:w="3249"/>
            <w:vAlign w:val="center"/>
          </w:tcPr>
          <w:p>
            <w:pPr>
              <w:spacing w:after="40"/>
            </w:pPr>
            <w:r>
              <w:rPr>
                <w:rFonts w:ascii="Noto Sans" w:hAnsi="Noto Sans" w:eastAsia="Arial Unicode MS" w:cs="Noto Sans"/>
                <w:sz w:val="17"/>
              </w:rPr>
              <w:t>No.</w:t>
            </w:r>
          </w:p>
        </w:tc>
        <w:tc>
          <w:tcPr>
            <w:tcW w:type="dxa" w:w="3249"/>
            <w:vAlign w:val="center"/>
          </w:tcPr>
          <w:p>
            <w:pPr>
              <w:spacing w:after="40"/>
            </w:pPr>
            <w:r>
              <w:rPr>
                <w:rFonts w:ascii="Noto Sans" w:hAnsi="Noto Sans" w:eastAsia="Arial Unicode MS" w:cs="Noto Sans"/>
                <w:sz w:val="17"/>
              </w:rPr>
              <w:t>Cumplir con la Sección 6: no suplantar fuentes oficiales ni crear contenido dañino.</w:t>
            </w:r>
          </w:p>
        </w:tc>
      </w:tr>
      <w:tr>
        <w:trPr>
          <w:cantSplit/>
        </w:trPr>
        <w:tc>
          <w:tcPr>
            <w:tcW w:type="dxa" w:w="3249"/>
            <w:vAlign w:val="center"/>
          </w:tcPr>
          <w:p>
            <w:pPr>
              <w:spacing w:after="40"/>
            </w:pPr>
            <w:r>
              <w:rPr>
                <w:rFonts w:ascii="Noto Sans" w:hAnsi="Noto Sans" w:eastAsia="Arial Unicode MS" w:cs="Noto Sans"/>
                <w:sz w:val="17"/>
              </w:rPr>
              <w:t>Crear servidores privados, herramientas de trampa o software cliente pirateado</w:t>
            </w:r>
          </w:p>
        </w:tc>
        <w:tc>
          <w:tcPr>
            <w:tcW w:type="dxa" w:w="3249"/>
            <w:vAlign w:val="center"/>
          </w:tcPr>
          <w:p>
            <w:pPr>
              <w:spacing w:after="40"/>
            </w:pPr>
            <w:r>
              <w:rPr>
                <w:rFonts w:ascii="Noto Sans" w:hAnsi="Noto Sans" w:eastAsia="Arial Unicode MS" w:cs="Noto Sans"/>
                <w:sz w:val="17"/>
              </w:rPr>
              <w:t>Prohibido.</w:t>
            </w:r>
          </w:p>
        </w:tc>
        <w:tc>
          <w:tcPr>
            <w:tcW w:type="dxa" w:w="3249"/>
            <w:vAlign w:val="center"/>
          </w:tcPr>
          <w:p>
            <w:pPr>
              <w:spacing w:after="40"/>
            </w:pPr>
            <w:r>
              <w:rPr>
                <w:rFonts w:ascii="Noto Sans" w:hAnsi="Noto Sans" w:eastAsia="Arial Unicode MS" w:cs="Noto Sans"/>
                <w:sz w:val="17"/>
              </w:rPr>
              <w:t>No se considera contenido creado por fans general autorizado.</w:t>
            </w:r>
          </w:p>
        </w:tc>
      </w:tr>
      <w:tr>
        <w:trPr>
          <w:cantSplit/>
        </w:trPr>
        <w:tc>
          <w:tcPr>
            <w:tcW w:type="dxa" w:w="3249"/>
            <w:vAlign w:val="center"/>
          </w:tcPr>
          <w:p>
            <w:pPr>
              <w:spacing w:after="40"/>
            </w:pPr>
            <w:r>
              <w:rPr>
                <w:rFonts w:ascii="Noto Sans" w:hAnsi="Noto Sans" w:eastAsia="Arial Unicode MS" w:cs="Noto Sans"/>
                <w:sz w:val="17"/>
              </w:rPr>
              <w:t>Subir la música oficial por separado como una compilación de banda sonora (OST)</w:t>
            </w:r>
          </w:p>
        </w:tc>
        <w:tc>
          <w:tcPr>
            <w:tcW w:type="dxa" w:w="3249"/>
            <w:vAlign w:val="center"/>
          </w:tcPr>
          <w:p>
            <w:pPr>
              <w:spacing w:after="40"/>
            </w:pPr>
            <w:r>
              <w:rPr>
                <w:rFonts w:ascii="Noto Sans" w:hAnsi="Noto Sans" w:eastAsia="Arial Unicode MS" w:cs="Noto Sans"/>
                <w:sz w:val="17"/>
              </w:rPr>
              <w:t>Prohibido</w:t>
            </w:r>
          </w:p>
        </w:tc>
        <w:tc>
          <w:tcPr>
            <w:tcW w:type="dxa" w:w="3249"/>
            <w:vAlign w:val="center"/>
          </w:tcPr>
          <w:p>
            <w:pPr>
              <w:spacing w:after="40"/>
            </w:pPr>
            <w:r>
              <w:rPr>
                <w:rFonts w:ascii="Noto Sans" w:hAnsi="Noto Sans" w:eastAsia="Arial Unicode MS" w:cs="Noto Sans"/>
                <w:sz w:val="17"/>
              </w:rPr>
              <w:t>El audio del juego en transmisiones en vivo normales está exento.</w:t>
            </w:r>
          </w:p>
        </w:tc>
      </w:tr>
      <w:tr>
        <w:trPr>
          <w:cantSplit/>
        </w:trPr>
        <w:tc>
          <w:tcPr>
            <w:tcW w:type="dxa" w:w="3249"/>
            <w:vAlign w:val="center"/>
          </w:tcPr>
          <w:p>
            <w:pPr>
              <w:spacing w:after="40"/>
            </w:pPr>
            <w:r>
              <w:rPr>
                <w:rFonts w:ascii="Noto Sans" w:hAnsi="Noto Sans" w:eastAsia="Arial Unicode MS" w:cs="Noto Sans"/>
                <w:sz w:val="17"/>
              </w:rPr>
              <w:t>Usar materiales oficiales para crear un sitio web oficial falso o servicio al cliente falso</w:t>
            </w:r>
          </w:p>
        </w:tc>
        <w:tc>
          <w:tcPr>
            <w:tcW w:type="dxa" w:w="3249"/>
            <w:vAlign w:val="center"/>
          </w:tcPr>
          <w:p>
            <w:pPr>
              <w:spacing w:after="40"/>
            </w:pPr>
            <w:r>
              <w:rPr>
                <w:rFonts w:ascii="Noto Sans" w:hAnsi="Noto Sans" w:eastAsia="Arial Unicode MS" w:cs="Noto Sans"/>
                <w:sz w:val="17"/>
              </w:rPr>
              <w:t>Prohibido.</w:t>
            </w:r>
          </w:p>
        </w:tc>
        <w:tc>
          <w:tcPr>
            <w:tcW w:type="dxa" w:w="3249"/>
            <w:vAlign w:val="center"/>
          </w:tcPr>
          <w:p>
            <w:pPr>
              <w:spacing w:after="40"/>
            </w:pPr>
            <w:r>
              <w:rPr>
                <w:rFonts w:ascii="Noto Sans" w:hAnsi="Noto Sans" w:eastAsia="Arial Unicode MS" w:cs="Noto Sans"/>
                <w:sz w:val="17"/>
              </w:rPr>
              <w:t>Puede implicar riesgos de fraude, infracción de marcas registradas y competencia desleal.</w:t>
            </w:r>
          </w:p>
        </w:tc>
      </w:tr>
    </w:tbl>
    <w:p>
      <w:pPr>
        <w:spacing w:after="40"/>
      </w:pP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legal@dawnbloom.net" TargetMode="External"/><Relationship Id="rId12" Type="http://schemas.openxmlformats.org/officeDocument/2006/relationships/hyperlink" Target="mailto:contact@dawnbloom.net" TargetMode="External"/><Relationship Id="rId13" Type="http://schemas.openxmlformats.org/officeDocument/2006/relationships/hyperlink" Target="mailto:support@dawnbloom.net" TargetMode="External"/><Relationship Id="rId14"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Guías de Contenido de Fans y Obras Derivadas de DAWNBLOOM</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