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Condiciones de uso de DAWNBLOOM Download</w:t>
      </w:r>
    </w:p>
    <w:p>
      <w:pPr>
        <w:keepLines w:val="0"/>
      </w:pPr>
      <w:r>
        <w:rPr>
          <w:rFonts w:ascii="Noto Sans" w:hAnsi="Noto Sans" w:eastAsia="Noto Sans TC" w:cs="Noto Sans"/>
          <w:b w:val="0"/>
        </w:rPr>
        <w:t>Versión: V8</w:t>
      </w:r>
    </w:p>
    <w:p>
      <w:pPr>
        <w:keepLines w:val="0"/>
      </w:pPr>
      <w:r>
        <w:rPr>
          <w:rFonts w:ascii="Noto Sans" w:hAnsi="Noto Sans" w:eastAsia="Noto Sans TC" w:cs="Noto Sans"/>
          <w:b w:val="0"/>
        </w:rPr>
        <w:t>Fecha de revisión: 10 de octubre de 2026</w:t>
      </w:r>
    </w:p>
    <w:p>
      <w:pPr>
        <w:keepLines w:val="0"/>
      </w:pPr>
      <w:r>
        <w:rPr>
          <w:rFonts w:ascii="Noto Sans" w:hAnsi="Noto Sans" w:eastAsia="Noto Sans TC" w:cs="Noto Sans"/>
          <w:b w:val="0"/>
        </w:rPr>
        <w:t>Fecha de entrada en vigor: 10 de octubre de 2026</w:t>
      </w:r>
    </w:p>
    <w:p>
      <w:pPr>
        <w:keepLines w:val="0"/>
      </w:pPr>
      <w:r>
        <w:rPr>
          <w:rFonts w:ascii="Noto Sans" w:hAnsi="Noto Sans" w:eastAsia="Noto Sans TC" w:cs="Noto Sans"/>
          <w:b w:val="0"/>
        </w:rPr>
        <w:t>Entidad prestadora: 上海追光智创文化传媒有限公司</w:t>
      </w:r>
    </w:p>
    <w:p>
      <w:pPr>
        <w:keepLines w:val="0"/>
      </w:pPr>
      <w:r>
        <w:rPr>
          <w:rFonts w:ascii="Noto Sans" w:hAnsi="Noto Sans" w:eastAsia="Noto Sans TC" w:cs="Noto Sans"/>
          <w:b w:val="0"/>
        </w:rPr>
        <w:t>Le damos la bienvenida a DAWNBLOOM Download. Estas condiciones se aplican a la descarga, instalación o uso de este producto desde canales oficiales y a sus servicios oficiales relacionados. Léalas previamente; si no está de acuerdo, no lo descargue ni utilice.</w:t>
      </w:r>
    </w:p>
    <w:p>
      <w:pPr>
        <w:pStyle w:val="Heading1"/>
        <w:keepLines w:val="0"/>
      </w:pPr>
      <w:r>
        <w:rPr>
          <w:rFonts w:ascii="Noto Sans" w:hAnsi="Noto Sans" w:eastAsia="Noto Sans TC" w:cs="Noto Sans"/>
          <w:b w:val="0"/>
        </w:rPr>
        <w:t>Prestador del servicio</w:t>
      </w:r>
    </w:p>
    <w:p>
      <w:pPr>
        <w:keepLines w:val="0"/>
      </w:pPr>
      <w:r>
        <w:rPr>
          <w:rFonts w:ascii="Noto Sans" w:hAnsi="Noto Sans" w:eastAsia="Noto Sans TC" w:cs="Noto Sans"/>
          <w:b w:val="0"/>
        </w:rPr>
        <w:t>上海追光智创文化传媒有限公司 · sala 218, edificio 3, n.º 336 de la calle Tianjiao, Nueva Área de Lingang de la Zona Piloto de Libre Comercio de China (Shanghái)</w:t>
      </w:r>
    </w:p>
    <w:p>
      <w:pPr>
        <w:keepLines w:val="0"/>
      </w:pPr>
      <w:hyperlink r:id="rId11">
        <w:r>
          <w:rPr>
            <w:rFonts w:ascii="Noto Sans" w:hAnsi="Noto Sans" w:eastAsia="Noto Sans TC"/>
            <w:b w:val="0"/>
          </w:rPr>
          <w:t xml:space="preserve">support@dawnbloom.net</w:t>
        </w:r>
      </w:hyperlink>
      <w:r>
        <w:rPr>
          <w:rFonts w:ascii="Noto Sans" w:hAnsi="Noto Sans" w:eastAsia="Noto Sans TC" w:cs="Noto Sans"/>
          <w:b w:val="0"/>
        </w:rPr>
        <w:t xml:space="preserve"> · </w:t>
      </w:r>
      <w:hyperlink r:id="rId12">
        <w:r>
          <w:rPr>
            <w:rFonts w:ascii="Noto Sans" w:hAnsi="Noto Sans" w:eastAsia="Noto Sans TC"/>
            <w:b w:val="0"/>
          </w:rPr>
          <w:t xml:space="preserve">https://dawnbloom.net</w:t>
        </w:r>
      </w:hyperlink>
    </w:p>
    <w:p>
      <w:pPr>
        <w:pStyle w:val="Heading1"/>
        <w:keepLines w:val="0"/>
      </w:pPr>
      <w:r>
        <w:rPr>
          <w:rFonts w:ascii="Noto Sans" w:hAnsi="Noto Sans" w:eastAsia="Noto Sans TC" w:cs="Noto Sans"/>
          <w:b w:val="0"/>
        </w:rPr>
        <w:t>Ámbito del producto y procedencia de los archivos</w:t>
      </w:r>
    </w:p>
    <w:p>
      <w:pPr>
        <w:keepLines w:val="0"/>
      </w:pPr>
      <w:r>
        <w:rPr>
          <w:rFonts w:ascii="Noto Sans" w:hAnsi="Noto Sans" w:eastAsia="Noto Sans TC" w:cs="Noto Sans"/>
          <w:b w:val="0"/>
        </w:rPr>
        <w:t>DAWNBLOOM Download es una herramienta para gestionar tareas de descarga en el dispositivo local; no ofrece búsqueda de recursos, descargas en la nube por cuenta del usuario ni alojamiento de archivos. Asegúrese de tener derecho a obtener y utilizar los contenidos descargados y respete las condiciones del sitio web de origen. El software no concede derechos de autor sobre los contenidos ni está destinado a eludir pagos, inicios de sesión, DRM u otras restricciones de autorización. La velocidad, la disponibilidad y la reanudación de las descargas dependen de la fuente y de la red; no se garantiza que las tareas puedan completarse siempre.</w:t>
      </w:r>
    </w:p>
    <w:p>
      <w:pPr>
        <w:pStyle w:val="Heading1"/>
        <w:keepLines w:val="0"/>
      </w:pPr>
      <w:r>
        <w:rPr>
          <w:rFonts w:ascii="Noto Sans" w:hAnsi="Noto Sans" w:eastAsia="Noto Sans TC" w:cs="Noto Sans"/>
          <w:b w:val="0"/>
        </w:rPr>
        <w:t>Transferencia entre pares y seguridad de los archivos</w:t>
      </w:r>
    </w:p>
    <w:p>
      <w:pPr>
        <w:keepLines w:val="0"/>
      </w:pPr>
      <w:r>
        <w:rPr>
          <w:rFonts w:ascii="Noto Sans" w:hAnsi="Noto Sans" w:eastAsia="Noto Sans TC" w:cs="Noto Sans"/>
          <w:b w:val="0"/>
        </w:rPr>
        <w:t>Al utilizar Torrent, Magnet u otras funciones entre pares, otros participantes pueden ver su dirección IP y también pueden recibir datos de su dispositivo durante la descarga. P2P no es un servicio anónimo; comparta únicamente contenidos que esté legalmente autorizado a distribuir. El software no es una herramienta antivirus; las indicaciones sobre procedencia o comprobación no garantizan la seguridad de los archivos. Abra con precaución los archivos desconocidos y tenga en cuenta el espacio de almacenamiento, el tráfico de datos y los costes de red.</w:t>
      </w:r>
    </w:p>
    <w:p>
      <w:pPr>
        <w:pStyle w:val="Heading1"/>
        <w:keepLines w:val="0"/>
      </w:pPr>
      <w:r>
        <w:rPr>
          <w:rFonts w:ascii="Noto Sans" w:hAnsi="Noto Sans" w:eastAsia="Noto Sans TC" w:cs="Noto Sans"/>
          <w:b w:val="0"/>
        </w:rPr>
        <w:t>Tratamiento local y uso compartido opcional de tareas</w:t>
      </w:r>
    </w:p>
    <w:p>
      <w:pPr>
        <w:keepLines w:val="0"/>
      </w:pPr>
      <w:r>
        <w:rPr>
          <w:rFonts w:ascii="Noto Sans" w:hAnsi="Noto Sans" w:eastAsia="Noto Sans TC" w:cs="Noto Sans"/>
          <w:b w:val="0"/>
        </w:rPr>
        <w:t>Los archivos descargados se transfieren directamente de la fuente al dispositivo; DAWNBLOOM no los retransmite ni los custodia por usted. Los registros de tareas se guardan por defecto en el dispositivo local; únicamente después de que inicie sesión voluntariamente y active el uso compartido de tareas se sincronizará información segura de las tareas conforme a la información de privacidad, y los demás dispositivos seguirán obteniendo los archivos de la fuente original. Antes de desinstalar o realizar una limpieza, guarde adecuadamente los archivos descargados y los registros que necesite.</w:t>
      </w:r>
    </w:p>
    <w:p>
      <w:pPr>
        <w:pStyle w:val="Heading1"/>
        <w:keepLines w:val="0"/>
      </w:pPr>
      <w:r>
        <w:rPr>
          <w:rFonts w:ascii="Noto Sans" w:hAnsi="Noto Sans" w:eastAsia="Noto Sans TC" w:cs="Noto Sans"/>
          <w:b w:val="0"/>
        </w:rPr>
        <w:t>Licencia del software</w:t>
      </w:r>
    </w:p>
    <w:p>
      <w:pPr>
        <w:keepLines w:val="0"/>
      </w:pPr>
      <w:r>
        <w:rPr>
          <w:rFonts w:ascii="Noto Sans" w:hAnsi="Noto Sans" w:eastAsia="Noto Sans TC" w:cs="Noto Sans"/>
          <w:b w:val="0"/>
        </w:rPr>
        <w:t>Siempre que cumpla estas condiciones y la legislación aplicable, puede instalar y utilizar la versión oficial en dispositivos compatibles que posea o controle legítimamente. Los derechos de propiedad intelectual sobre el software, la marca y los contenidos relacionados siguen perteneciendo a sus titulares. Los componentes de código abierto de terceros se proporcionan conforme a sus respectivas licencias.</w:t>
      </w:r>
    </w:p>
    <w:p>
      <w:pPr>
        <w:pStyle w:val="Heading1"/>
        <w:keepLines w:val="0"/>
      </w:pPr>
      <w:r>
        <w:rPr>
          <w:rFonts w:ascii="Noto Sans" w:hAnsi="Noto Sans" w:eastAsia="Noto Sans TC" w:cs="Noto Sans"/>
          <w:b w:val="0"/>
        </w:rPr>
        <w:t>Uso lícito y servicios de terceros</w:t>
      </w:r>
    </w:p>
    <w:p>
      <w:pPr>
        <w:keepLines w:val="0"/>
      </w:pPr>
      <w:r>
        <w:rPr>
          <w:rFonts w:ascii="Noto Sans" w:hAnsi="Noto Sans" w:eastAsia="Noto Sans TC" w:cs="Noto Sans"/>
          <w:b w:val="0"/>
        </w:rPr>
        <w:t>No se permite suplantar a la entidad oficial, distribuir software malicioso, sustraer cuentas, vulnerar derechos ajenos ni comprometer la seguridad del servicio. Estas condiciones no restringen las conductas permitidas por la legislación aplicable ni los derechos otorgados por las licencias de código abierto. Los sitios web externos, las fuentes de contenido y las tiendas se rigen por sus propias reglas; no controlamos sus contenidos, disponibilidad ni cobros.</w:t>
      </w:r>
    </w:p>
    <w:p>
      <w:pPr>
        <w:pStyle w:val="Heading1"/>
        <w:keepLines w:val="0"/>
      </w:pPr>
      <w:r>
        <w:rPr>
          <w:rFonts w:ascii="Noto Sans" w:hAnsi="Noto Sans" w:eastAsia="Noto Sans TC" w:cs="Noto Sans"/>
          <w:b w:val="0"/>
        </w:rPr>
        <w:t>Privacidad y confirmaciones necesarias</w:t>
      </w:r>
    </w:p>
    <w:p>
      <w:pPr>
        <w:keepLines w:val="0"/>
      </w:pPr>
      <w:r>
        <w:rPr>
          <w:rFonts w:ascii="Noto Sans" w:hAnsi="Noto Sans" w:eastAsia="Noto Sans TC" w:cs="Noto Sans"/>
          <w:b w:val="0"/>
        </w:rPr>
        <w:t>El tratamiento de datos personales se rige por la información de privacidad de este producto y la Política de privacidad de DAWNBLOOM. Estas condiciones no sustituyen los permisos del sistema, las operaciones de cuenta, la sincronización opcional ni otras confirmaciones separadas exigidas por la ley; puede rechazar las funciones opcionales.</w:t>
      </w:r>
    </w:p>
    <w:p>
      <w:pPr>
        <w:pStyle w:val="Heading1"/>
        <w:keepLines w:val="0"/>
      </w:pPr>
      <w:r>
        <w:rPr>
          <w:rFonts w:ascii="Noto Sans" w:hAnsi="Noto Sans" w:eastAsia="Noto Sans TC" w:cs="Noto Sans"/>
          <w:b w:val="0"/>
        </w:rPr>
        <w:t>Disponibilidad, actualizaciones y costes</w:t>
      </w:r>
    </w:p>
    <w:p>
      <w:pPr>
        <w:keepLines w:val="0"/>
      </w:pPr>
      <w:r>
        <w:rPr>
          <w:rFonts w:ascii="Noto Sans" w:hAnsi="Noto Sans" w:eastAsia="Noto Sans TC" w:cs="Noto Sans"/>
          <w:b w:val="0"/>
        </w:rPr>
        <w:t>Las funciones y los canales se determinan por las versiones efectivamente publicadas y pueden variar según la plataforma, el dispositivo o la región. El número de versión unificado del sitio web oficial no significa que todas las tiendas ofrezcan ya esa misma versión. Podremos ofrecer actualizaciones de seguridad y funciones; si se introducen cargos, se explicarán previamente y de forma clara el precio, el alcance y las reglas aplicables, y no se efectuarán cobros basándose únicamente en estas condiciones. Si obtiene el software a través de una tienda, también deberá respetar sus reglas aplicables de licencia y compra.</w:t>
      </w:r>
    </w:p>
    <w:p>
      <w:pPr>
        <w:pStyle w:val="Heading1"/>
        <w:keepLines w:val="0"/>
      </w:pPr>
      <w:r>
        <w:rPr>
          <w:rFonts w:ascii="Noto Sans" w:hAnsi="Noto Sans" w:eastAsia="Noto Sans TC" w:cs="Noto Sans"/>
          <w:b w:val="0"/>
        </w:rPr>
        <w:t>Limitaciones del servicio y derechos de los usuarios</w:t>
      </w:r>
    </w:p>
    <w:p>
      <w:pPr>
        <w:keepLines w:val="0"/>
      </w:pPr>
      <w:r>
        <w:rPr>
          <w:rFonts w:ascii="Noto Sans" w:hAnsi="Noto Sans" w:eastAsia="Noto Sans TC" w:cs="Noto Sans"/>
          <w:b w:val="0"/>
        </w:rPr>
        <w:t>Mantendremos razonablemente el producto, pero no garantizamos que siempre esté libre de errores, funcione sin interrupciones o se ajuste plenamente a un propósito concreto en todos los entornos. Conserve copias de seguridad adecuadas de la información y los archivos importantes. Cualquier limitación de responsabilidad se aplica únicamente en la medida permitida por la legislación aplicable; no excluye responsabilidades que legalmente no puedan excluirse, no exime de la responsabilidad que corresponda por dolo o negligencia grave ni reduce los derechos imperativos de los consumidores.</w:t>
      </w:r>
    </w:p>
    <w:p>
      <w:pPr>
        <w:pStyle w:val="Heading1"/>
        <w:keepLines w:val="0"/>
      </w:pPr>
      <w:r>
        <w:rPr>
          <w:rFonts w:ascii="Noto Sans" w:hAnsi="Noto Sans" w:eastAsia="Noto Sans TC" w:cs="Noto Sans"/>
          <w:b w:val="0"/>
        </w:rPr>
        <w:t>Cese del uso y medidas relativas al servicio</w:t>
      </w:r>
    </w:p>
    <w:p>
      <w:pPr>
        <w:keepLines w:val="0"/>
      </w:pPr>
      <w:r>
        <w:rPr>
          <w:rFonts w:ascii="Noto Sans" w:hAnsi="Noto Sans" w:eastAsia="Noto Sans TC" w:cs="Noto Sans"/>
          <w:b w:val="0"/>
        </w:rPr>
        <w:t>Puede dejar de utilizar y desinstalar el software. Desinstalarlo, cerrar la sesión y cancelar una cuenta DAWNBLOOM son operaciones diferentes; si desea cancelar la cuenta, utilice el procedimiento oficial de cuentas. En caso de riesgos de seguridad, conductas ilícitas o incumplimientos graves de las condiciones, podremos adoptar restricciones necesarias y proporcionadas y, cuando sea viable y legalmente permitido, explicar los motivos y facilitar vías de contacto o reclamación.</w:t>
      </w:r>
    </w:p>
    <w:p>
      <w:pPr>
        <w:pStyle w:val="Heading1"/>
        <w:keepLines w:val="0"/>
      </w:pPr>
      <w:r>
        <w:rPr>
          <w:rFonts w:ascii="Noto Sans" w:hAnsi="Noto Sans" w:eastAsia="Noto Sans TC" w:cs="Noto Sans"/>
          <w:b w:val="0"/>
        </w:rPr>
        <w:t>Actualización de las condiciones y resolución de controversias</w:t>
      </w:r>
    </w:p>
    <w:p>
      <w:pPr>
        <w:keepLines w:val="0"/>
      </w:pPr>
      <w:r>
        <w:rPr>
          <w:rFonts w:ascii="Noto Sans" w:hAnsi="Noto Sans" w:eastAsia="Noto Sans TC" w:cs="Noto Sans"/>
          <w:b w:val="0"/>
        </w:rPr>
        <w:t>Las actualizaciones de las condiciones indicarán la fecha. Los cambios importantes se comunicarán de forma razonable y, cuando la ley exija un nuevo consentimiento expreso, este se solicitará por separado. Sin perjuicio de las normas imperativas del lugar donde se encuentre el usuario y de sus derechos como consumidor, estas condiciones se rigen por las leyes de la República Popular China. Las controversias deberán abordarse primero mediante negociación amistosa; si no se resuelven, podrán someterse conforme a la ley a un tribunal competente, sin excluir las vías de recurso que legalmente correspondan al usuario.</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Condiciones de uso de DAWNBLOOM Download</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